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7DB5" w14:textId="34A5329A" w:rsidR="00CB1AD7" w:rsidRPr="00EB0B68" w:rsidRDefault="00CB1AD7" w:rsidP="00CB1AD7">
      <w:pPr>
        <w:tabs>
          <w:tab w:val="left" w:pos="567"/>
        </w:tabs>
        <w:jc w:val="center"/>
        <w:rPr>
          <w:rFonts w:ascii="Arial" w:eastAsia="Times New Roman" w:hAnsi="Arial" w:cs="Arial"/>
          <w:b/>
          <w:bCs/>
          <w:sz w:val="3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40"/>
          <w:lang w:eastAsia="en-GB"/>
        </w:rPr>
        <w:t>Policy for Special Educational Needs and Disabilities (SEND)</w:t>
      </w:r>
    </w:p>
    <w:p w14:paraId="0E0A5CC0" w14:textId="77777777" w:rsidR="00CB1AD7" w:rsidRPr="0034292A" w:rsidRDefault="00CB1AD7" w:rsidP="00CB1AD7">
      <w:pPr>
        <w:tabs>
          <w:tab w:val="left" w:pos="567"/>
        </w:tabs>
        <w:rPr>
          <w:rFonts w:ascii="Arial" w:eastAsia="Times New Roman" w:hAnsi="Arial" w:cs="Arial"/>
          <w:lang w:eastAsia="en-GB"/>
        </w:rPr>
      </w:pPr>
    </w:p>
    <w:tbl>
      <w:tblPr>
        <w:tblStyle w:val="TableGrid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1265"/>
        <w:gridCol w:w="975"/>
        <w:gridCol w:w="1382"/>
        <w:gridCol w:w="1793"/>
        <w:gridCol w:w="1763"/>
      </w:tblGrid>
      <w:tr w:rsidR="00CB1AD7" w:rsidRPr="00BD69FB" w14:paraId="01091C48" w14:textId="77777777" w:rsidTr="00D025B5">
        <w:tc>
          <w:tcPr>
            <w:tcW w:w="1730" w:type="dxa"/>
          </w:tcPr>
          <w:p w14:paraId="3E94FCFA" w14:textId="77777777" w:rsidR="00CB1AD7" w:rsidRPr="00BD69FB" w:rsidRDefault="00CB1AD7" w:rsidP="00D025B5">
            <w:pPr>
              <w:rPr>
                <w:rFonts w:cs="Arial"/>
              </w:rPr>
            </w:pPr>
            <w:bookmarkStart w:id="0" w:name="_Hlk513722904"/>
            <w:r w:rsidRPr="00BD69FB">
              <w:rPr>
                <w:rFonts w:cs="Arial"/>
                <w:b/>
              </w:rPr>
              <w:t>Date of Policy Creation</w:t>
            </w:r>
            <w:r w:rsidRPr="00BD69FB">
              <w:rPr>
                <w:rFonts w:cs="Arial"/>
              </w:rPr>
              <w:t>:</w:t>
            </w:r>
          </w:p>
        </w:tc>
        <w:tc>
          <w:tcPr>
            <w:tcW w:w="1265" w:type="dxa"/>
          </w:tcPr>
          <w:p w14:paraId="74B9EABE" w14:textId="5246DDCB" w:rsidR="00CB1AD7" w:rsidRPr="00BD69FB" w:rsidRDefault="00CB1AD7" w:rsidP="00CB1AD7">
            <w:pPr>
              <w:rPr>
                <w:rFonts w:cs="Arial"/>
              </w:rPr>
            </w:pPr>
            <w:r>
              <w:rPr>
                <w:rFonts w:cs="Arial"/>
              </w:rPr>
              <w:t>May 20</w:t>
            </w:r>
            <w:r w:rsidR="00031C7E">
              <w:rPr>
                <w:rFonts w:cs="Arial"/>
              </w:rPr>
              <w:t>19</w:t>
            </w:r>
          </w:p>
        </w:tc>
        <w:tc>
          <w:tcPr>
            <w:tcW w:w="975" w:type="dxa"/>
          </w:tcPr>
          <w:p w14:paraId="1B6F78C1" w14:textId="77777777" w:rsidR="00CB1AD7" w:rsidRPr="00BD69FB" w:rsidRDefault="00CB1AD7" w:rsidP="00D025B5">
            <w:pPr>
              <w:rPr>
                <w:rFonts w:cs="Arial"/>
                <w:b/>
              </w:rPr>
            </w:pPr>
            <w:r w:rsidRPr="00BD69FB">
              <w:rPr>
                <w:rFonts w:cs="Arial"/>
                <w:b/>
              </w:rPr>
              <w:t>Review Date:</w:t>
            </w:r>
          </w:p>
        </w:tc>
        <w:tc>
          <w:tcPr>
            <w:tcW w:w="1382" w:type="dxa"/>
          </w:tcPr>
          <w:p w14:paraId="1E78562A" w14:textId="76858EBD" w:rsidR="00CB1AD7" w:rsidRPr="00BD69FB" w:rsidRDefault="00CB1AD7" w:rsidP="00D025B5">
            <w:pPr>
              <w:rPr>
                <w:rFonts w:cs="Arial"/>
              </w:rPr>
            </w:pPr>
            <w:r>
              <w:rPr>
                <w:rFonts w:cs="Arial"/>
              </w:rPr>
              <w:t>May 20</w:t>
            </w:r>
            <w:r w:rsidR="00D8029F">
              <w:rPr>
                <w:rFonts w:cs="Arial"/>
              </w:rPr>
              <w:t>25</w:t>
            </w:r>
          </w:p>
        </w:tc>
        <w:tc>
          <w:tcPr>
            <w:tcW w:w="1793" w:type="dxa"/>
          </w:tcPr>
          <w:p w14:paraId="098E38C4" w14:textId="77777777" w:rsidR="00CB1AD7" w:rsidRPr="00BD69FB" w:rsidRDefault="00CB1AD7" w:rsidP="00D025B5">
            <w:pPr>
              <w:rPr>
                <w:rFonts w:cs="Arial"/>
                <w:b/>
              </w:rPr>
            </w:pPr>
            <w:r w:rsidRPr="00BD69FB">
              <w:rPr>
                <w:rFonts w:cs="Arial"/>
                <w:b/>
              </w:rPr>
              <w:t>Responsibility:</w:t>
            </w:r>
          </w:p>
        </w:tc>
        <w:tc>
          <w:tcPr>
            <w:tcW w:w="1763" w:type="dxa"/>
          </w:tcPr>
          <w:p w14:paraId="302470D3" w14:textId="27F68247" w:rsidR="00CB1AD7" w:rsidRPr="00BD69FB" w:rsidRDefault="00CB1AD7" w:rsidP="00D025B5">
            <w:pPr>
              <w:rPr>
                <w:rFonts w:cs="Arial"/>
              </w:rPr>
            </w:pPr>
            <w:r>
              <w:rPr>
                <w:rFonts w:cs="Arial"/>
              </w:rPr>
              <w:t>FGB</w:t>
            </w:r>
          </w:p>
        </w:tc>
      </w:tr>
      <w:tr w:rsidR="00CB1AD7" w:rsidRPr="00BD69FB" w14:paraId="5E16F1A0" w14:textId="77777777" w:rsidTr="00D025B5">
        <w:tc>
          <w:tcPr>
            <w:tcW w:w="8908" w:type="dxa"/>
            <w:gridSpan w:val="6"/>
            <w:shd w:val="clear" w:color="auto" w:fill="0070C0"/>
          </w:tcPr>
          <w:p w14:paraId="558EB086" w14:textId="77777777" w:rsidR="00CB1AD7" w:rsidRPr="00BD69FB" w:rsidRDefault="00CB1AD7" w:rsidP="00D025B5">
            <w:pPr>
              <w:rPr>
                <w:rFonts w:cs="Arial"/>
              </w:rPr>
            </w:pPr>
          </w:p>
        </w:tc>
      </w:tr>
      <w:tr w:rsidR="00CB1AD7" w:rsidRPr="00BD69FB" w14:paraId="5B54FEBB" w14:textId="77777777" w:rsidTr="00D025B5">
        <w:tc>
          <w:tcPr>
            <w:tcW w:w="1730" w:type="dxa"/>
          </w:tcPr>
          <w:p w14:paraId="3140707A" w14:textId="77777777" w:rsidR="00CB1AD7" w:rsidRPr="00BD69FB" w:rsidRDefault="00CB1AD7" w:rsidP="00D025B5">
            <w:pPr>
              <w:rPr>
                <w:rFonts w:cs="Arial"/>
                <w:b/>
              </w:rPr>
            </w:pPr>
            <w:r w:rsidRPr="00BD69FB">
              <w:rPr>
                <w:rFonts w:cs="Arial"/>
                <w:b/>
              </w:rPr>
              <w:t>Head teacher</w:t>
            </w:r>
          </w:p>
        </w:tc>
        <w:tc>
          <w:tcPr>
            <w:tcW w:w="2240" w:type="dxa"/>
            <w:gridSpan w:val="2"/>
          </w:tcPr>
          <w:p w14:paraId="1027BAA3" w14:textId="4061A15B" w:rsidR="00CB1AD7" w:rsidRPr="00BD69FB" w:rsidRDefault="00CB1AD7" w:rsidP="00D025B5">
            <w:pPr>
              <w:rPr>
                <w:rFonts w:cs="Arial"/>
              </w:rPr>
            </w:pPr>
            <w:r w:rsidRPr="00BD69FB">
              <w:rPr>
                <w:rFonts w:cs="Arial"/>
              </w:rPr>
              <w:t xml:space="preserve">Mr </w:t>
            </w:r>
            <w:r w:rsidR="006400DE">
              <w:rPr>
                <w:rFonts w:cs="Arial"/>
              </w:rPr>
              <w:t>James</w:t>
            </w:r>
            <w:r w:rsidR="00D8029F">
              <w:rPr>
                <w:rFonts w:cs="Arial"/>
              </w:rPr>
              <w:t xml:space="preserve"> Grayston</w:t>
            </w:r>
          </w:p>
        </w:tc>
        <w:tc>
          <w:tcPr>
            <w:tcW w:w="3175" w:type="dxa"/>
            <w:gridSpan w:val="2"/>
          </w:tcPr>
          <w:p w14:paraId="5F2FA92C" w14:textId="77777777" w:rsidR="00CB1AD7" w:rsidRPr="00BD69FB" w:rsidRDefault="00CB1AD7" w:rsidP="00D025B5">
            <w:pPr>
              <w:rPr>
                <w:rFonts w:cs="Arial"/>
                <w:b/>
              </w:rPr>
            </w:pPr>
            <w:r w:rsidRPr="00BD69FB">
              <w:rPr>
                <w:rFonts w:cs="Arial"/>
                <w:b/>
              </w:rPr>
              <w:t>Signed:</w:t>
            </w:r>
          </w:p>
        </w:tc>
        <w:tc>
          <w:tcPr>
            <w:tcW w:w="1763" w:type="dxa"/>
          </w:tcPr>
          <w:p w14:paraId="4279F266" w14:textId="3868A875" w:rsidR="00CB1AD7" w:rsidRPr="00BD69FB" w:rsidRDefault="00CB1AD7" w:rsidP="00D025B5">
            <w:pPr>
              <w:rPr>
                <w:rFonts w:cs="Arial"/>
                <w:b/>
              </w:rPr>
            </w:pPr>
            <w:r w:rsidRPr="00BD69FB">
              <w:rPr>
                <w:rFonts w:cs="Arial"/>
                <w:b/>
              </w:rPr>
              <w:t>Date:</w:t>
            </w:r>
            <w:r w:rsidR="00D8029F">
              <w:rPr>
                <w:rFonts w:cs="Arial"/>
                <w:b/>
              </w:rPr>
              <w:t xml:space="preserve"> </w:t>
            </w:r>
          </w:p>
        </w:tc>
      </w:tr>
      <w:tr w:rsidR="00CB1AD7" w:rsidRPr="00BD69FB" w14:paraId="55B7ABD7" w14:textId="77777777" w:rsidTr="00D025B5">
        <w:trPr>
          <w:trHeight w:val="492"/>
        </w:trPr>
        <w:tc>
          <w:tcPr>
            <w:tcW w:w="1730" w:type="dxa"/>
          </w:tcPr>
          <w:p w14:paraId="66BD374E" w14:textId="77777777" w:rsidR="00CB1AD7" w:rsidRPr="00BD69FB" w:rsidRDefault="00CB1AD7" w:rsidP="00D025B5">
            <w:pPr>
              <w:rPr>
                <w:rFonts w:cs="Arial"/>
                <w:b/>
              </w:rPr>
            </w:pPr>
            <w:r w:rsidRPr="00BD69FB">
              <w:rPr>
                <w:rFonts w:cs="Arial"/>
                <w:b/>
              </w:rPr>
              <w:t>Chair of Governors</w:t>
            </w:r>
          </w:p>
        </w:tc>
        <w:tc>
          <w:tcPr>
            <w:tcW w:w="2240" w:type="dxa"/>
            <w:gridSpan w:val="2"/>
          </w:tcPr>
          <w:p w14:paraId="03FF9058" w14:textId="69C151B6" w:rsidR="00CB1AD7" w:rsidRPr="00BD69FB" w:rsidRDefault="00E463F4" w:rsidP="00D025B5">
            <w:pPr>
              <w:rPr>
                <w:rFonts w:cs="Arial"/>
              </w:rPr>
            </w:pPr>
            <w:r>
              <w:rPr>
                <w:rFonts w:cs="Arial"/>
              </w:rPr>
              <w:t>Mr Peter Harvey</w:t>
            </w:r>
            <w:r w:rsidR="00D8029F">
              <w:rPr>
                <w:rFonts w:cs="Arial"/>
              </w:rPr>
              <w:t xml:space="preserve"> &amp; Mrs Margaret Beagle</w:t>
            </w:r>
          </w:p>
        </w:tc>
        <w:tc>
          <w:tcPr>
            <w:tcW w:w="3175" w:type="dxa"/>
            <w:gridSpan w:val="2"/>
          </w:tcPr>
          <w:p w14:paraId="7E512DBF" w14:textId="77777777" w:rsidR="00CB1AD7" w:rsidRPr="00BD69FB" w:rsidRDefault="00CB1AD7" w:rsidP="00D025B5">
            <w:pPr>
              <w:rPr>
                <w:rFonts w:cs="Arial"/>
                <w:b/>
              </w:rPr>
            </w:pPr>
            <w:r w:rsidRPr="00BD69FB">
              <w:rPr>
                <w:rFonts w:cs="Arial"/>
                <w:b/>
              </w:rPr>
              <w:t>Signed:</w:t>
            </w:r>
          </w:p>
        </w:tc>
        <w:tc>
          <w:tcPr>
            <w:tcW w:w="1763" w:type="dxa"/>
          </w:tcPr>
          <w:p w14:paraId="0B54F7EB" w14:textId="77777777" w:rsidR="00CB1AD7" w:rsidRPr="00BD69FB" w:rsidRDefault="00CB1AD7" w:rsidP="00D025B5">
            <w:pPr>
              <w:rPr>
                <w:rFonts w:cs="Arial"/>
                <w:b/>
              </w:rPr>
            </w:pPr>
            <w:r w:rsidRPr="00BD69FB">
              <w:rPr>
                <w:rFonts w:cs="Arial"/>
                <w:b/>
              </w:rPr>
              <w:t>Date:</w:t>
            </w:r>
          </w:p>
        </w:tc>
      </w:tr>
      <w:bookmarkEnd w:id="0"/>
    </w:tbl>
    <w:p w14:paraId="02483D29" w14:textId="77777777" w:rsidR="00CB1AD7" w:rsidRDefault="00CB1AD7" w:rsidP="00CB1AD7">
      <w:pPr>
        <w:tabs>
          <w:tab w:val="left" w:pos="567"/>
        </w:tabs>
        <w:rPr>
          <w:rFonts w:ascii="Arial" w:eastAsia="Times New Roman" w:hAnsi="Arial" w:cs="Arial"/>
          <w:lang w:eastAsia="en-GB"/>
        </w:rPr>
      </w:pPr>
    </w:p>
    <w:p w14:paraId="285F1082" w14:textId="77777777" w:rsidR="00CB1AD7" w:rsidRDefault="00CB1AD7" w:rsidP="00CB1AD7">
      <w:pPr>
        <w:rPr>
          <w:rFonts w:cs="Arial"/>
          <w:b/>
          <w:sz w:val="28"/>
          <w:szCs w:val="28"/>
          <w:u w:val="single"/>
        </w:rPr>
      </w:pPr>
      <w:r w:rsidRPr="00FD1F5D">
        <w:rPr>
          <w:rFonts w:cs="Arial"/>
          <w:b/>
          <w:sz w:val="28"/>
          <w:szCs w:val="28"/>
          <w:u w:val="single"/>
        </w:rPr>
        <w:t>Policy Review</w:t>
      </w:r>
    </w:p>
    <w:p w14:paraId="6209110F" w14:textId="77777777" w:rsidR="00CB1AD7" w:rsidRDefault="00CB1AD7" w:rsidP="00CB1AD7">
      <w:pPr>
        <w:rPr>
          <w:rFonts w:cs="Arial"/>
          <w:b/>
          <w:sz w:val="28"/>
          <w:szCs w:val="28"/>
          <w:u w:val="single"/>
        </w:rPr>
      </w:pPr>
    </w:p>
    <w:tbl>
      <w:tblPr>
        <w:tblStyle w:val="TableGrid2"/>
        <w:tblW w:w="8931" w:type="dxa"/>
        <w:tblInd w:w="108" w:type="dxa"/>
        <w:tblLook w:val="04A0" w:firstRow="1" w:lastRow="0" w:firstColumn="1" w:lastColumn="0" w:noHBand="0" w:noVBand="1"/>
      </w:tblPr>
      <w:tblGrid>
        <w:gridCol w:w="1588"/>
        <w:gridCol w:w="7343"/>
      </w:tblGrid>
      <w:tr w:rsidR="00CB1AD7" w:rsidRPr="00BD69FB" w14:paraId="0C2C933B" w14:textId="77777777" w:rsidTr="00D025B5">
        <w:tc>
          <w:tcPr>
            <w:tcW w:w="1588" w:type="dxa"/>
          </w:tcPr>
          <w:p w14:paraId="10E06862" w14:textId="77777777" w:rsidR="00CB1AD7" w:rsidRPr="00BD69FB" w:rsidRDefault="00CB1AD7" w:rsidP="00D025B5">
            <w:pPr>
              <w:rPr>
                <w:rFonts w:cs="Arial"/>
                <w:b/>
              </w:rPr>
            </w:pPr>
            <w:bookmarkStart w:id="1" w:name="_Hlk513722933"/>
            <w:bookmarkStart w:id="2" w:name="_Hlk513722947"/>
            <w:r w:rsidRPr="00BD69FB">
              <w:rPr>
                <w:rFonts w:cs="Arial"/>
                <w:b/>
              </w:rPr>
              <w:t>Date:</w:t>
            </w:r>
          </w:p>
        </w:tc>
        <w:tc>
          <w:tcPr>
            <w:tcW w:w="7343" w:type="dxa"/>
          </w:tcPr>
          <w:p w14:paraId="0C113BB7" w14:textId="77777777" w:rsidR="00CB1AD7" w:rsidRPr="00BD69FB" w:rsidRDefault="00CB1AD7" w:rsidP="00D025B5">
            <w:pPr>
              <w:rPr>
                <w:rFonts w:cs="Arial"/>
                <w:b/>
              </w:rPr>
            </w:pPr>
            <w:r w:rsidRPr="00BD69FB">
              <w:rPr>
                <w:rFonts w:cs="Arial"/>
                <w:b/>
              </w:rPr>
              <w:t>Notes:</w:t>
            </w:r>
          </w:p>
        </w:tc>
      </w:tr>
      <w:tr w:rsidR="00031C7E" w14:paraId="7AFE813D" w14:textId="77777777" w:rsidTr="00D025B5">
        <w:trPr>
          <w:trHeight w:val="250"/>
        </w:trPr>
        <w:tc>
          <w:tcPr>
            <w:tcW w:w="1588" w:type="dxa"/>
          </w:tcPr>
          <w:p w14:paraId="7944004C" w14:textId="3D0AC68B" w:rsidR="00031C7E" w:rsidRDefault="00031C7E" w:rsidP="00D8029F">
            <w:pPr>
              <w:rPr>
                <w:rFonts w:cs="Arial"/>
              </w:rPr>
            </w:pPr>
            <w:r>
              <w:rPr>
                <w:rFonts w:cs="Arial"/>
              </w:rPr>
              <w:t>May 2021</w:t>
            </w:r>
          </w:p>
        </w:tc>
        <w:tc>
          <w:tcPr>
            <w:tcW w:w="7343" w:type="dxa"/>
          </w:tcPr>
          <w:p w14:paraId="40CC5C52" w14:textId="0676E71E" w:rsidR="00031C7E" w:rsidRDefault="00031C7E" w:rsidP="00D8029F">
            <w:pPr>
              <w:rPr>
                <w:rFonts w:cs="Arial"/>
              </w:rPr>
            </w:pPr>
            <w:r>
              <w:rPr>
                <w:rFonts w:cs="Arial"/>
              </w:rPr>
              <w:t xml:space="preserve">Review and update carried out by S </w:t>
            </w:r>
            <w:proofErr w:type="spellStart"/>
            <w:r>
              <w:rPr>
                <w:rFonts w:cs="Arial"/>
              </w:rPr>
              <w:t>Bune</w:t>
            </w:r>
            <w:proofErr w:type="spellEnd"/>
          </w:p>
        </w:tc>
      </w:tr>
      <w:tr w:rsidR="00031C7E" w14:paraId="1722DD2B" w14:textId="77777777" w:rsidTr="00D025B5">
        <w:trPr>
          <w:trHeight w:val="250"/>
        </w:trPr>
        <w:tc>
          <w:tcPr>
            <w:tcW w:w="1588" w:type="dxa"/>
          </w:tcPr>
          <w:p w14:paraId="6AEFF4B5" w14:textId="6ABCCE95" w:rsidR="00031C7E" w:rsidRDefault="00031C7E" w:rsidP="00D8029F">
            <w:pPr>
              <w:rPr>
                <w:rFonts w:cs="Arial"/>
              </w:rPr>
            </w:pPr>
            <w:r>
              <w:rPr>
                <w:rFonts w:cs="Arial"/>
              </w:rPr>
              <w:t>May 2022</w:t>
            </w:r>
          </w:p>
        </w:tc>
        <w:tc>
          <w:tcPr>
            <w:tcW w:w="7343" w:type="dxa"/>
          </w:tcPr>
          <w:p w14:paraId="128BC575" w14:textId="7F7759FA" w:rsidR="00031C7E" w:rsidRDefault="00031C7E" w:rsidP="00D8029F">
            <w:pPr>
              <w:rPr>
                <w:rFonts w:cs="Arial"/>
              </w:rPr>
            </w:pPr>
            <w:r>
              <w:rPr>
                <w:rFonts w:cs="Arial"/>
              </w:rPr>
              <w:t xml:space="preserve">Review and update carried out by S </w:t>
            </w:r>
            <w:proofErr w:type="spellStart"/>
            <w:r>
              <w:rPr>
                <w:rFonts w:cs="Arial"/>
              </w:rPr>
              <w:t>Bune</w:t>
            </w:r>
            <w:proofErr w:type="spellEnd"/>
          </w:p>
        </w:tc>
      </w:tr>
      <w:tr w:rsidR="00031C7E" w14:paraId="7414726F" w14:textId="77777777" w:rsidTr="00D025B5">
        <w:trPr>
          <w:trHeight w:val="250"/>
        </w:trPr>
        <w:tc>
          <w:tcPr>
            <w:tcW w:w="1588" w:type="dxa"/>
          </w:tcPr>
          <w:p w14:paraId="1A9E52E6" w14:textId="03DA3476" w:rsidR="00031C7E" w:rsidRDefault="00031C7E" w:rsidP="00D8029F">
            <w:pPr>
              <w:rPr>
                <w:rFonts w:cs="Arial"/>
              </w:rPr>
            </w:pPr>
            <w:r>
              <w:rPr>
                <w:rFonts w:cs="Arial"/>
              </w:rPr>
              <w:t>May 2023</w:t>
            </w:r>
          </w:p>
        </w:tc>
        <w:tc>
          <w:tcPr>
            <w:tcW w:w="7343" w:type="dxa"/>
          </w:tcPr>
          <w:p w14:paraId="46DF001F" w14:textId="46CDFE00" w:rsidR="00031C7E" w:rsidRDefault="00031C7E" w:rsidP="00D8029F">
            <w:pPr>
              <w:rPr>
                <w:rFonts w:cs="Arial"/>
              </w:rPr>
            </w:pPr>
            <w:r>
              <w:rPr>
                <w:rFonts w:cs="Arial"/>
              </w:rPr>
              <w:t xml:space="preserve">Review and update carried out by S </w:t>
            </w:r>
            <w:proofErr w:type="spellStart"/>
            <w:r>
              <w:rPr>
                <w:rFonts w:cs="Arial"/>
              </w:rPr>
              <w:t>Bune</w:t>
            </w:r>
            <w:proofErr w:type="spellEnd"/>
          </w:p>
        </w:tc>
      </w:tr>
      <w:bookmarkEnd w:id="1"/>
      <w:bookmarkEnd w:id="2"/>
      <w:tr w:rsidR="00D8029F" w14:paraId="02367364" w14:textId="77777777" w:rsidTr="00D025B5">
        <w:trPr>
          <w:trHeight w:val="250"/>
        </w:trPr>
        <w:tc>
          <w:tcPr>
            <w:tcW w:w="1588" w:type="dxa"/>
          </w:tcPr>
          <w:p w14:paraId="74DDA18C" w14:textId="2E230226" w:rsidR="00D8029F" w:rsidRDefault="00D8029F" w:rsidP="00D8029F">
            <w:pPr>
              <w:rPr>
                <w:rFonts w:cs="Arial"/>
              </w:rPr>
            </w:pPr>
            <w:r>
              <w:rPr>
                <w:rFonts w:cs="Arial"/>
              </w:rPr>
              <w:t>May 2024</w:t>
            </w:r>
          </w:p>
        </w:tc>
        <w:tc>
          <w:tcPr>
            <w:tcW w:w="7343" w:type="dxa"/>
          </w:tcPr>
          <w:p w14:paraId="758B75E3" w14:textId="59167575" w:rsidR="00D8029F" w:rsidRDefault="00D8029F" w:rsidP="00D8029F">
            <w:pPr>
              <w:rPr>
                <w:rFonts w:cs="Arial"/>
              </w:rPr>
            </w:pPr>
            <w:r>
              <w:rPr>
                <w:rFonts w:cs="Arial"/>
              </w:rPr>
              <w:t>Review and update carried out by D Winkley</w:t>
            </w:r>
            <w:r w:rsidR="00031C7E">
              <w:rPr>
                <w:rFonts w:cs="Arial"/>
              </w:rPr>
              <w:t xml:space="preserve"> change in SENDCO</w:t>
            </w:r>
          </w:p>
        </w:tc>
      </w:tr>
    </w:tbl>
    <w:p w14:paraId="2D08312E" w14:textId="12E2EF52" w:rsidR="006B206B" w:rsidRDefault="006B206B" w:rsidP="006B206B">
      <w:pPr>
        <w:pStyle w:val="NormalWeb"/>
        <w:rPr>
          <w:rFonts w:asciiTheme="minorHAnsi" w:hAnsiTheme="minorHAnsi" w:cstheme="minorHAnsi"/>
          <w:bCs/>
          <w:i/>
        </w:rPr>
      </w:pPr>
      <w:r w:rsidRPr="00CB1AD7">
        <w:rPr>
          <w:rFonts w:asciiTheme="minorHAnsi" w:hAnsiTheme="minorHAnsi" w:cstheme="minorHAnsi"/>
          <w:b/>
          <w:bCs/>
        </w:rPr>
        <w:br/>
      </w:r>
      <w:r w:rsidRPr="00CB1AD7">
        <w:rPr>
          <w:rFonts w:asciiTheme="minorHAnsi" w:hAnsiTheme="minorHAnsi" w:cstheme="minorHAnsi"/>
          <w:bCs/>
          <w:i/>
        </w:rPr>
        <w:t>This policy is in line with the Special Educational Needs and Disability Code of Practice, January 2015</w:t>
      </w:r>
    </w:p>
    <w:p w14:paraId="6FA47329" w14:textId="7BF161D1" w:rsidR="00CB1AD7" w:rsidRDefault="00CB1AD7" w:rsidP="00CB1AD7">
      <w:pPr>
        <w:spacing w:before="100" w:beforeAutospacing="1"/>
        <w:rPr>
          <w:rFonts w:eastAsia="Times New Roman" w:cstheme="minorHAnsi"/>
          <w:color w:val="000000"/>
          <w:lang w:eastAsia="en-GB"/>
        </w:rPr>
      </w:pPr>
      <w:r w:rsidRPr="00CB1AD7">
        <w:rPr>
          <w:rFonts w:eastAsia="Times New Roman" w:cstheme="minorHAnsi"/>
          <w:color w:val="000000"/>
          <w:lang w:eastAsia="en-GB"/>
        </w:rPr>
        <w:t>SEN</w:t>
      </w:r>
      <w:r>
        <w:rPr>
          <w:rFonts w:eastAsia="Times New Roman" w:cstheme="minorHAnsi"/>
          <w:color w:val="000000"/>
          <w:lang w:eastAsia="en-GB"/>
        </w:rPr>
        <w:t>D</w:t>
      </w:r>
      <w:r w:rsidRPr="00CB1AD7">
        <w:rPr>
          <w:rFonts w:eastAsia="Times New Roman" w:cstheme="minorHAnsi"/>
          <w:color w:val="000000"/>
          <w:lang w:eastAsia="en-GB"/>
        </w:rPr>
        <w:t xml:space="preserve">Co: Mrs </w:t>
      </w:r>
      <w:r w:rsidR="00D8029F">
        <w:rPr>
          <w:rFonts w:eastAsia="Times New Roman" w:cstheme="minorHAnsi"/>
          <w:color w:val="000000"/>
          <w:lang w:eastAsia="en-GB"/>
        </w:rPr>
        <w:t>Dawn Winkley</w:t>
      </w:r>
    </w:p>
    <w:p w14:paraId="131C6CFA" w14:textId="64F05E14" w:rsidR="00CB1AD7" w:rsidRPr="00CB1AD7" w:rsidRDefault="00CB1AD7" w:rsidP="00CB1AD7">
      <w:pPr>
        <w:spacing w:before="100" w:beforeAutospacing="1"/>
        <w:rPr>
          <w:rFonts w:eastAsia="Times New Roman" w:cstheme="minorHAnsi"/>
          <w:color w:val="000000"/>
          <w:lang w:eastAsia="en-GB"/>
        </w:rPr>
      </w:pPr>
      <w:r w:rsidRPr="00CB1AD7">
        <w:rPr>
          <w:rFonts w:eastAsia="Times New Roman" w:cstheme="minorHAnsi"/>
          <w:color w:val="000000"/>
          <w:lang w:eastAsia="en-GB"/>
        </w:rPr>
        <w:t>The SEN</w:t>
      </w:r>
      <w:r>
        <w:rPr>
          <w:rFonts w:eastAsia="Times New Roman" w:cstheme="minorHAnsi"/>
          <w:color w:val="000000"/>
          <w:lang w:eastAsia="en-GB"/>
        </w:rPr>
        <w:t>D</w:t>
      </w:r>
      <w:r w:rsidRPr="00CB1AD7">
        <w:rPr>
          <w:rFonts w:eastAsia="Times New Roman" w:cstheme="minorHAnsi"/>
          <w:color w:val="000000"/>
          <w:lang w:eastAsia="en-GB"/>
        </w:rPr>
        <w:t xml:space="preserve">Co is a member of the </w:t>
      </w:r>
      <w:r w:rsidR="00D8029F">
        <w:rPr>
          <w:rFonts w:eastAsia="Times New Roman" w:cstheme="minorHAnsi"/>
          <w:color w:val="000000"/>
          <w:lang w:eastAsia="en-GB"/>
        </w:rPr>
        <w:t>S</w:t>
      </w:r>
      <w:r w:rsidRPr="00CB1AD7">
        <w:rPr>
          <w:rFonts w:eastAsia="Times New Roman" w:cstheme="minorHAnsi"/>
          <w:color w:val="000000"/>
          <w:lang w:eastAsia="en-GB"/>
        </w:rPr>
        <w:t xml:space="preserve">enior </w:t>
      </w:r>
      <w:r w:rsidR="00D8029F">
        <w:rPr>
          <w:rFonts w:eastAsia="Times New Roman" w:cstheme="minorHAnsi"/>
          <w:color w:val="000000"/>
          <w:lang w:eastAsia="en-GB"/>
        </w:rPr>
        <w:t>L</w:t>
      </w:r>
      <w:r w:rsidRPr="00CB1AD7">
        <w:rPr>
          <w:rFonts w:eastAsia="Times New Roman" w:cstheme="minorHAnsi"/>
          <w:color w:val="000000"/>
          <w:lang w:eastAsia="en-GB"/>
        </w:rPr>
        <w:t xml:space="preserve">eadership </w:t>
      </w:r>
      <w:r w:rsidR="00D8029F">
        <w:rPr>
          <w:rFonts w:eastAsia="Times New Roman" w:cstheme="minorHAnsi"/>
          <w:color w:val="000000"/>
          <w:lang w:eastAsia="en-GB"/>
        </w:rPr>
        <w:t>T</w:t>
      </w:r>
      <w:r w:rsidRPr="00CB1AD7">
        <w:rPr>
          <w:rFonts w:eastAsia="Times New Roman" w:cstheme="minorHAnsi"/>
          <w:color w:val="000000"/>
          <w:lang w:eastAsia="en-GB"/>
        </w:rPr>
        <w:t>eam</w:t>
      </w:r>
    </w:p>
    <w:p w14:paraId="63D1EB61" w14:textId="745616A1" w:rsidR="00CB1AD7" w:rsidRDefault="0071226A" w:rsidP="00CB1AD7">
      <w:pPr>
        <w:spacing w:before="100" w:beforeAutospacing="1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SEN Governor</w:t>
      </w:r>
      <w:r w:rsidR="00D8029F">
        <w:rPr>
          <w:rFonts w:eastAsia="Times New Roman" w:cstheme="minorHAnsi"/>
          <w:color w:val="000000"/>
          <w:lang w:eastAsia="en-GB"/>
        </w:rPr>
        <w:t>s</w:t>
      </w:r>
      <w:r>
        <w:rPr>
          <w:rFonts w:eastAsia="Times New Roman" w:cstheme="minorHAnsi"/>
          <w:color w:val="000000"/>
          <w:lang w:eastAsia="en-GB"/>
        </w:rPr>
        <w:t xml:space="preserve">:  </w:t>
      </w:r>
      <w:r w:rsidR="00E463F4">
        <w:rPr>
          <w:rFonts w:eastAsia="Times New Roman" w:cstheme="minorHAnsi"/>
          <w:color w:val="000000"/>
          <w:lang w:eastAsia="en-GB"/>
        </w:rPr>
        <w:t>Mar</w:t>
      </w:r>
      <w:r w:rsidR="00D8029F">
        <w:rPr>
          <w:rFonts w:eastAsia="Times New Roman" w:cstheme="minorHAnsi"/>
          <w:color w:val="000000"/>
          <w:lang w:eastAsia="en-GB"/>
        </w:rPr>
        <w:t xml:space="preserve">garet Beagle / </w:t>
      </w:r>
      <w:r w:rsidR="00E463F4">
        <w:rPr>
          <w:rFonts w:eastAsia="Times New Roman" w:cstheme="minorHAnsi"/>
          <w:color w:val="000000"/>
          <w:lang w:eastAsia="en-GB"/>
        </w:rPr>
        <w:t>Amy Howard</w:t>
      </w:r>
    </w:p>
    <w:p w14:paraId="2E5377B2" w14:textId="2C08AC97" w:rsidR="006B206B" w:rsidRPr="00CB1AD7" w:rsidRDefault="006B206B" w:rsidP="00CB1AD7">
      <w:pPr>
        <w:spacing w:before="100" w:beforeAutospacing="1"/>
        <w:rPr>
          <w:rFonts w:eastAsia="Times New Roman" w:cstheme="minorHAnsi"/>
          <w:color w:val="000000"/>
          <w:lang w:eastAsia="en-GB"/>
        </w:rPr>
      </w:pPr>
      <w:r w:rsidRPr="00CB1AD7">
        <w:rPr>
          <w:rFonts w:cstheme="minorHAnsi"/>
          <w:b/>
          <w:bCs/>
        </w:rPr>
        <w:t xml:space="preserve">Abbreviations </w:t>
      </w:r>
    </w:p>
    <w:p w14:paraId="5323B42A" w14:textId="77777777" w:rsidR="006B206B" w:rsidRPr="00CB1AD7" w:rsidRDefault="006B206B" w:rsidP="006B206B">
      <w:pPr>
        <w:pStyle w:val="NormalWeb"/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  <w:b/>
          <w:bCs/>
        </w:rPr>
        <w:t>CoP Code of Practice</w:t>
      </w:r>
      <w:r w:rsidRPr="00CB1AD7">
        <w:rPr>
          <w:rFonts w:asciiTheme="minorHAnsi" w:hAnsiTheme="minorHAnsi" w:cstheme="minorHAnsi"/>
          <w:b/>
          <w:bCs/>
        </w:rPr>
        <w:br/>
        <w:t>EP Educational Psychologist</w:t>
      </w:r>
      <w:r w:rsidRPr="00CB1AD7">
        <w:rPr>
          <w:rFonts w:asciiTheme="minorHAnsi" w:hAnsiTheme="minorHAnsi" w:cstheme="minorHAnsi"/>
          <w:b/>
          <w:bCs/>
        </w:rPr>
        <w:br/>
        <w:t>EMS Enhanced Mainstream School</w:t>
      </w:r>
      <w:r w:rsidRPr="00CB1AD7">
        <w:rPr>
          <w:rFonts w:asciiTheme="minorHAnsi" w:hAnsiTheme="minorHAnsi" w:cstheme="minorHAnsi"/>
          <w:b/>
          <w:bCs/>
        </w:rPr>
        <w:br/>
        <w:t>SEMH Social, Emotional, Mental Health</w:t>
      </w:r>
      <w:r w:rsidRPr="00CB1AD7">
        <w:rPr>
          <w:rFonts w:asciiTheme="minorHAnsi" w:hAnsiTheme="minorHAnsi" w:cstheme="minorHAnsi"/>
          <w:b/>
          <w:bCs/>
        </w:rPr>
        <w:br/>
        <w:t>SEND Special Educational Needs and/or Disabilities SENCO Special Educational Needs Coordinator</w:t>
      </w:r>
      <w:r w:rsidRPr="00CB1AD7">
        <w:rPr>
          <w:rFonts w:asciiTheme="minorHAnsi" w:hAnsiTheme="minorHAnsi" w:cstheme="minorHAnsi"/>
          <w:b/>
          <w:bCs/>
        </w:rPr>
        <w:br/>
        <w:t xml:space="preserve">TA Teaching Assistant </w:t>
      </w:r>
    </w:p>
    <w:p w14:paraId="5AA7838A" w14:textId="77777777" w:rsidR="00CB1AD7" w:rsidRDefault="00CB1AD7" w:rsidP="006B206B">
      <w:pPr>
        <w:pStyle w:val="NormalWeb"/>
        <w:rPr>
          <w:rFonts w:asciiTheme="minorHAnsi" w:hAnsiTheme="minorHAnsi" w:cstheme="minorHAnsi"/>
          <w:b/>
          <w:bCs/>
        </w:rPr>
      </w:pPr>
    </w:p>
    <w:p w14:paraId="6B1FACC2" w14:textId="655DCDA8" w:rsidR="006B206B" w:rsidRPr="00CB1AD7" w:rsidRDefault="006B206B" w:rsidP="006B206B">
      <w:pPr>
        <w:pStyle w:val="NormalWeb"/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  <w:b/>
          <w:bCs/>
        </w:rPr>
        <w:t xml:space="preserve">Objectives of the policy </w:t>
      </w:r>
    </w:p>
    <w:p w14:paraId="393391AD" w14:textId="77777777" w:rsidR="006B206B" w:rsidRPr="00CB1AD7" w:rsidRDefault="006B206B" w:rsidP="006B206B">
      <w:pPr>
        <w:pStyle w:val="NormalWeb"/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lastRenderedPageBreak/>
        <w:t xml:space="preserve">Grove Road CP School is committed to inclusion. We aim to provide a stimulating learning environment across the whole curriculum which maximises individual potential and ensures that children of all ability levels are equipped to meet the challenges of education, work and life. </w:t>
      </w:r>
    </w:p>
    <w:p w14:paraId="0A6875CA" w14:textId="77777777" w:rsidR="006B206B" w:rsidRPr="00CB1AD7" w:rsidRDefault="006B206B" w:rsidP="006B206B">
      <w:pPr>
        <w:pStyle w:val="NormalWeb"/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Grove Road CP School will: </w:t>
      </w:r>
    </w:p>
    <w:p w14:paraId="647B74FC" w14:textId="77777777" w:rsidR="006B206B" w:rsidRPr="00CB1AD7" w:rsidRDefault="006B206B" w:rsidP="006B206B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Establish systems for the early identification of children who have Special Educational or Additional Needs </w:t>
      </w:r>
    </w:p>
    <w:p w14:paraId="6F43E6FF" w14:textId="77777777" w:rsidR="006B206B" w:rsidRPr="00CB1AD7" w:rsidRDefault="006B206B" w:rsidP="006B206B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Work within the guidance provided by the SEND Code </w:t>
      </w:r>
      <w:r w:rsidR="00C32DCF" w:rsidRPr="00CB1AD7">
        <w:rPr>
          <w:rFonts w:asciiTheme="minorHAnsi" w:hAnsiTheme="minorHAnsi" w:cstheme="minorHAnsi"/>
        </w:rPr>
        <w:t>of Practice 2015</w:t>
      </w:r>
      <w:r w:rsidRPr="00CB1AD7">
        <w:rPr>
          <w:rFonts w:asciiTheme="minorHAnsi" w:hAnsiTheme="minorHAnsi" w:cstheme="minorHAnsi"/>
        </w:rPr>
        <w:t xml:space="preserve"> </w:t>
      </w:r>
    </w:p>
    <w:p w14:paraId="1B01C3B8" w14:textId="77777777" w:rsidR="006B206B" w:rsidRPr="00CB1AD7" w:rsidRDefault="006B206B" w:rsidP="006B206B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Provide support and advice for all staff working with children with SEND </w:t>
      </w:r>
    </w:p>
    <w:p w14:paraId="2DBE1FB8" w14:textId="77777777" w:rsidR="006B206B" w:rsidRPr="00CB1AD7" w:rsidRDefault="006B206B" w:rsidP="00181B4F">
      <w:pPr>
        <w:pStyle w:val="NormalWeb"/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  <w:b/>
          <w:bCs/>
        </w:rPr>
        <w:t xml:space="preserve">Philosophy </w:t>
      </w:r>
    </w:p>
    <w:p w14:paraId="71D3A052" w14:textId="77777777" w:rsidR="006B206B" w:rsidRPr="00CB1AD7" w:rsidRDefault="006B206B" w:rsidP="00181B4F">
      <w:pPr>
        <w:pStyle w:val="NormalWeb"/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The school community believes that: </w:t>
      </w:r>
    </w:p>
    <w:p w14:paraId="5EBA58C2" w14:textId="77777777" w:rsidR="006B206B" w:rsidRPr="00CB1AD7" w:rsidRDefault="006B206B" w:rsidP="006B206B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>All pupils are equally valued and the school has high a</w:t>
      </w:r>
      <w:r w:rsidR="000848DC" w:rsidRPr="00CB1AD7">
        <w:rPr>
          <w:rFonts w:asciiTheme="minorHAnsi" w:hAnsiTheme="minorHAnsi" w:cstheme="minorHAnsi"/>
        </w:rPr>
        <w:t>mbitions</w:t>
      </w:r>
      <w:r w:rsidRPr="00CB1AD7">
        <w:rPr>
          <w:rFonts w:asciiTheme="minorHAnsi" w:hAnsiTheme="minorHAnsi" w:cstheme="minorHAnsi"/>
        </w:rPr>
        <w:t xml:space="preserve"> for all </w:t>
      </w:r>
    </w:p>
    <w:p w14:paraId="2DEBE4C4" w14:textId="77777777" w:rsidR="006B206B" w:rsidRPr="00CB1AD7" w:rsidRDefault="006B206B" w:rsidP="006B206B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All pupils are the shared responsibility of all staff </w:t>
      </w:r>
    </w:p>
    <w:p w14:paraId="4DB40852" w14:textId="77777777" w:rsidR="006B206B" w:rsidRPr="00CB1AD7" w:rsidRDefault="006B206B" w:rsidP="00C32DCF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All pupils are entitled to a broad and balanced curriculum which is personalised and </w:t>
      </w:r>
      <w:r w:rsidR="00C32DCF" w:rsidRPr="00CB1AD7">
        <w:rPr>
          <w:rFonts w:asciiTheme="minorHAnsi" w:hAnsiTheme="minorHAnsi" w:cstheme="minorHAnsi"/>
        </w:rPr>
        <w:t>focused on outcomes</w:t>
      </w:r>
    </w:p>
    <w:p w14:paraId="0EB018D2" w14:textId="77777777" w:rsidR="006B206B" w:rsidRPr="00CB1AD7" w:rsidRDefault="006B206B" w:rsidP="006B206B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Early and accurate identification is essential </w:t>
      </w:r>
    </w:p>
    <w:p w14:paraId="14B4DA67" w14:textId="77777777" w:rsidR="00F7035B" w:rsidRPr="00CB1AD7" w:rsidRDefault="000848DC" w:rsidP="000848DC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>Children and young people should be active participants in decision-making</w:t>
      </w:r>
    </w:p>
    <w:p w14:paraId="792B580A" w14:textId="77777777" w:rsidR="006B206B" w:rsidRPr="00CB1AD7" w:rsidRDefault="006B206B" w:rsidP="006B206B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There will be a flexible continuum of provision for pupils with SEND </w:t>
      </w:r>
    </w:p>
    <w:p w14:paraId="0EDD616F" w14:textId="77777777" w:rsidR="006B206B" w:rsidRPr="00CB1AD7" w:rsidRDefault="006B206B" w:rsidP="00C32DCF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SEND and high needs funding will be used efficiently to ensure good progress of pupils with additional needs </w:t>
      </w:r>
    </w:p>
    <w:p w14:paraId="5DEFA515" w14:textId="77777777" w:rsidR="000848DC" w:rsidRPr="00CB1AD7" w:rsidRDefault="000848DC" w:rsidP="00C32DCF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>Teaching and Learning should focus on inclusive practice and removing barriers to learning for all pupils</w:t>
      </w:r>
    </w:p>
    <w:p w14:paraId="4D9CF497" w14:textId="77777777" w:rsidR="000848DC" w:rsidRPr="00CB1AD7" w:rsidRDefault="000848DC" w:rsidP="00C32DCF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>Additional and different support is reviewed regularly and progress towards targets are tracked and recorded</w:t>
      </w:r>
    </w:p>
    <w:p w14:paraId="19601628" w14:textId="77777777" w:rsidR="006B206B" w:rsidRPr="00CB1AD7" w:rsidRDefault="006B206B" w:rsidP="006B206B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Staff will be given appropriate training to allow them to meet a wide range of needs </w:t>
      </w:r>
    </w:p>
    <w:p w14:paraId="163EB315" w14:textId="77777777" w:rsidR="006B206B" w:rsidRPr="00CB1AD7" w:rsidRDefault="006B206B" w:rsidP="006B206B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Parents will be fully involved as partners in their child’s education </w:t>
      </w:r>
    </w:p>
    <w:p w14:paraId="7E68E918" w14:textId="77777777" w:rsidR="006B206B" w:rsidRPr="00CB1AD7" w:rsidRDefault="006B206B" w:rsidP="006B206B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Pupils will be encouraged to give their views on what learning is like for them </w:t>
      </w:r>
    </w:p>
    <w:p w14:paraId="19C32DF7" w14:textId="77777777" w:rsidR="00D727DB" w:rsidRPr="00CB1AD7" w:rsidRDefault="006B206B" w:rsidP="00D727DB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Governors should have access to information which will allow them to monitor and evaluate the effectiveness of the SEND policy </w:t>
      </w:r>
    </w:p>
    <w:p w14:paraId="6FC7141A" w14:textId="77777777" w:rsidR="006B206B" w:rsidRPr="00CB1AD7" w:rsidRDefault="006B206B" w:rsidP="00D727DB">
      <w:pPr>
        <w:pStyle w:val="NormalWeb"/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  <w:b/>
          <w:bCs/>
        </w:rPr>
        <w:t xml:space="preserve">Principles </w:t>
      </w:r>
    </w:p>
    <w:p w14:paraId="435B0C33" w14:textId="6F659B31" w:rsidR="00D727DB" w:rsidRPr="00CB1AD7" w:rsidRDefault="006B206B" w:rsidP="00D727DB">
      <w:pPr>
        <w:pStyle w:val="NormalWeb"/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A child is defined as having Special Educational Needs (SEN) if they have a learning difficulty </w:t>
      </w:r>
      <w:r w:rsidR="00D727DB" w:rsidRPr="00CB1AD7">
        <w:rPr>
          <w:rFonts w:asciiTheme="minorHAnsi" w:hAnsiTheme="minorHAnsi" w:cstheme="minorHAnsi"/>
        </w:rPr>
        <w:t xml:space="preserve">or disability </w:t>
      </w:r>
      <w:r w:rsidRPr="00CB1AD7">
        <w:rPr>
          <w:rFonts w:asciiTheme="minorHAnsi" w:hAnsiTheme="minorHAnsi" w:cstheme="minorHAnsi"/>
        </w:rPr>
        <w:t xml:space="preserve">which calls for special educational provision to be made </w:t>
      </w:r>
      <w:r w:rsidR="00D727DB" w:rsidRPr="00CB1AD7">
        <w:rPr>
          <w:rFonts w:asciiTheme="minorHAnsi" w:hAnsiTheme="minorHAnsi" w:cstheme="minorHAnsi"/>
        </w:rPr>
        <w:t>for</w:t>
      </w:r>
      <w:r w:rsidR="00CB1AD7">
        <w:rPr>
          <w:rFonts w:asciiTheme="minorHAnsi" w:hAnsiTheme="minorHAnsi" w:cstheme="minorHAnsi"/>
        </w:rPr>
        <w:t xml:space="preserve"> them</w:t>
      </w:r>
      <w:r w:rsidR="00D727DB" w:rsidRPr="00CB1AD7">
        <w:rPr>
          <w:rFonts w:asciiTheme="minorHAnsi" w:hAnsiTheme="minorHAnsi" w:cstheme="minorHAnsi"/>
        </w:rPr>
        <w:t>.</w:t>
      </w:r>
    </w:p>
    <w:p w14:paraId="16EFE9F4" w14:textId="47AFAD8F" w:rsidR="00D727DB" w:rsidRPr="00CB1AD7" w:rsidRDefault="00D727DB" w:rsidP="00D727DB">
      <w:pPr>
        <w:pStyle w:val="NormalWeb"/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>A child of compulsory school age or a young person has a learning difficulty or disability if</w:t>
      </w:r>
      <w:r w:rsidR="00CB1AD7">
        <w:rPr>
          <w:rFonts w:asciiTheme="minorHAnsi" w:hAnsiTheme="minorHAnsi" w:cstheme="minorHAnsi"/>
        </w:rPr>
        <w:t xml:space="preserve"> they:</w:t>
      </w:r>
    </w:p>
    <w:p w14:paraId="0CEEFEED" w14:textId="11C360B5" w:rsidR="00D727DB" w:rsidRPr="00CB1AD7" w:rsidRDefault="00D727DB" w:rsidP="00D727DB">
      <w:pPr>
        <w:pStyle w:val="NormalWeb"/>
        <w:numPr>
          <w:ilvl w:val="0"/>
          <w:numId w:val="11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lastRenderedPageBreak/>
        <w:t>ha</w:t>
      </w:r>
      <w:r w:rsidR="00CB1AD7">
        <w:rPr>
          <w:rFonts w:asciiTheme="minorHAnsi" w:hAnsiTheme="minorHAnsi" w:cstheme="minorHAnsi"/>
        </w:rPr>
        <w:t>ve</w:t>
      </w:r>
      <w:r w:rsidRPr="00CB1AD7">
        <w:rPr>
          <w:rFonts w:asciiTheme="minorHAnsi" w:hAnsiTheme="minorHAnsi" w:cstheme="minorHAnsi"/>
        </w:rPr>
        <w:t xml:space="preserve"> a significantly greater difficulty in learning than the majority of others of the same age, or </w:t>
      </w:r>
    </w:p>
    <w:p w14:paraId="47B66FF0" w14:textId="237F0856" w:rsidR="00D727DB" w:rsidRPr="00CB1AD7" w:rsidRDefault="00D727DB" w:rsidP="00D727DB">
      <w:pPr>
        <w:pStyle w:val="NormalWeb"/>
        <w:numPr>
          <w:ilvl w:val="0"/>
          <w:numId w:val="11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>ha</w:t>
      </w:r>
      <w:r w:rsidR="00CB1AD7">
        <w:rPr>
          <w:rFonts w:asciiTheme="minorHAnsi" w:hAnsiTheme="minorHAnsi" w:cstheme="minorHAnsi"/>
        </w:rPr>
        <w:t>ve</w:t>
      </w:r>
      <w:r w:rsidRPr="00CB1AD7">
        <w:rPr>
          <w:rFonts w:asciiTheme="minorHAnsi" w:hAnsiTheme="minorHAnsi" w:cstheme="minorHAnsi"/>
        </w:rPr>
        <w:t xml:space="preserve"> a disability which prevents or hinders him or her from making use of facilities of a kind generally provided for others of the same age in mainstream schools </w:t>
      </w:r>
    </w:p>
    <w:p w14:paraId="3CF1199D" w14:textId="77777777" w:rsidR="006B206B" w:rsidRPr="00CB1AD7" w:rsidRDefault="006B206B" w:rsidP="006B206B">
      <w:pPr>
        <w:pStyle w:val="NormalWeb"/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Special educational provision means educational provision, which is additional to, or different from, the provision made generally for children of the same age in a mainstream school. </w:t>
      </w:r>
    </w:p>
    <w:p w14:paraId="08706432" w14:textId="77777777" w:rsidR="006B206B" w:rsidRPr="00CB1AD7" w:rsidRDefault="006B206B" w:rsidP="006B206B">
      <w:pPr>
        <w:pStyle w:val="NormalWeb"/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  <w:b/>
          <w:bCs/>
        </w:rPr>
        <w:t xml:space="preserve">Procedures </w:t>
      </w:r>
    </w:p>
    <w:p w14:paraId="5AC08291" w14:textId="77777777" w:rsidR="006B206B" w:rsidRPr="00CB1AD7" w:rsidRDefault="006B206B" w:rsidP="006B206B">
      <w:pPr>
        <w:pStyle w:val="NormalWeb"/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>The Headteacher has the overall responsibility for the provision and progress of learners with SEND.</w:t>
      </w:r>
      <w:r w:rsidRPr="00CB1AD7">
        <w:rPr>
          <w:rFonts w:asciiTheme="minorHAnsi" w:hAnsiTheme="minorHAnsi" w:cstheme="minorHAnsi"/>
        </w:rPr>
        <w:br/>
        <w:t xml:space="preserve">The SEN Governor and Governing Body have an important statutory duty in ensuring that children with SEND have appropriate provision in school to meet their individual needs. </w:t>
      </w:r>
    </w:p>
    <w:p w14:paraId="265DDB8E" w14:textId="77777777" w:rsidR="006B206B" w:rsidRPr="00CB1AD7" w:rsidRDefault="006B206B" w:rsidP="006B206B">
      <w:pPr>
        <w:pStyle w:val="NormalWeb"/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>The SEN</w:t>
      </w:r>
      <w:r w:rsidR="00D727DB" w:rsidRPr="00CB1AD7">
        <w:rPr>
          <w:rFonts w:asciiTheme="minorHAnsi" w:hAnsiTheme="minorHAnsi" w:cstheme="minorHAnsi"/>
        </w:rPr>
        <w:t>D</w:t>
      </w:r>
      <w:r w:rsidRPr="00CB1AD7">
        <w:rPr>
          <w:rFonts w:asciiTheme="minorHAnsi" w:hAnsiTheme="minorHAnsi" w:cstheme="minorHAnsi"/>
        </w:rPr>
        <w:t xml:space="preserve">CO co-ordinates the day-to day provision for children with SEND. These responsibilities include: </w:t>
      </w:r>
    </w:p>
    <w:p w14:paraId="79BC991E" w14:textId="77777777" w:rsidR="006B206B" w:rsidRPr="00CB1AD7" w:rsidRDefault="006B206B" w:rsidP="006B206B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Overseeing the day-to-day operation of the school’s SEND Policy </w:t>
      </w:r>
    </w:p>
    <w:p w14:paraId="534B1F7D" w14:textId="77777777" w:rsidR="006B206B" w:rsidRPr="00CB1AD7" w:rsidRDefault="006B206B" w:rsidP="006B206B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Co-ordinating provision for all children with SEND </w:t>
      </w:r>
    </w:p>
    <w:p w14:paraId="0403E78A" w14:textId="77777777" w:rsidR="006B206B" w:rsidRPr="00CB1AD7" w:rsidRDefault="006B206B" w:rsidP="006B206B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Liaising with and providing support for all staff </w:t>
      </w:r>
    </w:p>
    <w:p w14:paraId="24D6468B" w14:textId="77777777" w:rsidR="006B206B" w:rsidRPr="00CB1AD7" w:rsidRDefault="006B206B" w:rsidP="006B206B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Overseeing records of all children with SEND </w:t>
      </w:r>
    </w:p>
    <w:p w14:paraId="4B5CF8D2" w14:textId="77777777" w:rsidR="006B206B" w:rsidRPr="00CB1AD7" w:rsidRDefault="006B206B" w:rsidP="006B206B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Liaising with parents </w:t>
      </w:r>
    </w:p>
    <w:p w14:paraId="48C25E37" w14:textId="77777777" w:rsidR="006B206B" w:rsidRPr="00CB1AD7" w:rsidRDefault="006B206B" w:rsidP="006B206B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Contributing to the professional development and training for all staff </w:t>
      </w:r>
    </w:p>
    <w:p w14:paraId="63A53A39" w14:textId="77777777" w:rsidR="006B206B" w:rsidRPr="00CB1AD7" w:rsidRDefault="006B206B" w:rsidP="00D727DB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Liaising with local secondary schools so that support is provided for Y6 children as they prepare to transfer </w:t>
      </w:r>
    </w:p>
    <w:p w14:paraId="54B7792B" w14:textId="77777777" w:rsidR="006B206B" w:rsidRPr="00CB1AD7" w:rsidRDefault="006B206B" w:rsidP="00D727DB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>Liaising with exte</w:t>
      </w:r>
      <w:r w:rsidR="00D727DB" w:rsidRPr="00CB1AD7">
        <w:rPr>
          <w:rFonts w:asciiTheme="minorHAnsi" w:hAnsiTheme="minorHAnsi" w:cstheme="minorHAnsi"/>
        </w:rPr>
        <w:t xml:space="preserve">rnal agencies including EMS </w:t>
      </w:r>
      <w:r w:rsidRPr="00CB1AD7">
        <w:rPr>
          <w:rFonts w:asciiTheme="minorHAnsi" w:hAnsiTheme="minorHAnsi" w:cstheme="minorHAnsi"/>
        </w:rPr>
        <w:t xml:space="preserve">support, Educational Psychology, Health and Social Services and Voluntary Bodies </w:t>
      </w:r>
    </w:p>
    <w:p w14:paraId="1DB04602" w14:textId="77777777" w:rsidR="006B206B" w:rsidRPr="00CB1AD7" w:rsidRDefault="006B206B" w:rsidP="006B206B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Monitor the progress of children on SEND Register </w:t>
      </w:r>
    </w:p>
    <w:p w14:paraId="0E7A76F9" w14:textId="77777777" w:rsidR="006B206B" w:rsidRPr="00CB1AD7" w:rsidRDefault="006B206B" w:rsidP="00D727DB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Oversee the Inclusion and Dyslexia Quality Marks ensuring that appropriate strategies are employed throughout the school and that staff training is kept up to date </w:t>
      </w:r>
    </w:p>
    <w:p w14:paraId="0B32E36F" w14:textId="77777777" w:rsidR="006B206B" w:rsidRPr="00CB1AD7" w:rsidRDefault="006B206B" w:rsidP="00D727DB">
      <w:pPr>
        <w:pStyle w:val="NormalWeb"/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  <w:b/>
          <w:bCs/>
        </w:rPr>
        <w:t xml:space="preserve">Whole school approaches: </w:t>
      </w:r>
    </w:p>
    <w:p w14:paraId="3A4BDCE9" w14:textId="77777777" w:rsidR="006B206B" w:rsidRPr="00CB1AD7" w:rsidRDefault="006B206B" w:rsidP="00D727DB">
      <w:pPr>
        <w:pStyle w:val="NormalWeb"/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All staff contribute to the completion of whole school provision maps and ensure that strategies are implemented to ensure quality first teaching for all </w:t>
      </w:r>
    </w:p>
    <w:p w14:paraId="0B66AA58" w14:textId="77777777" w:rsidR="006B206B" w:rsidRPr="00CB1AD7" w:rsidRDefault="006B206B" w:rsidP="006B206B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>Regular communication takes place between class teachers, TAs, SEN</w:t>
      </w:r>
      <w:r w:rsidR="00D727DB" w:rsidRPr="00CB1AD7">
        <w:rPr>
          <w:rFonts w:asciiTheme="minorHAnsi" w:hAnsiTheme="minorHAnsi" w:cstheme="minorHAnsi"/>
        </w:rPr>
        <w:t>DCo</w:t>
      </w:r>
      <w:r w:rsidRPr="00CB1AD7">
        <w:rPr>
          <w:rFonts w:asciiTheme="minorHAnsi" w:hAnsiTheme="minorHAnsi" w:cstheme="minorHAnsi"/>
        </w:rPr>
        <w:t xml:space="preserve">, parents and children to ensure good progress </w:t>
      </w:r>
    </w:p>
    <w:p w14:paraId="7CA1A152" w14:textId="77777777" w:rsidR="006B206B" w:rsidRPr="00CB1AD7" w:rsidRDefault="006B206B" w:rsidP="006B206B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lastRenderedPageBreak/>
        <w:t xml:space="preserve">All staff have appropriate access to </w:t>
      </w:r>
      <w:proofErr w:type="gramStart"/>
      <w:r w:rsidRPr="00CB1AD7">
        <w:rPr>
          <w:rFonts w:asciiTheme="minorHAnsi" w:hAnsiTheme="minorHAnsi" w:cstheme="minorHAnsi"/>
        </w:rPr>
        <w:t>up to date</w:t>
      </w:r>
      <w:proofErr w:type="gramEnd"/>
      <w:r w:rsidRPr="00CB1AD7">
        <w:rPr>
          <w:rFonts w:asciiTheme="minorHAnsi" w:hAnsiTheme="minorHAnsi" w:cstheme="minorHAnsi"/>
        </w:rPr>
        <w:t xml:space="preserve"> information about children with additional needs </w:t>
      </w:r>
    </w:p>
    <w:p w14:paraId="5FB6BF32" w14:textId="77777777" w:rsidR="006B206B" w:rsidRPr="00CB1AD7" w:rsidRDefault="006B206B" w:rsidP="006B206B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Children are supported alongside their peers whenever possible </w:t>
      </w:r>
    </w:p>
    <w:p w14:paraId="00D1DD79" w14:textId="77777777" w:rsidR="006B206B" w:rsidRPr="00CB1AD7" w:rsidRDefault="006B206B" w:rsidP="006B206B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All children are encouraged to join in extra-curricular activities </w:t>
      </w:r>
    </w:p>
    <w:p w14:paraId="0E2A2B8C" w14:textId="15A64B46" w:rsidR="006B206B" w:rsidRPr="00CB1AD7" w:rsidRDefault="006B206B" w:rsidP="006B206B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>All children</w:t>
      </w:r>
      <w:r w:rsidR="00D727DB" w:rsidRPr="00CB1AD7">
        <w:rPr>
          <w:rFonts w:asciiTheme="minorHAnsi" w:hAnsiTheme="minorHAnsi" w:cstheme="minorHAnsi"/>
        </w:rPr>
        <w:t xml:space="preserve"> receiving </w:t>
      </w:r>
      <w:r w:rsidR="00437B75" w:rsidRPr="00CB1AD7">
        <w:rPr>
          <w:rFonts w:asciiTheme="minorHAnsi" w:hAnsiTheme="minorHAnsi" w:cstheme="minorHAnsi"/>
        </w:rPr>
        <w:t>SEN Support h</w:t>
      </w:r>
      <w:r w:rsidRPr="00CB1AD7">
        <w:rPr>
          <w:rFonts w:asciiTheme="minorHAnsi" w:hAnsiTheme="minorHAnsi" w:cstheme="minorHAnsi"/>
        </w:rPr>
        <w:t xml:space="preserve">ave individualised targets </w:t>
      </w:r>
    </w:p>
    <w:p w14:paraId="02D5635F" w14:textId="77777777" w:rsidR="006B206B" w:rsidRPr="00CB1AD7" w:rsidRDefault="006B206B" w:rsidP="00D727DB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Provision maps are shared so that staff, children and parents know what reasonable adjustments are available </w:t>
      </w:r>
    </w:p>
    <w:p w14:paraId="4F51D365" w14:textId="77777777" w:rsidR="006B206B" w:rsidRPr="00CB1AD7" w:rsidRDefault="006B206B" w:rsidP="006B206B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The training budget for staff is transparent </w:t>
      </w:r>
    </w:p>
    <w:p w14:paraId="11279B68" w14:textId="77777777" w:rsidR="006B206B" w:rsidRPr="00CB1AD7" w:rsidRDefault="006B206B" w:rsidP="006B206B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Provision for children with SEND is reflected throughout school self-evaluation </w:t>
      </w:r>
    </w:p>
    <w:p w14:paraId="37819F14" w14:textId="77777777" w:rsidR="006B206B" w:rsidRPr="00CB1AD7" w:rsidRDefault="006B206B" w:rsidP="006B206B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The complaints procedure is transparent and easily available to parents </w:t>
      </w:r>
    </w:p>
    <w:p w14:paraId="2E4376BF" w14:textId="6A7DC5BB" w:rsidR="006B206B" w:rsidRPr="00CB1AD7" w:rsidRDefault="006B206B" w:rsidP="00FB2E38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Good access arrangements are made so that all pupils can demonstrate their full potential in tests and exams </w:t>
      </w:r>
    </w:p>
    <w:p w14:paraId="49D0D029" w14:textId="21D658FA" w:rsidR="006B206B" w:rsidRPr="00CB1AD7" w:rsidRDefault="006B206B" w:rsidP="00FB2E38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School uses the local authority’s local offer to inform the school SEND Information </w:t>
      </w:r>
      <w:r w:rsidR="00437B75" w:rsidRPr="00CB1AD7">
        <w:rPr>
          <w:rFonts w:asciiTheme="minorHAnsi" w:hAnsiTheme="minorHAnsi" w:cstheme="minorHAnsi"/>
        </w:rPr>
        <w:t>Report</w:t>
      </w:r>
      <w:r w:rsidRPr="00CB1AD7">
        <w:rPr>
          <w:rFonts w:asciiTheme="minorHAnsi" w:hAnsiTheme="minorHAnsi" w:cstheme="minorHAnsi"/>
        </w:rPr>
        <w:t xml:space="preserve">. This is published on the school website. </w:t>
      </w:r>
    </w:p>
    <w:p w14:paraId="6ACEA2F6" w14:textId="77777777" w:rsidR="006B206B" w:rsidRPr="00CB1AD7" w:rsidRDefault="006B206B" w:rsidP="006B206B">
      <w:pPr>
        <w:pStyle w:val="NormalWeb"/>
        <w:ind w:left="720"/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  <w:b/>
          <w:bCs/>
        </w:rPr>
        <w:t xml:space="preserve">Individualised approaches: </w:t>
      </w:r>
    </w:p>
    <w:p w14:paraId="144EB10E" w14:textId="77777777" w:rsidR="006B206B" w:rsidRPr="00CB1AD7" w:rsidRDefault="006B206B" w:rsidP="006B206B">
      <w:pPr>
        <w:pStyle w:val="NormalWeb"/>
        <w:numPr>
          <w:ilvl w:val="0"/>
          <w:numId w:val="7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Additional interventions will be implemented as necessary and these interventions will be monitored and evaluated </w:t>
      </w:r>
    </w:p>
    <w:p w14:paraId="29EB18F7" w14:textId="19543689" w:rsidR="006B206B" w:rsidRPr="00CB1AD7" w:rsidRDefault="006B206B" w:rsidP="006B206B">
      <w:pPr>
        <w:pStyle w:val="NormalWeb"/>
        <w:numPr>
          <w:ilvl w:val="0"/>
          <w:numId w:val="7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>Additional help will be sought appropriately from</w:t>
      </w:r>
      <w:r w:rsidR="00437B75" w:rsidRPr="00CB1AD7">
        <w:rPr>
          <w:rFonts w:asciiTheme="minorHAnsi" w:hAnsiTheme="minorHAnsi" w:cstheme="minorHAnsi"/>
        </w:rPr>
        <w:t xml:space="preserve"> external agencies including</w:t>
      </w:r>
      <w:r w:rsidRPr="00CB1AD7">
        <w:rPr>
          <w:rFonts w:asciiTheme="minorHAnsi" w:hAnsiTheme="minorHAnsi" w:cstheme="minorHAnsi"/>
        </w:rPr>
        <w:t xml:space="preserve"> EPs, EMS, </w:t>
      </w:r>
      <w:r w:rsidR="00437B75" w:rsidRPr="00CB1AD7">
        <w:rPr>
          <w:rFonts w:asciiTheme="minorHAnsi" w:hAnsiTheme="minorHAnsi" w:cstheme="minorHAnsi"/>
        </w:rPr>
        <w:t xml:space="preserve">Early Help </w:t>
      </w:r>
      <w:r w:rsidRPr="00CB1AD7">
        <w:rPr>
          <w:rFonts w:asciiTheme="minorHAnsi" w:hAnsiTheme="minorHAnsi" w:cstheme="minorHAnsi"/>
        </w:rPr>
        <w:t xml:space="preserve">Service, </w:t>
      </w:r>
      <w:r w:rsidR="007A469C">
        <w:rPr>
          <w:rFonts w:asciiTheme="minorHAnsi" w:hAnsiTheme="minorHAnsi" w:cstheme="minorHAnsi"/>
        </w:rPr>
        <w:t>NYCC SEND Hub</w:t>
      </w:r>
      <w:r w:rsidRPr="00CB1AD7">
        <w:rPr>
          <w:rFonts w:asciiTheme="minorHAnsi" w:hAnsiTheme="minorHAnsi" w:cstheme="minorHAnsi"/>
        </w:rPr>
        <w:t xml:space="preserve"> etc. </w:t>
      </w:r>
    </w:p>
    <w:p w14:paraId="3B297C05" w14:textId="19C954A3" w:rsidR="006B206B" w:rsidRPr="00CB1AD7" w:rsidRDefault="006B206B" w:rsidP="006B206B">
      <w:pPr>
        <w:pStyle w:val="NormalWeb"/>
        <w:numPr>
          <w:ilvl w:val="0"/>
          <w:numId w:val="7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Some children will have individualised </w:t>
      </w:r>
      <w:r w:rsidR="007A469C">
        <w:rPr>
          <w:rFonts w:asciiTheme="minorHAnsi" w:hAnsiTheme="minorHAnsi" w:cstheme="minorHAnsi"/>
        </w:rPr>
        <w:t>support plans</w:t>
      </w:r>
      <w:r w:rsidRPr="00CB1AD7">
        <w:rPr>
          <w:rFonts w:asciiTheme="minorHAnsi" w:hAnsiTheme="minorHAnsi" w:cstheme="minorHAnsi"/>
        </w:rPr>
        <w:t xml:space="preserve">, behaviour plans, risk assessments or health care plans, some pupils may be allocated a key worker </w:t>
      </w:r>
    </w:p>
    <w:p w14:paraId="41879FD0" w14:textId="77777777" w:rsidR="006B206B" w:rsidRPr="00CB1AD7" w:rsidRDefault="006B206B" w:rsidP="006B206B">
      <w:pPr>
        <w:pStyle w:val="NormalWeb"/>
        <w:numPr>
          <w:ilvl w:val="0"/>
          <w:numId w:val="7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Person-centred reviews will be held regularly with families, considering acceptable meeting times. The parents and child will be respectfully listened to and their views will inform personalised learning pathways. </w:t>
      </w:r>
    </w:p>
    <w:p w14:paraId="0B0AB9CB" w14:textId="77777777" w:rsidR="006B206B" w:rsidRPr="00CB1AD7" w:rsidRDefault="006B206B" w:rsidP="006B206B">
      <w:pPr>
        <w:pStyle w:val="NormalWeb"/>
        <w:numPr>
          <w:ilvl w:val="0"/>
          <w:numId w:val="7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TAs will be trained so that they can encourage and support children, regardless of communication needs, to make their views known. </w:t>
      </w:r>
    </w:p>
    <w:p w14:paraId="3586624F" w14:textId="77777777" w:rsidR="006B206B" w:rsidRPr="00CB1AD7" w:rsidRDefault="006B206B" w:rsidP="006B206B">
      <w:pPr>
        <w:pStyle w:val="NormalWeb"/>
        <w:numPr>
          <w:ilvl w:val="0"/>
          <w:numId w:val="7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Transition arrangements will be personalised to support additional need </w:t>
      </w:r>
    </w:p>
    <w:p w14:paraId="77B78612" w14:textId="0016D761" w:rsidR="006B206B" w:rsidRPr="00CB1AD7" w:rsidRDefault="006B206B" w:rsidP="00437B75">
      <w:pPr>
        <w:pStyle w:val="NormalWeb"/>
        <w:numPr>
          <w:ilvl w:val="0"/>
          <w:numId w:val="7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>The SEN</w:t>
      </w:r>
      <w:r w:rsidR="00437B75" w:rsidRPr="00CB1AD7">
        <w:rPr>
          <w:rFonts w:asciiTheme="minorHAnsi" w:hAnsiTheme="minorHAnsi" w:cstheme="minorHAnsi"/>
        </w:rPr>
        <w:t>DCo</w:t>
      </w:r>
      <w:r w:rsidRPr="00CB1AD7">
        <w:rPr>
          <w:rFonts w:asciiTheme="minorHAnsi" w:hAnsiTheme="minorHAnsi" w:cstheme="minorHAnsi"/>
        </w:rPr>
        <w:t xml:space="preserve"> will be appropriately qualified and have the skills required to meet statutory duties. </w:t>
      </w:r>
    </w:p>
    <w:p w14:paraId="38A3098D" w14:textId="15C614E6" w:rsidR="006B206B" w:rsidRPr="00CB1AD7" w:rsidRDefault="006B206B" w:rsidP="00437B75">
      <w:pPr>
        <w:pStyle w:val="NormalWeb"/>
        <w:numPr>
          <w:ilvl w:val="0"/>
          <w:numId w:val="7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>Designated finances will be used appropriately</w:t>
      </w:r>
      <w:r w:rsidR="00437B75" w:rsidRPr="00CB1AD7">
        <w:rPr>
          <w:rFonts w:asciiTheme="minorHAnsi" w:hAnsiTheme="minorHAnsi" w:cstheme="minorHAnsi"/>
        </w:rPr>
        <w:t xml:space="preserve"> to meet needs without reducing </w:t>
      </w:r>
      <w:r w:rsidRPr="00CB1AD7">
        <w:rPr>
          <w:rFonts w:asciiTheme="minorHAnsi" w:hAnsiTheme="minorHAnsi" w:cstheme="minorHAnsi"/>
        </w:rPr>
        <w:t xml:space="preserve">independence. </w:t>
      </w:r>
    </w:p>
    <w:p w14:paraId="61B235F2" w14:textId="77777777" w:rsidR="006B206B" w:rsidRPr="00CB1AD7" w:rsidRDefault="006B206B" w:rsidP="006B206B">
      <w:pPr>
        <w:pStyle w:val="NormalWeb"/>
        <w:numPr>
          <w:ilvl w:val="0"/>
          <w:numId w:val="7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Staff training will reflect the needs of the current school community </w:t>
      </w:r>
    </w:p>
    <w:p w14:paraId="18E2D233" w14:textId="09761CF1" w:rsidR="006B206B" w:rsidRPr="00CB1AD7" w:rsidRDefault="006B206B" w:rsidP="00437B75">
      <w:pPr>
        <w:pStyle w:val="NormalWeb"/>
        <w:numPr>
          <w:ilvl w:val="0"/>
          <w:numId w:val="7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Parents will be given clear routes to access support, and be encouraged to bring a supporter to meetings if desired </w:t>
      </w:r>
    </w:p>
    <w:p w14:paraId="5CC51AF7" w14:textId="77777777" w:rsidR="00437B75" w:rsidRPr="00CB1AD7" w:rsidRDefault="006B206B" w:rsidP="00437B75">
      <w:pPr>
        <w:pStyle w:val="NormalWeb"/>
        <w:numPr>
          <w:ilvl w:val="0"/>
          <w:numId w:val="7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The school will follow the latest statutory </w:t>
      </w:r>
      <w:r w:rsidR="00437B75" w:rsidRPr="00CB1AD7">
        <w:rPr>
          <w:rFonts w:asciiTheme="minorHAnsi" w:hAnsiTheme="minorHAnsi" w:cstheme="minorHAnsi"/>
        </w:rPr>
        <w:t>guidance, currently the CoP 2015</w:t>
      </w:r>
      <w:r w:rsidRPr="00CB1AD7">
        <w:rPr>
          <w:rFonts w:asciiTheme="minorHAnsi" w:hAnsiTheme="minorHAnsi" w:cstheme="minorHAnsi"/>
        </w:rPr>
        <w:t xml:space="preserve"> </w:t>
      </w:r>
    </w:p>
    <w:p w14:paraId="0F614B4E" w14:textId="77777777" w:rsidR="00CB1AD7" w:rsidRDefault="00CB1AD7" w:rsidP="00437B75">
      <w:pPr>
        <w:pStyle w:val="NormalWeb"/>
        <w:rPr>
          <w:rFonts w:asciiTheme="minorHAnsi" w:hAnsiTheme="minorHAnsi" w:cstheme="minorHAnsi"/>
          <w:b/>
          <w:bCs/>
        </w:rPr>
      </w:pPr>
    </w:p>
    <w:p w14:paraId="25CF78F3" w14:textId="0CB4CE76" w:rsidR="006B206B" w:rsidRPr="00CB1AD7" w:rsidRDefault="006B206B" w:rsidP="00437B75">
      <w:pPr>
        <w:pStyle w:val="NormalWeb"/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  <w:b/>
          <w:bCs/>
        </w:rPr>
        <w:lastRenderedPageBreak/>
        <w:t xml:space="preserve">Monitoring and evaluating performance </w:t>
      </w:r>
    </w:p>
    <w:p w14:paraId="2AA6F4F5" w14:textId="0F24C24D" w:rsidR="006B206B" w:rsidRPr="00CB1AD7" w:rsidRDefault="006B206B" w:rsidP="006B206B">
      <w:pPr>
        <w:pStyle w:val="NormalWeb"/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>Monitoring and evaluating the progress of pupils with SEN is an integral part of our whole school system to monitor and evaluate achievement, teaching, behaviour and leadership and managemen</w:t>
      </w:r>
      <w:r w:rsidR="00437B75" w:rsidRPr="00CB1AD7">
        <w:rPr>
          <w:rFonts w:asciiTheme="minorHAnsi" w:hAnsiTheme="minorHAnsi" w:cstheme="minorHAnsi"/>
        </w:rPr>
        <w:t xml:space="preserve">t. To ensure good life </w:t>
      </w:r>
      <w:r w:rsidRPr="00CB1AD7">
        <w:rPr>
          <w:rFonts w:asciiTheme="minorHAnsi" w:hAnsiTheme="minorHAnsi" w:cstheme="minorHAnsi"/>
        </w:rPr>
        <w:t xml:space="preserve">outcomes for this vulnerable group, additional, focused monitoring takes place. This includes: </w:t>
      </w:r>
    </w:p>
    <w:p w14:paraId="62102E19" w14:textId="77777777" w:rsidR="006B206B" w:rsidRPr="00CB1AD7" w:rsidRDefault="006B206B" w:rsidP="006B206B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Monitoring and evaluating of interventions, including their value for money </w:t>
      </w:r>
    </w:p>
    <w:p w14:paraId="21C55FC8" w14:textId="77777777" w:rsidR="006B206B" w:rsidRPr="00CB1AD7" w:rsidRDefault="006B206B" w:rsidP="006B206B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Detailed analysis of data examining the progress of different vulnerable groups </w:t>
      </w:r>
    </w:p>
    <w:p w14:paraId="6EFAD191" w14:textId="188326A7" w:rsidR="006B206B" w:rsidRPr="00CB1AD7" w:rsidRDefault="006B206B" w:rsidP="00181B4F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Learning walks and pupil interviews to evaluate the effectiveness of the strategies </w:t>
      </w:r>
    </w:p>
    <w:p w14:paraId="2746A3D5" w14:textId="77777777" w:rsidR="006B206B" w:rsidRPr="00CB1AD7" w:rsidRDefault="006B206B" w:rsidP="006B206B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Annual financial returns </w:t>
      </w:r>
    </w:p>
    <w:p w14:paraId="3947034F" w14:textId="4998B0E0" w:rsidR="006B206B" w:rsidRPr="00CB1AD7" w:rsidRDefault="006B206B" w:rsidP="00181B4F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>Completion of statutory functions by the SEN</w:t>
      </w:r>
      <w:r w:rsidR="00181B4F" w:rsidRPr="00CB1AD7">
        <w:rPr>
          <w:rFonts w:asciiTheme="minorHAnsi" w:hAnsiTheme="minorHAnsi" w:cstheme="minorHAnsi"/>
        </w:rPr>
        <w:t>DCo</w:t>
      </w:r>
      <w:r w:rsidRPr="00CB1AD7">
        <w:rPr>
          <w:rFonts w:asciiTheme="minorHAnsi" w:hAnsiTheme="minorHAnsi" w:cstheme="minorHAnsi"/>
        </w:rPr>
        <w:t xml:space="preserve"> related to referral for </w:t>
      </w:r>
      <w:r w:rsidR="00181B4F" w:rsidRPr="00CB1AD7">
        <w:rPr>
          <w:rFonts w:asciiTheme="minorHAnsi" w:hAnsiTheme="minorHAnsi" w:cstheme="minorHAnsi"/>
        </w:rPr>
        <w:t>Education Health and Care P</w:t>
      </w:r>
      <w:r w:rsidRPr="00CB1AD7">
        <w:rPr>
          <w:rFonts w:asciiTheme="minorHAnsi" w:hAnsiTheme="minorHAnsi" w:cstheme="minorHAnsi"/>
        </w:rPr>
        <w:t xml:space="preserve">lans, termly meetings and annual reviews. </w:t>
      </w:r>
    </w:p>
    <w:p w14:paraId="1A0B56E1" w14:textId="4A92C4F7" w:rsidR="006B206B" w:rsidRPr="00CB1AD7" w:rsidRDefault="006B206B" w:rsidP="006B206B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>Focused monitoring by the Headteacher, SEN</w:t>
      </w:r>
      <w:r w:rsidR="00181B4F" w:rsidRPr="00CB1AD7">
        <w:rPr>
          <w:rFonts w:asciiTheme="minorHAnsi" w:hAnsiTheme="minorHAnsi" w:cstheme="minorHAnsi"/>
        </w:rPr>
        <w:t>DCo</w:t>
      </w:r>
      <w:r w:rsidRPr="00CB1AD7">
        <w:rPr>
          <w:rFonts w:asciiTheme="minorHAnsi" w:hAnsiTheme="minorHAnsi" w:cstheme="minorHAnsi"/>
        </w:rPr>
        <w:t>, LA adviser, SEN</w:t>
      </w:r>
      <w:r w:rsidR="00181B4F" w:rsidRPr="00CB1AD7">
        <w:rPr>
          <w:rFonts w:asciiTheme="minorHAnsi" w:hAnsiTheme="minorHAnsi" w:cstheme="minorHAnsi"/>
        </w:rPr>
        <w:t>D</w:t>
      </w:r>
      <w:r w:rsidRPr="00CB1AD7">
        <w:rPr>
          <w:rFonts w:asciiTheme="minorHAnsi" w:hAnsiTheme="minorHAnsi" w:cstheme="minorHAnsi"/>
        </w:rPr>
        <w:t xml:space="preserve"> governor </w:t>
      </w:r>
    </w:p>
    <w:p w14:paraId="4010B787" w14:textId="77777777" w:rsidR="006B206B" w:rsidRPr="00CB1AD7" w:rsidRDefault="006B206B" w:rsidP="006B206B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Detailed discussions with families and children </w:t>
      </w:r>
    </w:p>
    <w:p w14:paraId="5C5D7BF3" w14:textId="77777777" w:rsidR="006B206B" w:rsidRPr="00CB1AD7" w:rsidRDefault="006B206B" w:rsidP="006B206B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Progress through a variety of transitions </w:t>
      </w:r>
    </w:p>
    <w:p w14:paraId="0969052E" w14:textId="77777777" w:rsidR="006B206B" w:rsidRPr="00CB1AD7" w:rsidRDefault="006B206B" w:rsidP="006B206B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Attendance and exclusions analysis </w:t>
      </w:r>
    </w:p>
    <w:p w14:paraId="1CF85868" w14:textId="77777777" w:rsidR="006B206B" w:rsidRPr="00CB1AD7" w:rsidRDefault="006B206B" w:rsidP="006B206B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Feedback from support agencies and Ofsted </w:t>
      </w:r>
    </w:p>
    <w:p w14:paraId="7E644513" w14:textId="77777777" w:rsidR="006B206B" w:rsidRPr="00CB1AD7" w:rsidRDefault="006B206B" w:rsidP="006B206B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Local authority analysis of information and data about the school </w:t>
      </w:r>
    </w:p>
    <w:p w14:paraId="67BAEC0D" w14:textId="77777777" w:rsidR="006B206B" w:rsidRPr="00CB1AD7" w:rsidRDefault="006B206B" w:rsidP="00181B4F">
      <w:pPr>
        <w:pStyle w:val="NormalWeb"/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  <w:b/>
          <w:bCs/>
        </w:rPr>
        <w:t xml:space="preserve">The governing body evaluate the work of the school by: </w:t>
      </w:r>
    </w:p>
    <w:p w14:paraId="08FE9C32" w14:textId="77777777" w:rsidR="006B206B" w:rsidRPr="00CB1AD7" w:rsidRDefault="006B206B" w:rsidP="006B206B">
      <w:pPr>
        <w:pStyle w:val="NormalWeb"/>
        <w:numPr>
          <w:ilvl w:val="0"/>
          <w:numId w:val="9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Appointing </w:t>
      </w:r>
      <w:proofErr w:type="gramStart"/>
      <w:r w:rsidRPr="00CB1AD7">
        <w:rPr>
          <w:rFonts w:asciiTheme="minorHAnsi" w:hAnsiTheme="minorHAnsi" w:cstheme="minorHAnsi"/>
        </w:rPr>
        <w:t>an</w:t>
      </w:r>
      <w:proofErr w:type="gramEnd"/>
      <w:r w:rsidRPr="00CB1AD7">
        <w:rPr>
          <w:rFonts w:asciiTheme="minorHAnsi" w:hAnsiTheme="minorHAnsi" w:cstheme="minorHAnsi"/>
        </w:rPr>
        <w:t xml:space="preserve"> SEND governor who is a champion for pupils with SEND </w:t>
      </w:r>
    </w:p>
    <w:p w14:paraId="2ABAEC1A" w14:textId="77777777" w:rsidR="006B206B" w:rsidRPr="00CB1AD7" w:rsidRDefault="006B206B" w:rsidP="006B206B">
      <w:pPr>
        <w:pStyle w:val="NormalWeb"/>
        <w:numPr>
          <w:ilvl w:val="0"/>
          <w:numId w:val="9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Monitoring data with respect to vulnerable groups </w:t>
      </w:r>
    </w:p>
    <w:p w14:paraId="6000754A" w14:textId="77777777" w:rsidR="006B206B" w:rsidRPr="00CB1AD7" w:rsidRDefault="006B206B" w:rsidP="006B206B">
      <w:pPr>
        <w:pStyle w:val="NormalWeb"/>
        <w:numPr>
          <w:ilvl w:val="0"/>
          <w:numId w:val="9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Challenging the leadership through informed questioning </w:t>
      </w:r>
    </w:p>
    <w:p w14:paraId="0CA07B8A" w14:textId="77777777" w:rsidR="006B206B" w:rsidRPr="00CB1AD7" w:rsidRDefault="006B206B" w:rsidP="006B206B">
      <w:pPr>
        <w:pStyle w:val="NormalWeb"/>
        <w:numPr>
          <w:ilvl w:val="0"/>
          <w:numId w:val="9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Undertaking learning walks in school with a focus on SEND </w:t>
      </w:r>
    </w:p>
    <w:p w14:paraId="03B026F1" w14:textId="77777777" w:rsidR="006B206B" w:rsidRPr="00CB1AD7" w:rsidRDefault="006B206B" w:rsidP="006B206B">
      <w:pPr>
        <w:pStyle w:val="NormalWeb"/>
        <w:numPr>
          <w:ilvl w:val="0"/>
          <w:numId w:val="9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Meeting with parents and pupils </w:t>
      </w:r>
    </w:p>
    <w:p w14:paraId="05B006C8" w14:textId="3FDB5C0E" w:rsidR="006B206B" w:rsidRPr="00CB1AD7" w:rsidRDefault="006B206B" w:rsidP="00181B4F">
      <w:pPr>
        <w:pStyle w:val="NormalWeb"/>
        <w:numPr>
          <w:ilvl w:val="0"/>
          <w:numId w:val="9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Ensuring there is appropriate continuing professional development taking place for all staff with regard to SEND </w:t>
      </w:r>
    </w:p>
    <w:p w14:paraId="4D00CB12" w14:textId="77777777" w:rsidR="006B206B" w:rsidRPr="00CB1AD7" w:rsidRDefault="006B206B" w:rsidP="006B206B">
      <w:pPr>
        <w:pStyle w:val="NormalWeb"/>
        <w:numPr>
          <w:ilvl w:val="0"/>
          <w:numId w:val="9"/>
        </w:numPr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Holding the school to account for its use of SEN funding </w:t>
      </w:r>
    </w:p>
    <w:p w14:paraId="327B5605" w14:textId="77777777" w:rsidR="006B206B" w:rsidRPr="00CB1AD7" w:rsidRDefault="006B206B" w:rsidP="00181B4F">
      <w:pPr>
        <w:pStyle w:val="NormalWeb"/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  <w:b/>
          <w:bCs/>
        </w:rPr>
        <w:t xml:space="preserve">Specialist SEND provision </w:t>
      </w:r>
    </w:p>
    <w:p w14:paraId="275A746B" w14:textId="61CAC21B" w:rsidR="005C67C0" w:rsidRPr="00CB1AD7" w:rsidRDefault="006B206B" w:rsidP="00181B4F">
      <w:pPr>
        <w:pStyle w:val="NormalWeb"/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Grove Road CP School </w:t>
      </w:r>
      <w:r w:rsidR="005C67C0" w:rsidRPr="00CB1AD7">
        <w:rPr>
          <w:rFonts w:asciiTheme="minorHAnsi" w:hAnsiTheme="minorHAnsi" w:cstheme="minorHAnsi"/>
        </w:rPr>
        <w:t xml:space="preserve">provides Targeted Mainstream Provision for 8 children with a primary need of Communication &amp; Interaction (ASD). </w:t>
      </w:r>
    </w:p>
    <w:p w14:paraId="4CB71582" w14:textId="77777777" w:rsidR="006B206B" w:rsidRPr="00CB1AD7" w:rsidRDefault="006B206B" w:rsidP="006B206B">
      <w:pPr>
        <w:pStyle w:val="NormalWeb"/>
        <w:rPr>
          <w:rFonts w:asciiTheme="minorHAnsi" w:hAnsiTheme="minorHAnsi" w:cstheme="minorHAnsi"/>
        </w:rPr>
      </w:pPr>
      <w:r w:rsidRPr="00CB1AD7">
        <w:rPr>
          <w:rFonts w:asciiTheme="minorHAnsi" w:hAnsiTheme="minorHAnsi" w:cstheme="minorHAnsi"/>
        </w:rPr>
        <w:t xml:space="preserve">Approved by governors................................. Review date..................... </w:t>
      </w:r>
    </w:p>
    <w:p w14:paraId="26C0F94A" w14:textId="77777777" w:rsidR="00D8029F" w:rsidRPr="00CB1AD7" w:rsidRDefault="00D8029F" w:rsidP="006B206B">
      <w:pPr>
        <w:rPr>
          <w:rFonts w:cstheme="minorHAnsi"/>
        </w:rPr>
      </w:pPr>
    </w:p>
    <w:sectPr w:rsidR="00D8029F" w:rsidRPr="00CB1AD7" w:rsidSect="00CB1AD7">
      <w:headerReference w:type="default" r:id="rId10"/>
      <w:footerReference w:type="default" r:id="rId11"/>
      <w:pgSz w:w="11900" w:h="16840"/>
      <w:pgMar w:top="1440" w:right="1440" w:bottom="1440" w:left="1440" w:header="720" w:footer="720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76961" w14:textId="77777777" w:rsidR="00CB1AD7" w:rsidRDefault="00CB1AD7" w:rsidP="00CB1AD7">
      <w:r>
        <w:separator/>
      </w:r>
    </w:p>
  </w:endnote>
  <w:endnote w:type="continuationSeparator" w:id="0">
    <w:p w14:paraId="63DAAC86" w14:textId="77777777" w:rsidR="00CB1AD7" w:rsidRDefault="00CB1AD7" w:rsidP="00CB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907150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4AAC0CD" w14:textId="77777777" w:rsidR="00CB1AD7" w:rsidRDefault="00CB1AD7" w:rsidP="00CB1AD7">
        <w:pPr>
          <w:pStyle w:val="Footer"/>
        </w:pPr>
        <w:r>
          <w:rPr>
            <w:rFonts w:ascii="Arial" w:hAnsi="Arial" w:cs="Arial"/>
            <w:noProof/>
            <w:sz w:val="18"/>
            <w:lang w:eastAsia="en-GB"/>
          </w:rPr>
          <w:drawing>
            <wp:inline distT="0" distB="0" distL="0" distR="0" wp14:anchorId="200ED55A" wp14:editId="741B955D">
              <wp:extent cx="1190625" cy="842117"/>
              <wp:effectExtent l="0" t="0" r="0" b="0"/>
              <wp:docPr id="21" name="Picture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" name="GR posters_ALL_A2_PRIDE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482" cy="8533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5E4F3771" w14:textId="4E2D91A5" w:rsidR="00CB1AD7" w:rsidRDefault="00CB1AD7" w:rsidP="00CB1AD7">
        <w:pPr>
          <w:pStyle w:val="Footer"/>
          <w:jc w:val="center"/>
          <w:rPr>
            <w:rFonts w:ascii="Arial" w:hAnsi="Arial" w:cs="Arial"/>
            <w:noProof/>
          </w:rPr>
        </w:pPr>
        <w:r w:rsidRPr="007547B5">
          <w:rPr>
            <w:rFonts w:ascii="Arial" w:hAnsi="Arial" w:cs="Arial"/>
          </w:rPr>
          <w:fldChar w:fldCharType="begin"/>
        </w:r>
        <w:r w:rsidRPr="007547B5">
          <w:rPr>
            <w:rFonts w:ascii="Arial" w:hAnsi="Arial" w:cs="Arial"/>
          </w:rPr>
          <w:instrText xml:space="preserve"> PAGE   \* MERGEFORMAT </w:instrText>
        </w:r>
        <w:r w:rsidRPr="007547B5">
          <w:rPr>
            <w:rFonts w:ascii="Arial" w:hAnsi="Arial" w:cs="Arial"/>
          </w:rPr>
          <w:fldChar w:fldCharType="separate"/>
        </w:r>
        <w:r w:rsidR="0071226A">
          <w:rPr>
            <w:rFonts w:ascii="Arial" w:hAnsi="Arial" w:cs="Arial"/>
            <w:noProof/>
          </w:rPr>
          <w:t>1</w:t>
        </w:r>
        <w:r w:rsidRPr="007547B5">
          <w:rPr>
            <w:rFonts w:ascii="Arial" w:hAnsi="Arial" w:cs="Arial"/>
            <w:noProof/>
          </w:rPr>
          <w:fldChar w:fldCharType="end"/>
        </w:r>
      </w:p>
    </w:sdtContent>
  </w:sdt>
  <w:p w14:paraId="733FE87D" w14:textId="77777777" w:rsidR="00CB1AD7" w:rsidRDefault="00CB1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D1C8C" w14:textId="77777777" w:rsidR="00CB1AD7" w:rsidRDefault="00CB1AD7" w:rsidP="00CB1AD7">
      <w:r>
        <w:separator/>
      </w:r>
    </w:p>
  </w:footnote>
  <w:footnote w:type="continuationSeparator" w:id="0">
    <w:p w14:paraId="70C99833" w14:textId="77777777" w:rsidR="00CB1AD7" w:rsidRDefault="00CB1AD7" w:rsidP="00CB1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AB911" w14:textId="597F2AAC" w:rsidR="00CB1AD7" w:rsidRDefault="00CB1AD7">
    <w:pPr>
      <w:pStyle w:val="Header"/>
    </w:pPr>
    <w:r w:rsidRPr="00CB7A31">
      <w:rPr>
        <w:rFonts w:ascii="Arial" w:eastAsia="Times New Roman" w:hAnsi="Arial" w:cs="Arial"/>
        <w:b/>
        <w:bCs/>
        <w:noProof/>
        <w:color w:val="000000"/>
        <w:lang w:eastAsia="en-GB"/>
      </w:rPr>
      <w:drawing>
        <wp:inline distT="0" distB="0" distL="0" distR="0" wp14:anchorId="7E94E817" wp14:editId="69138F14">
          <wp:extent cx="3876675" cy="825499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-fu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4369" cy="882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244B"/>
    <w:multiLevelType w:val="multilevel"/>
    <w:tmpl w:val="376446EA"/>
    <w:lvl w:ilvl="0">
      <w:start w:val="9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D074D"/>
    <w:multiLevelType w:val="multilevel"/>
    <w:tmpl w:val="7A5A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EA298F"/>
    <w:multiLevelType w:val="multilevel"/>
    <w:tmpl w:val="2166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CA40DC"/>
    <w:multiLevelType w:val="multilevel"/>
    <w:tmpl w:val="FA32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B427C8"/>
    <w:multiLevelType w:val="multilevel"/>
    <w:tmpl w:val="ABB2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F17161"/>
    <w:multiLevelType w:val="multilevel"/>
    <w:tmpl w:val="CE90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332FDA"/>
    <w:multiLevelType w:val="multilevel"/>
    <w:tmpl w:val="DEF4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85338F"/>
    <w:multiLevelType w:val="multilevel"/>
    <w:tmpl w:val="7956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5D10D7"/>
    <w:multiLevelType w:val="multilevel"/>
    <w:tmpl w:val="8D44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4B66CA"/>
    <w:multiLevelType w:val="multilevel"/>
    <w:tmpl w:val="215E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A370E69"/>
    <w:multiLevelType w:val="multilevel"/>
    <w:tmpl w:val="F53E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10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06B"/>
    <w:rsid w:val="00031C7E"/>
    <w:rsid w:val="000848DC"/>
    <w:rsid w:val="00181B4F"/>
    <w:rsid w:val="0042553C"/>
    <w:rsid w:val="00437B75"/>
    <w:rsid w:val="0055617F"/>
    <w:rsid w:val="005C67C0"/>
    <w:rsid w:val="006400DE"/>
    <w:rsid w:val="006742A8"/>
    <w:rsid w:val="006B206B"/>
    <w:rsid w:val="0071226A"/>
    <w:rsid w:val="007A469C"/>
    <w:rsid w:val="00BE03D4"/>
    <w:rsid w:val="00C32DCF"/>
    <w:rsid w:val="00CB1AD7"/>
    <w:rsid w:val="00D727DB"/>
    <w:rsid w:val="00D8029F"/>
    <w:rsid w:val="00E463F4"/>
    <w:rsid w:val="00E91F25"/>
    <w:rsid w:val="00F30056"/>
    <w:rsid w:val="00F7035B"/>
    <w:rsid w:val="00FB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2F0861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206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B1A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AD7"/>
  </w:style>
  <w:style w:type="paragraph" w:styleId="Footer">
    <w:name w:val="footer"/>
    <w:basedOn w:val="Normal"/>
    <w:link w:val="FooterChar"/>
    <w:uiPriority w:val="99"/>
    <w:unhideWhenUsed/>
    <w:rsid w:val="00CB1A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AD7"/>
  </w:style>
  <w:style w:type="table" w:customStyle="1" w:styleId="TableGrid1">
    <w:name w:val="Table Grid1"/>
    <w:basedOn w:val="TableNormal"/>
    <w:next w:val="TableGrid"/>
    <w:uiPriority w:val="39"/>
    <w:rsid w:val="00CB1AD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B1AD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B1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5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2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0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0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2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8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9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0968964F203440BB973598BE356D74" ma:contentTypeVersion="17" ma:contentTypeDescription="Create a new document." ma:contentTypeScope="" ma:versionID="379aac2d236fdb53c2e3809a08c47fd9">
  <xsd:schema xmlns:xsd="http://www.w3.org/2001/XMLSchema" xmlns:xs="http://www.w3.org/2001/XMLSchema" xmlns:p="http://schemas.microsoft.com/office/2006/metadata/properties" xmlns:ns2="0dab70cf-5b47-420d-a745-713966ae60ce" xmlns:ns3="75323561-8bb6-4008-b36d-3e233fc4a176" targetNamespace="http://schemas.microsoft.com/office/2006/metadata/properties" ma:root="true" ma:fieldsID="fb2082eaa7ef3b7011cd8ab0edc25c4c" ns2:_="" ns3:_="">
    <xsd:import namespace="0dab70cf-5b47-420d-a745-713966ae60ce"/>
    <xsd:import namespace="75323561-8bb6-4008-b36d-3e233fc4a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b70cf-5b47-420d-a745-713966ae6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1d5e14a-5010-4b53-a7cc-12f72155d6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23561-8bb6-4008-b36d-3e233fc4a1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d468311-60d0-4913-878b-93b4735c11fb}" ma:internalName="TaxCatchAll" ma:showField="CatchAllData" ma:web="75323561-8bb6-4008-b36d-3e233fc4a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23561-8bb6-4008-b36d-3e233fc4a176" xsi:nil="true"/>
    <lcf76f155ced4ddcb4097134ff3c332f xmlns="0dab70cf-5b47-420d-a745-713966ae60c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7AA8DB-1012-4EE0-B3ED-D2EE70072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b70cf-5b47-420d-a745-713966ae60ce"/>
    <ds:schemaRef ds:uri="75323561-8bb6-4008-b36d-3e233fc4a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357C0-39AA-4E94-9FB6-B7FE5DC7B40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5323561-8bb6-4008-b36d-3e233fc4a176"/>
    <ds:schemaRef ds:uri="http://schemas.microsoft.com/office/2006/metadata/properties"/>
    <ds:schemaRef ds:uri="0dab70cf-5b47-420d-a745-713966ae60ce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D83A740-68D7-47C6-8B12-3C60754C95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Bune</dc:creator>
  <cp:keywords/>
  <dc:description/>
  <cp:lastModifiedBy>Debbie Pitt</cp:lastModifiedBy>
  <cp:revision>2</cp:revision>
  <cp:lastPrinted>2024-04-29T09:24:00Z</cp:lastPrinted>
  <dcterms:created xsi:type="dcterms:W3CDTF">2024-10-04T07:34:00Z</dcterms:created>
  <dcterms:modified xsi:type="dcterms:W3CDTF">2024-10-04T07:34:00Z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0x010100540968964F203440BB973598BE356D74</vt:lpwstr>
  </property>
</Properties>
</file>