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24"/>
        <w:tblW w:w="0" w:type="auto"/>
        <w:tblLook w:val="04A0" w:firstRow="1" w:lastRow="0" w:firstColumn="1" w:lastColumn="0" w:noHBand="0" w:noVBand="1"/>
      </w:tblPr>
      <w:tblGrid>
        <w:gridCol w:w="9016"/>
      </w:tblGrid>
      <w:tr>
        <w:trPr>
          <w:trHeight w:val="313"/>
        </w:trPr>
        <w:tc>
          <w:tcPr>
            <w:tcW w:w="9016" w:type="dxa"/>
          </w:tcPr>
          <w:p>
            <w:pPr>
              <w:spacing w:after="160" w:line="259" w:lineRule="auto"/>
              <w:rPr>
                <w:b/>
              </w:rPr>
            </w:pPr>
            <w:r>
              <w:rPr>
                <w:b/>
              </w:rPr>
              <w:t>Year 3 RE Autumn 1-What are the deeper meaning of festivals  Autumn 2 – Creation Story</w:t>
            </w:r>
          </w:p>
        </w:tc>
      </w:tr>
    </w:tbl>
    <w:tbl>
      <w:tblPr>
        <w:tblStyle w:val="TableGrid"/>
        <w:tblpPr w:leftFromText="180" w:rightFromText="180" w:vertAnchor="text" w:tblpY="310"/>
        <w:tblW w:w="0" w:type="auto"/>
        <w:tblLook w:val="04A0" w:firstRow="1" w:lastRow="0" w:firstColumn="1" w:lastColumn="0" w:noHBand="0" w:noVBand="1"/>
      </w:tblPr>
      <w:tblGrid>
        <w:gridCol w:w="9016"/>
      </w:tblGrid>
      <w:tr>
        <w:trPr>
          <w:trHeight w:val="1549"/>
        </w:trPr>
        <w:tc>
          <w:tcPr>
            <w:tcW w:w="9016" w:type="dxa"/>
          </w:tcPr>
          <w:p>
            <w:pPr>
              <w:spacing w:after="160" w:line="259" w:lineRule="auto"/>
              <w:rPr>
                <w:b/>
                <w:u w:val="single"/>
              </w:rPr>
            </w:pPr>
            <w:r>
              <w:rPr>
                <w:b/>
                <w:u w:val="single"/>
              </w:rPr>
              <w:t xml:space="preserve">Key question – </w:t>
            </w:r>
          </w:p>
          <w:p>
            <w:pPr>
              <w:spacing w:after="160" w:line="259" w:lineRule="auto"/>
              <w:rPr>
                <w:b/>
              </w:rPr>
            </w:pPr>
            <w:proofErr w:type="spellStart"/>
            <w:r>
              <w:rPr>
                <w:b/>
              </w:rPr>
              <w:t>Aut</w:t>
            </w:r>
            <w:proofErr w:type="spellEnd"/>
            <w:r>
              <w:rPr>
                <w:b/>
              </w:rPr>
              <w:t xml:space="preserve"> 1 – What are the deeper meaning of festivals? (L2.1)</w:t>
            </w:r>
          </w:p>
          <w:p>
            <w:pPr>
              <w:spacing w:after="160" w:line="259" w:lineRule="auto"/>
              <w:rPr>
                <w:b/>
                <w:u w:val="single"/>
              </w:rPr>
            </w:pPr>
            <w:proofErr w:type="spellStart"/>
            <w:r>
              <w:rPr>
                <w:b/>
              </w:rPr>
              <w:t>Aut</w:t>
            </w:r>
            <w:proofErr w:type="spellEnd"/>
            <w:r>
              <w:rPr>
                <w:b/>
              </w:rPr>
              <w:t xml:space="preserve"> 2 – What do Christians learn from the Creation story? (L2.3)</w:t>
            </w:r>
          </w:p>
        </w:tc>
      </w:tr>
    </w:tbl>
    <w:p/>
    <w:tbl>
      <w:tblPr>
        <w:tblStyle w:val="TableGrid"/>
        <w:tblpPr w:leftFromText="180" w:rightFromText="180" w:vertAnchor="text" w:tblpY="26"/>
        <w:tblW w:w="0" w:type="auto"/>
        <w:tblLook w:val="04A0" w:firstRow="1" w:lastRow="0" w:firstColumn="1" w:lastColumn="0" w:noHBand="0" w:noVBand="1"/>
      </w:tblPr>
      <w:tblGrid>
        <w:gridCol w:w="2263"/>
        <w:gridCol w:w="6753"/>
      </w:tblGrid>
      <w:tr>
        <w:tc>
          <w:tcPr>
            <w:tcW w:w="9016" w:type="dxa"/>
            <w:gridSpan w:val="2"/>
          </w:tcPr>
          <w:p>
            <w:pPr>
              <w:rPr>
                <w:b/>
                <w:u w:val="single"/>
              </w:rPr>
            </w:pPr>
            <w:r>
              <w:rPr>
                <w:b/>
                <w:u w:val="single"/>
              </w:rPr>
              <w:t>Skills</w:t>
            </w:r>
          </w:p>
        </w:tc>
      </w:tr>
      <w:tr>
        <w:tc>
          <w:tcPr>
            <w:tcW w:w="2263" w:type="dxa"/>
            <w:vMerge w:val="restart"/>
            <w:shd w:val="clear" w:color="auto" w:fill="auto"/>
          </w:tcPr>
          <w:p>
            <w:pPr>
              <w:rPr>
                <w:b/>
                <w:u w:val="single"/>
              </w:rPr>
            </w:pPr>
            <w:r>
              <w:rPr>
                <w:b/>
              </w:rPr>
              <w:t>Make sense of belief</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Identify and describe how festivals from at least three religions are celebrated, using the right words</w:t>
            </w:r>
          </w:p>
          <w:p>
            <w:pPr>
              <w:autoSpaceDE w:val="0"/>
              <w:autoSpaceDN w:val="0"/>
              <w:adjustRightInd w:val="0"/>
              <w:rPr>
                <w:rFonts w:eastAsia="MyriadPro-Regular" w:cstheme="minorHAnsi"/>
                <w:sz w:val="20"/>
                <w:szCs w:val="20"/>
              </w:rPr>
            </w:pPr>
            <w:r>
              <w:rPr>
                <w:rFonts w:eastAsia="MyriadPro-Regular" w:cstheme="minorHAnsi"/>
                <w:sz w:val="20"/>
                <w:szCs w:val="20"/>
              </w:rPr>
              <w:t>Explain examples of texts and stories which lie behind the festivals in terms of the values and beliefs they show</w:t>
            </w:r>
          </w:p>
          <w:p>
            <w:pPr>
              <w:autoSpaceDE w:val="0"/>
              <w:autoSpaceDN w:val="0"/>
              <w:adjustRightInd w:val="0"/>
              <w:rPr>
                <w:rFonts w:eastAsia="MyriadPro-Regular" w:cstheme="minorHAnsi"/>
                <w:sz w:val="20"/>
                <w:szCs w:val="20"/>
              </w:rPr>
            </w:pPr>
            <w:r>
              <w:rPr>
                <w:rFonts w:eastAsia="MyriadPro-Regular" w:cstheme="minorHAnsi"/>
                <w:sz w:val="20"/>
                <w:szCs w:val="20"/>
              </w:rPr>
              <w:t>Consider questions about the belief that God is at work in human life and stories</w:t>
            </w:r>
          </w:p>
          <w:p>
            <w:pPr>
              <w:autoSpaceDE w:val="0"/>
              <w:autoSpaceDN w:val="0"/>
              <w:adjustRightInd w:val="0"/>
              <w:rPr>
                <w:rFonts w:eastAsia="MyriadPro-Regular" w:cstheme="minorHAnsi"/>
                <w:sz w:val="20"/>
                <w:szCs w:val="20"/>
              </w:rPr>
            </w:pPr>
            <w:r>
              <w:rPr>
                <w:rFonts w:eastAsia="MyriadPro-Regular" w:cstheme="minorHAnsi"/>
                <w:sz w:val="20"/>
                <w:szCs w:val="20"/>
              </w:rPr>
              <w:t>which show how this should be celebrated.</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Place the concepts of God and Creation on a timeline of the Bible’s ‘Big Story’ Make clear links between Genesis 1 and what Christians believe about God and Creation</w:t>
            </w:r>
          </w:p>
          <w:p>
            <w:pPr>
              <w:autoSpaceDE w:val="0"/>
              <w:autoSpaceDN w:val="0"/>
              <w:adjustRightInd w:val="0"/>
              <w:rPr>
                <w:rFonts w:eastAsia="MyriadPro-Regular" w:cstheme="minorHAnsi"/>
                <w:sz w:val="20"/>
                <w:szCs w:val="20"/>
              </w:rPr>
            </w:pPr>
            <w:r>
              <w:rPr>
                <w:rFonts w:eastAsia="MyriadPro-Regular" w:cstheme="minorHAnsi"/>
                <w:sz w:val="20"/>
                <w:szCs w:val="20"/>
              </w:rPr>
              <w:t>Recognise that the story of ‘the Fall’ in Genesis 3 gives an explanation of why</w:t>
            </w:r>
          </w:p>
          <w:p>
            <w:pPr>
              <w:autoSpaceDE w:val="0"/>
              <w:autoSpaceDN w:val="0"/>
              <w:adjustRightInd w:val="0"/>
              <w:rPr>
                <w:rFonts w:eastAsia="MyriadPro-Regular" w:cstheme="minorHAnsi"/>
                <w:sz w:val="20"/>
                <w:szCs w:val="20"/>
              </w:rPr>
            </w:pPr>
            <w:r>
              <w:rPr>
                <w:rFonts w:eastAsia="MyriadPro-Regular" w:cstheme="minorHAnsi"/>
                <w:sz w:val="20"/>
                <w:szCs w:val="20"/>
              </w:rPr>
              <w:t>things go wrong in the world</w:t>
            </w:r>
          </w:p>
        </w:tc>
      </w:tr>
      <w:tr>
        <w:tc>
          <w:tcPr>
            <w:tcW w:w="2263" w:type="dxa"/>
            <w:vMerge w:val="restart"/>
            <w:shd w:val="clear" w:color="auto" w:fill="auto"/>
          </w:tcPr>
          <w:p>
            <w:pPr>
              <w:rPr>
                <w:b/>
                <w:u w:val="single"/>
              </w:rPr>
            </w:pPr>
            <w:r>
              <w:rPr>
                <w:b/>
              </w:rPr>
              <w:t>Understanding the impact</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Make simple connections between sacred texts and the practice of religious festivals today</w:t>
            </w:r>
          </w:p>
          <w:p>
            <w:pPr>
              <w:autoSpaceDE w:val="0"/>
              <w:autoSpaceDN w:val="0"/>
              <w:adjustRightInd w:val="0"/>
              <w:rPr>
                <w:rFonts w:eastAsia="MyriadPro-Regular" w:cstheme="minorHAnsi"/>
                <w:sz w:val="20"/>
                <w:szCs w:val="20"/>
              </w:rPr>
            </w:pPr>
            <w:r>
              <w:rPr>
                <w:rFonts w:eastAsia="MyriadPro-Regular" w:cstheme="minorHAnsi"/>
                <w:sz w:val="20"/>
                <w:szCs w:val="20"/>
              </w:rPr>
              <w:t>Describe how people show devotion to God and commitment to key values in their festivals</w:t>
            </w:r>
          </w:p>
          <w:p>
            <w:pPr>
              <w:autoSpaceDE w:val="0"/>
              <w:autoSpaceDN w:val="0"/>
              <w:adjustRightInd w:val="0"/>
              <w:rPr>
                <w:rFonts w:eastAsia="MyriadPro-Regular" w:cstheme="minorHAnsi"/>
                <w:sz w:val="20"/>
                <w:szCs w:val="20"/>
              </w:rPr>
            </w:pPr>
            <w:r>
              <w:rPr>
                <w:rFonts w:eastAsia="MyriadPro-Regular" w:cstheme="minorHAnsi"/>
                <w:sz w:val="20"/>
                <w:szCs w:val="20"/>
              </w:rPr>
              <w:t>Identify similarities, differences and generalities in relation to the festivals they study</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Describe what Christians do because they believe God is Creator (e.g. follow God, wonder at how amazing God’s creation is; care for the earth – some specific ways)</w:t>
            </w:r>
          </w:p>
          <w:p>
            <w:pPr>
              <w:autoSpaceDE w:val="0"/>
              <w:autoSpaceDN w:val="0"/>
              <w:adjustRightInd w:val="0"/>
              <w:rPr>
                <w:rFonts w:eastAsia="MyriadPro-Regular" w:cstheme="minorHAnsi"/>
                <w:sz w:val="20"/>
                <w:szCs w:val="20"/>
              </w:rPr>
            </w:pPr>
            <w:r>
              <w:rPr>
                <w:rFonts w:eastAsia="MyriadPro-Regular" w:cstheme="minorHAnsi"/>
                <w:sz w:val="20"/>
                <w:szCs w:val="20"/>
              </w:rPr>
              <w:t>Describe how and why Christians might pray to God, say sorry and ask for forgiveness.</w:t>
            </w:r>
          </w:p>
        </w:tc>
      </w:tr>
      <w:tr>
        <w:tc>
          <w:tcPr>
            <w:tcW w:w="2263" w:type="dxa"/>
            <w:vMerge w:val="restart"/>
            <w:shd w:val="clear" w:color="auto" w:fill="auto"/>
          </w:tcPr>
          <w:p>
            <w:pPr>
              <w:rPr>
                <w:b/>
                <w:u w:val="single"/>
              </w:rPr>
            </w:pPr>
            <w:r>
              <w:rPr>
                <w:b/>
              </w:rPr>
              <w:t>Make connections</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Raise questions about what is worth celebrating and why, suggesting answers</w:t>
            </w:r>
          </w:p>
          <w:p>
            <w:pPr>
              <w:autoSpaceDE w:val="0"/>
              <w:autoSpaceDN w:val="0"/>
              <w:adjustRightInd w:val="0"/>
              <w:rPr>
                <w:rFonts w:eastAsia="MyriadPro-Regular" w:cstheme="minorHAnsi"/>
                <w:sz w:val="20"/>
                <w:szCs w:val="20"/>
              </w:rPr>
            </w:pPr>
            <w:r>
              <w:rPr>
                <w:rFonts w:eastAsia="MyriadPro-Regular" w:cstheme="minorHAnsi"/>
                <w:sz w:val="20"/>
                <w:szCs w:val="20"/>
              </w:rPr>
              <w:t>of their own with reasons</w:t>
            </w:r>
          </w:p>
          <w:p>
            <w:pPr>
              <w:autoSpaceDE w:val="0"/>
              <w:autoSpaceDN w:val="0"/>
              <w:adjustRightInd w:val="0"/>
              <w:rPr>
                <w:rFonts w:eastAsia="MyriadPro-Regular" w:cstheme="minorHAnsi"/>
                <w:sz w:val="20"/>
                <w:szCs w:val="20"/>
              </w:rPr>
            </w:pPr>
            <w:r>
              <w:rPr>
                <w:rFonts w:eastAsia="MyriadPro-Regular" w:cstheme="minorHAnsi"/>
                <w:sz w:val="20"/>
                <w:szCs w:val="20"/>
              </w:rPr>
              <w:t>Make links between different religions, which all celebrate the triumph of goodness over evil.</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Ask questions and suggest answers about what might be important in the Creation story for Christians and for non-Christians living today</w:t>
            </w:r>
          </w:p>
        </w:tc>
      </w:tr>
    </w:tbl>
    <w:p/>
    <w:tbl>
      <w:tblPr>
        <w:tblStyle w:val="TableGrid"/>
        <w:tblpPr w:leftFromText="180" w:rightFromText="180" w:vertAnchor="text" w:horzAnchor="margin" w:tblpY="176"/>
        <w:tblW w:w="0" w:type="auto"/>
        <w:tblLook w:val="04A0" w:firstRow="1" w:lastRow="0" w:firstColumn="1" w:lastColumn="0" w:noHBand="0" w:noVBand="1"/>
      </w:tblPr>
      <w:tblGrid>
        <w:gridCol w:w="9016"/>
      </w:tblGrid>
      <w:tr>
        <w:tc>
          <w:tcPr>
            <w:tcW w:w="9016" w:type="dxa"/>
          </w:tcPr>
          <w:p>
            <w:pPr>
              <w:spacing w:after="160" w:line="259" w:lineRule="auto"/>
              <w:rPr>
                <w:b/>
                <w:u w:val="single"/>
              </w:rPr>
            </w:pPr>
            <w:r>
              <w:rPr>
                <w:b/>
                <w:u w:val="single"/>
              </w:rPr>
              <w:t>Children who have not understood the above skills</w:t>
            </w:r>
          </w:p>
          <w:p>
            <w:pPr>
              <w:spacing w:after="160" w:line="259" w:lineRule="auto"/>
              <w:rPr>
                <w:b/>
                <w:u w:val="single"/>
              </w:rPr>
            </w:pPr>
          </w:p>
          <w:p>
            <w:pPr>
              <w:spacing w:after="160" w:line="259" w:lineRule="auto"/>
              <w:rPr>
                <w:b/>
                <w:u w:val="single"/>
              </w:rPr>
            </w:pPr>
            <w:r>
              <w:rPr>
                <w:b/>
                <w:u w:val="single"/>
              </w:rPr>
              <w:t>Barriers to understanding</w:t>
            </w:r>
          </w:p>
          <w:p>
            <w:pPr>
              <w:spacing w:after="160" w:line="259" w:lineRule="auto"/>
              <w:rPr>
                <w:b/>
              </w:rPr>
            </w:pPr>
          </w:p>
        </w:tc>
      </w:tr>
    </w:tbl>
    <w:p/>
    <w:tbl>
      <w:tblPr>
        <w:tblStyle w:val="TableGrid"/>
        <w:tblpPr w:leftFromText="180" w:rightFromText="180" w:vertAnchor="text" w:horzAnchor="margin" w:tblpY="-324"/>
        <w:tblW w:w="0" w:type="auto"/>
        <w:tblLook w:val="04A0" w:firstRow="1" w:lastRow="0" w:firstColumn="1" w:lastColumn="0" w:noHBand="0" w:noVBand="1"/>
      </w:tblPr>
      <w:tblGrid>
        <w:gridCol w:w="9016"/>
      </w:tblGrid>
      <w:tr>
        <w:trPr>
          <w:trHeight w:val="313"/>
        </w:trPr>
        <w:tc>
          <w:tcPr>
            <w:tcW w:w="9016" w:type="dxa"/>
          </w:tcPr>
          <w:p>
            <w:pPr>
              <w:spacing w:after="160" w:line="259" w:lineRule="auto"/>
              <w:rPr>
                <w:b/>
              </w:rPr>
            </w:pPr>
            <w:r>
              <w:rPr>
                <w:b/>
              </w:rPr>
              <w:lastRenderedPageBreak/>
              <w:t>Year 3 RE Spring 1 – Community, worship, celebration (Hindus)  Part A  Spring 2 – Easter</w:t>
            </w:r>
          </w:p>
        </w:tc>
      </w:tr>
    </w:tbl>
    <w:tbl>
      <w:tblPr>
        <w:tblStyle w:val="TableGrid"/>
        <w:tblpPr w:leftFromText="180" w:rightFromText="180" w:vertAnchor="text" w:tblpY="310"/>
        <w:tblW w:w="0" w:type="auto"/>
        <w:tblLook w:val="04A0" w:firstRow="1" w:lastRow="0" w:firstColumn="1" w:lastColumn="0" w:noHBand="0" w:noVBand="1"/>
      </w:tblPr>
      <w:tblGrid>
        <w:gridCol w:w="9016"/>
      </w:tblGrid>
      <w:tr>
        <w:trPr>
          <w:trHeight w:val="1549"/>
        </w:trPr>
        <w:tc>
          <w:tcPr>
            <w:tcW w:w="9016" w:type="dxa"/>
          </w:tcPr>
          <w:p>
            <w:pPr>
              <w:spacing w:after="160" w:line="259" w:lineRule="auto"/>
              <w:rPr>
                <w:b/>
                <w:u w:val="single"/>
              </w:rPr>
            </w:pPr>
            <w:r>
              <w:rPr>
                <w:b/>
                <w:u w:val="single"/>
              </w:rPr>
              <w:t xml:space="preserve">Key question – </w:t>
            </w:r>
          </w:p>
          <w:p>
            <w:pPr>
              <w:spacing w:after="160" w:line="259" w:lineRule="auto"/>
              <w:rPr>
                <w:b/>
              </w:rPr>
            </w:pPr>
            <w:proofErr w:type="spellStart"/>
            <w:r>
              <w:rPr>
                <w:b/>
              </w:rPr>
              <w:t>Aut</w:t>
            </w:r>
            <w:proofErr w:type="spellEnd"/>
            <w:r>
              <w:rPr>
                <w:b/>
              </w:rPr>
              <w:t xml:space="preserve"> 1 –  What is it like to be a Hindu? (L2.2)</w:t>
            </w:r>
          </w:p>
          <w:p>
            <w:pPr>
              <w:spacing w:after="160" w:line="259" w:lineRule="auto"/>
              <w:rPr>
                <w:b/>
                <w:u w:val="single"/>
              </w:rPr>
            </w:pPr>
            <w:proofErr w:type="spellStart"/>
            <w:r>
              <w:rPr>
                <w:b/>
              </w:rPr>
              <w:t>Aut</w:t>
            </w:r>
            <w:proofErr w:type="spellEnd"/>
            <w:r>
              <w:rPr>
                <w:b/>
              </w:rPr>
              <w:t xml:space="preserve"> 2 – Why do Christians call the day Jesus died ‘Good Friday’? (L2.8)</w:t>
            </w:r>
          </w:p>
        </w:tc>
      </w:tr>
    </w:tbl>
    <w:p/>
    <w:tbl>
      <w:tblPr>
        <w:tblStyle w:val="TableGrid"/>
        <w:tblpPr w:leftFromText="180" w:rightFromText="180" w:vertAnchor="text" w:tblpY="26"/>
        <w:tblW w:w="0" w:type="auto"/>
        <w:tblLook w:val="04A0" w:firstRow="1" w:lastRow="0" w:firstColumn="1" w:lastColumn="0" w:noHBand="0" w:noVBand="1"/>
      </w:tblPr>
      <w:tblGrid>
        <w:gridCol w:w="2263"/>
        <w:gridCol w:w="6753"/>
      </w:tblGrid>
      <w:tr>
        <w:tc>
          <w:tcPr>
            <w:tcW w:w="9016" w:type="dxa"/>
            <w:gridSpan w:val="2"/>
          </w:tcPr>
          <w:p>
            <w:pPr>
              <w:rPr>
                <w:b/>
                <w:u w:val="single"/>
              </w:rPr>
            </w:pPr>
            <w:r>
              <w:rPr>
                <w:b/>
                <w:u w:val="single"/>
              </w:rPr>
              <w:t>Skills</w:t>
            </w:r>
          </w:p>
        </w:tc>
      </w:tr>
      <w:tr>
        <w:tc>
          <w:tcPr>
            <w:tcW w:w="2263" w:type="dxa"/>
            <w:vMerge w:val="restart"/>
            <w:shd w:val="clear" w:color="auto" w:fill="auto"/>
          </w:tcPr>
          <w:p>
            <w:pPr>
              <w:rPr>
                <w:b/>
                <w:u w:val="single"/>
              </w:rPr>
            </w:pPr>
            <w:r>
              <w:rPr>
                <w:b/>
              </w:rPr>
              <w:t>Make sense of belief</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Describe how Hindus show their faith within their families in Britain today (e.g. home puja).</w:t>
            </w:r>
          </w:p>
          <w:p>
            <w:pPr>
              <w:autoSpaceDE w:val="0"/>
              <w:autoSpaceDN w:val="0"/>
              <w:adjustRightInd w:val="0"/>
              <w:rPr>
                <w:rFonts w:eastAsia="MyriadPro-Regular" w:cstheme="minorHAnsi"/>
                <w:sz w:val="20"/>
                <w:szCs w:val="20"/>
              </w:rPr>
            </w:pPr>
            <w:r>
              <w:rPr>
                <w:rFonts w:eastAsia="MyriadPro-Regular" w:cstheme="minorHAnsi"/>
                <w:sz w:val="20"/>
                <w:szCs w:val="20"/>
              </w:rPr>
              <w:t xml:space="preserve">Describe how Hindus show their faith within their faith communities in Britain today (e.g. </w:t>
            </w:r>
            <w:proofErr w:type="spellStart"/>
            <w:r>
              <w:rPr>
                <w:rFonts w:eastAsia="MyriadPro-Regular" w:cstheme="minorHAnsi"/>
                <w:sz w:val="20"/>
                <w:szCs w:val="20"/>
              </w:rPr>
              <w:t>arti</w:t>
            </w:r>
            <w:proofErr w:type="spellEnd"/>
            <w:r>
              <w:rPr>
                <w:rFonts w:eastAsia="MyriadPro-Regular" w:cstheme="minorHAnsi"/>
                <w:sz w:val="20"/>
                <w:szCs w:val="20"/>
              </w:rPr>
              <w:t xml:space="preserve"> and </w:t>
            </w:r>
            <w:proofErr w:type="spellStart"/>
            <w:r>
              <w:rPr>
                <w:rFonts w:eastAsia="MyriadPro-Regular" w:cstheme="minorHAnsi"/>
                <w:sz w:val="20"/>
                <w:szCs w:val="20"/>
              </w:rPr>
              <w:t>bhajans</w:t>
            </w:r>
            <w:proofErr w:type="spellEnd"/>
            <w:r>
              <w:rPr>
                <w:rFonts w:eastAsia="MyriadPro-Regular" w:cstheme="minorHAnsi"/>
                <w:sz w:val="20"/>
                <w:szCs w:val="20"/>
              </w:rPr>
              <w:t xml:space="preserve"> at the </w:t>
            </w:r>
            <w:proofErr w:type="spellStart"/>
            <w:r>
              <w:rPr>
                <w:rFonts w:eastAsia="MyriadPro-Regular" w:cstheme="minorHAnsi"/>
                <w:sz w:val="20"/>
                <w:szCs w:val="20"/>
              </w:rPr>
              <w:t>mandir</w:t>
            </w:r>
            <w:proofErr w:type="spellEnd"/>
            <w:r>
              <w:rPr>
                <w:rFonts w:eastAsia="MyriadPro-Regular" w:cstheme="minorHAnsi"/>
                <w:sz w:val="20"/>
                <w:szCs w:val="20"/>
              </w:rPr>
              <w:t>; in festivals such as Diwali)</w:t>
            </w:r>
          </w:p>
          <w:p>
            <w:pPr>
              <w:autoSpaceDE w:val="0"/>
              <w:autoSpaceDN w:val="0"/>
              <w:adjustRightInd w:val="0"/>
              <w:rPr>
                <w:rFonts w:eastAsia="MyriadPro-Regular" w:cstheme="minorHAnsi"/>
                <w:sz w:val="20"/>
                <w:szCs w:val="20"/>
              </w:rPr>
            </w:pPr>
            <w:r>
              <w:rPr>
                <w:rFonts w:eastAsia="MyriadPro-Regular" w:cstheme="minorHAnsi"/>
                <w:sz w:val="20"/>
                <w:szCs w:val="20"/>
              </w:rPr>
              <w:t>Identify some different ways in which Hindus show their faith (e.g. between different communities in Britain, or between Britain and parts of India)</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Recognise the word ‘Salvation’, and that Christians believe Jesus came to ‘save’</w:t>
            </w:r>
          </w:p>
          <w:p>
            <w:pPr>
              <w:autoSpaceDE w:val="0"/>
              <w:autoSpaceDN w:val="0"/>
              <w:adjustRightInd w:val="0"/>
              <w:rPr>
                <w:rFonts w:eastAsia="MyriadPro-Regular" w:cstheme="minorHAnsi"/>
                <w:sz w:val="20"/>
                <w:szCs w:val="20"/>
              </w:rPr>
            </w:pPr>
            <w:r>
              <w:rPr>
                <w:rFonts w:eastAsia="MyriadPro-Regular" w:cstheme="minorHAnsi"/>
                <w:sz w:val="20"/>
                <w:szCs w:val="20"/>
              </w:rPr>
              <w:t>or ‘rescue’ people, e.g. by showing them how to live.</w:t>
            </w:r>
          </w:p>
          <w:p>
            <w:pPr>
              <w:autoSpaceDE w:val="0"/>
              <w:autoSpaceDN w:val="0"/>
              <w:adjustRightInd w:val="0"/>
              <w:rPr>
                <w:rFonts w:eastAsia="MyriadPro-Regular" w:cstheme="minorHAnsi"/>
                <w:sz w:val="20"/>
                <w:szCs w:val="20"/>
              </w:rPr>
            </w:pPr>
            <w:r>
              <w:rPr>
                <w:rFonts w:eastAsia="MyriadPro-Regular" w:cstheme="minorHAnsi"/>
                <w:sz w:val="20"/>
                <w:szCs w:val="20"/>
              </w:rPr>
              <w:t>Offer informed suggestions about what the events of Holy Week mean to</w:t>
            </w:r>
          </w:p>
          <w:p>
            <w:pPr>
              <w:autoSpaceDE w:val="0"/>
              <w:autoSpaceDN w:val="0"/>
              <w:adjustRightInd w:val="0"/>
              <w:rPr>
                <w:rFonts w:eastAsia="MyriadPro-Regular" w:cstheme="minorHAnsi"/>
                <w:sz w:val="20"/>
                <w:szCs w:val="20"/>
              </w:rPr>
            </w:pPr>
            <w:r>
              <w:rPr>
                <w:rFonts w:eastAsia="MyriadPro-Regular" w:cstheme="minorHAnsi"/>
                <w:sz w:val="20"/>
                <w:szCs w:val="20"/>
              </w:rPr>
              <w:t>Christians</w:t>
            </w:r>
          </w:p>
          <w:p>
            <w:pPr>
              <w:autoSpaceDE w:val="0"/>
              <w:autoSpaceDN w:val="0"/>
              <w:adjustRightInd w:val="0"/>
              <w:rPr>
                <w:rFonts w:eastAsia="MyriadPro-Regular" w:cstheme="minorHAnsi"/>
                <w:sz w:val="20"/>
                <w:szCs w:val="20"/>
              </w:rPr>
            </w:pPr>
            <w:r>
              <w:rPr>
                <w:rFonts w:eastAsia="MyriadPro-Regular" w:cstheme="minorHAnsi"/>
                <w:sz w:val="20"/>
                <w:szCs w:val="20"/>
              </w:rPr>
              <w:t>Give examples of what Christians say about the importance of the events of Holy Week</w:t>
            </w:r>
          </w:p>
        </w:tc>
      </w:tr>
      <w:tr>
        <w:tc>
          <w:tcPr>
            <w:tcW w:w="2263" w:type="dxa"/>
            <w:vMerge w:val="restart"/>
            <w:shd w:val="clear" w:color="auto" w:fill="auto"/>
          </w:tcPr>
          <w:p>
            <w:pPr>
              <w:rPr>
                <w:b/>
                <w:u w:val="single"/>
              </w:rPr>
            </w:pPr>
            <w:r>
              <w:rPr>
                <w:b/>
              </w:rPr>
              <w:t>Understanding the impact</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Identify th</w:t>
            </w:r>
            <w:r>
              <w:rPr>
                <w:rFonts w:eastAsia="MyriadPro-Regular" w:cstheme="minorHAnsi"/>
                <w:sz w:val="20"/>
                <w:szCs w:val="20"/>
              </w:rPr>
              <w:t xml:space="preserve">e terms dharma, </w:t>
            </w:r>
            <w:proofErr w:type="spellStart"/>
            <w:r>
              <w:rPr>
                <w:rFonts w:eastAsia="MyriadPro-Regular" w:cstheme="minorHAnsi"/>
                <w:sz w:val="20"/>
                <w:szCs w:val="20"/>
              </w:rPr>
              <w:t>Sanatana</w:t>
            </w:r>
            <w:proofErr w:type="spellEnd"/>
            <w:r>
              <w:rPr>
                <w:rFonts w:eastAsia="MyriadPro-Regular" w:cstheme="minorHAnsi"/>
                <w:sz w:val="20"/>
                <w:szCs w:val="20"/>
              </w:rPr>
              <w:t xml:space="preserve"> Dharma </w:t>
            </w:r>
            <w:r>
              <w:rPr>
                <w:rFonts w:eastAsia="MyriadPro-Regular" w:cstheme="minorHAnsi"/>
                <w:sz w:val="20"/>
                <w:szCs w:val="20"/>
              </w:rPr>
              <w:t xml:space="preserve">and </w:t>
            </w:r>
            <w:r>
              <w:rPr>
                <w:rFonts w:eastAsia="MyriadPro-Regular" w:cstheme="minorHAnsi"/>
                <w:sz w:val="20"/>
                <w:szCs w:val="20"/>
              </w:rPr>
              <w:t>Hinduism and say what they mean</w:t>
            </w:r>
          </w:p>
          <w:p>
            <w:pPr>
              <w:autoSpaceDE w:val="0"/>
              <w:autoSpaceDN w:val="0"/>
              <w:adjustRightInd w:val="0"/>
              <w:rPr>
                <w:rFonts w:eastAsia="MyriadPro-Regular" w:cstheme="minorHAnsi"/>
                <w:sz w:val="20"/>
                <w:szCs w:val="20"/>
              </w:rPr>
            </w:pPr>
            <w:r>
              <w:rPr>
                <w:rFonts w:eastAsia="MyriadPro-Regular" w:cstheme="minorHAnsi"/>
                <w:sz w:val="20"/>
                <w:szCs w:val="20"/>
              </w:rPr>
              <w:t xml:space="preserve">Make links </w:t>
            </w:r>
            <w:r>
              <w:rPr>
                <w:rFonts w:eastAsia="MyriadPro-Regular" w:cstheme="minorHAnsi"/>
                <w:sz w:val="20"/>
                <w:szCs w:val="20"/>
              </w:rPr>
              <w:t xml:space="preserve">between Hindu practices and the </w:t>
            </w:r>
            <w:r>
              <w:rPr>
                <w:rFonts w:eastAsia="MyriadPro-Regular" w:cstheme="minorHAnsi"/>
                <w:sz w:val="20"/>
                <w:szCs w:val="20"/>
              </w:rPr>
              <w:t>idea that Hinduism is a whole ‘way of life’</w:t>
            </w:r>
            <w:r>
              <w:rPr>
                <w:rFonts w:eastAsia="MyriadPro-Regular" w:cstheme="minorHAnsi"/>
                <w:sz w:val="20"/>
                <w:szCs w:val="20"/>
              </w:rPr>
              <w:t xml:space="preserve"> (dharma)</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Make simple links between the Gospel accounts and how Christians mark the</w:t>
            </w:r>
          </w:p>
          <w:p>
            <w:pPr>
              <w:autoSpaceDE w:val="0"/>
              <w:autoSpaceDN w:val="0"/>
              <w:adjustRightInd w:val="0"/>
              <w:rPr>
                <w:rFonts w:eastAsia="MyriadPro-Regular" w:cstheme="minorHAnsi"/>
                <w:sz w:val="20"/>
                <w:szCs w:val="20"/>
              </w:rPr>
            </w:pPr>
            <w:r>
              <w:rPr>
                <w:rFonts w:eastAsia="MyriadPro-Regular" w:cstheme="minorHAnsi"/>
                <w:sz w:val="20"/>
                <w:szCs w:val="20"/>
              </w:rPr>
              <w:t>Easter events in their communities</w:t>
            </w:r>
          </w:p>
          <w:p>
            <w:pPr>
              <w:autoSpaceDE w:val="0"/>
              <w:autoSpaceDN w:val="0"/>
              <w:adjustRightInd w:val="0"/>
              <w:rPr>
                <w:rFonts w:eastAsia="MyriadPro-Regular" w:cstheme="minorHAnsi"/>
                <w:sz w:val="20"/>
                <w:szCs w:val="20"/>
              </w:rPr>
            </w:pPr>
            <w:r>
              <w:rPr>
                <w:rFonts w:eastAsia="MyriadPro-Regular" w:cstheme="minorHAnsi"/>
                <w:sz w:val="20"/>
                <w:szCs w:val="20"/>
              </w:rPr>
              <w:t>Describe how Christians show their beliefs about Jesus in worship in different ways.</w:t>
            </w:r>
          </w:p>
        </w:tc>
      </w:tr>
      <w:tr>
        <w:tc>
          <w:tcPr>
            <w:tcW w:w="2263" w:type="dxa"/>
            <w:vMerge w:val="restart"/>
            <w:shd w:val="clear" w:color="auto" w:fill="auto"/>
          </w:tcPr>
          <w:p>
            <w:pPr>
              <w:rPr>
                <w:b/>
                <w:u w:val="single"/>
              </w:rPr>
            </w:pPr>
            <w:r>
              <w:rPr>
                <w:b/>
              </w:rPr>
              <w:t>Make connections</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Raise ques</w:t>
            </w:r>
            <w:r>
              <w:rPr>
                <w:rFonts w:eastAsia="MyriadPro-Regular" w:cstheme="minorHAnsi"/>
                <w:sz w:val="20"/>
                <w:szCs w:val="20"/>
              </w:rPr>
              <w:t xml:space="preserve">tions and suggest answers about </w:t>
            </w:r>
            <w:r>
              <w:rPr>
                <w:rFonts w:eastAsia="MyriadPro-Regular" w:cstheme="minorHAnsi"/>
                <w:sz w:val="20"/>
                <w:szCs w:val="20"/>
              </w:rPr>
              <w:t>what is good</w:t>
            </w:r>
            <w:r>
              <w:rPr>
                <w:rFonts w:eastAsia="MyriadPro-Regular" w:cstheme="minorHAnsi"/>
                <w:sz w:val="20"/>
                <w:szCs w:val="20"/>
              </w:rPr>
              <w:t xml:space="preserve"> about being a Hindu in Britain </w:t>
            </w:r>
            <w:r>
              <w:rPr>
                <w:rFonts w:eastAsia="MyriadPro-Regular" w:cstheme="minorHAnsi"/>
                <w:sz w:val="20"/>
                <w:szCs w:val="20"/>
              </w:rPr>
              <w:t>today, an</w:t>
            </w:r>
            <w:r>
              <w:rPr>
                <w:rFonts w:eastAsia="MyriadPro-Regular" w:cstheme="minorHAnsi"/>
                <w:sz w:val="20"/>
                <w:szCs w:val="20"/>
              </w:rPr>
              <w:t xml:space="preserve">d whether taking part in family </w:t>
            </w:r>
            <w:r>
              <w:rPr>
                <w:rFonts w:eastAsia="MyriadPro-Regular" w:cstheme="minorHAnsi"/>
                <w:sz w:val="20"/>
                <w:szCs w:val="20"/>
              </w:rPr>
              <w:t>and commun</w:t>
            </w:r>
            <w:r>
              <w:rPr>
                <w:rFonts w:eastAsia="MyriadPro-Regular" w:cstheme="minorHAnsi"/>
                <w:sz w:val="20"/>
                <w:szCs w:val="20"/>
              </w:rPr>
              <w:t xml:space="preserve">ity rituals is a good thing for </w:t>
            </w:r>
            <w:r>
              <w:rPr>
                <w:rFonts w:eastAsia="MyriadPro-Regular" w:cstheme="minorHAnsi"/>
                <w:sz w:val="20"/>
                <w:szCs w:val="20"/>
              </w:rPr>
              <w:t>individuals and society, giving good reasons</w:t>
            </w:r>
            <w:r>
              <w:rPr>
                <w:rFonts w:eastAsia="MyriadPro-Regular" w:cstheme="minorHAnsi"/>
                <w:sz w:val="20"/>
                <w:szCs w:val="20"/>
              </w:rPr>
              <w:t xml:space="preserve"> for their ideas</w:t>
            </w:r>
          </w:p>
        </w:tc>
      </w:tr>
      <w:tr>
        <w:tc>
          <w:tcPr>
            <w:tcW w:w="2263" w:type="dxa"/>
            <w:vMerge/>
            <w:shd w:val="clear" w:color="auto" w:fill="auto"/>
          </w:tcPr>
          <w:p>
            <w:pPr>
              <w:rPr>
                <w:b/>
              </w:rPr>
            </w:pPr>
          </w:p>
        </w:tc>
        <w:tc>
          <w:tcPr>
            <w:tcW w:w="6753" w:type="dxa"/>
            <w:shd w:val="clear" w:color="auto" w:fill="auto"/>
          </w:tcPr>
          <w:p>
            <w:pPr>
              <w:rPr>
                <w:rFonts w:eastAsia="MyriadPro-Regular" w:cstheme="minorHAnsi"/>
                <w:sz w:val="20"/>
                <w:szCs w:val="20"/>
              </w:rPr>
            </w:pPr>
            <w:r>
              <w:rPr>
                <w:rFonts w:eastAsia="MyriadPro-Regular" w:cstheme="minorHAnsi"/>
                <w:sz w:val="20"/>
                <w:szCs w:val="20"/>
              </w:rPr>
              <w:t>Raise thoughtful questions and suggest some answers about why Christians call</w:t>
            </w:r>
          </w:p>
          <w:p>
            <w:pPr>
              <w:rPr>
                <w:rFonts w:eastAsia="MyriadPro-Regular" w:cstheme="minorHAnsi"/>
                <w:sz w:val="20"/>
                <w:szCs w:val="20"/>
              </w:rPr>
            </w:pPr>
            <w:r>
              <w:rPr>
                <w:rFonts w:eastAsia="MyriadPro-Regular" w:cstheme="minorHAnsi"/>
                <w:sz w:val="20"/>
                <w:szCs w:val="20"/>
              </w:rPr>
              <w:t>the day Jesus died ‘Good Friday’, giving good reasons for their suggestions.</w:t>
            </w:r>
          </w:p>
        </w:tc>
      </w:tr>
    </w:tbl>
    <w:p/>
    <w:tbl>
      <w:tblPr>
        <w:tblStyle w:val="TableGrid"/>
        <w:tblpPr w:leftFromText="180" w:rightFromText="180" w:vertAnchor="text" w:horzAnchor="margin" w:tblpY="176"/>
        <w:tblW w:w="0" w:type="auto"/>
        <w:tblLook w:val="04A0" w:firstRow="1" w:lastRow="0" w:firstColumn="1" w:lastColumn="0" w:noHBand="0" w:noVBand="1"/>
      </w:tblPr>
      <w:tblGrid>
        <w:gridCol w:w="9016"/>
      </w:tblGrid>
      <w:tr>
        <w:tc>
          <w:tcPr>
            <w:tcW w:w="9016" w:type="dxa"/>
          </w:tcPr>
          <w:p>
            <w:pPr>
              <w:spacing w:after="160" w:line="259" w:lineRule="auto"/>
              <w:rPr>
                <w:b/>
                <w:u w:val="single"/>
              </w:rPr>
            </w:pPr>
            <w:r>
              <w:rPr>
                <w:b/>
                <w:u w:val="single"/>
              </w:rPr>
              <w:t>Children who have not understood the above skills</w:t>
            </w:r>
          </w:p>
          <w:p>
            <w:pPr>
              <w:spacing w:after="160" w:line="259" w:lineRule="auto"/>
              <w:rPr>
                <w:b/>
                <w:u w:val="single"/>
              </w:rPr>
            </w:pPr>
          </w:p>
          <w:p>
            <w:pPr>
              <w:spacing w:after="160" w:line="259" w:lineRule="auto"/>
              <w:rPr>
                <w:b/>
                <w:u w:val="single"/>
              </w:rPr>
            </w:pPr>
            <w:r>
              <w:rPr>
                <w:b/>
                <w:u w:val="single"/>
              </w:rPr>
              <w:t>Barriers to understanding</w:t>
            </w:r>
          </w:p>
          <w:p>
            <w:pPr>
              <w:spacing w:after="160" w:line="259" w:lineRule="auto"/>
              <w:rPr>
                <w:b/>
                <w:u w:val="single"/>
              </w:rPr>
            </w:pPr>
          </w:p>
          <w:p>
            <w:pPr>
              <w:spacing w:after="160" w:line="259" w:lineRule="auto"/>
              <w:rPr>
                <w:b/>
              </w:rPr>
            </w:pPr>
          </w:p>
        </w:tc>
      </w:tr>
    </w:tbl>
    <w:p/>
    <w:tbl>
      <w:tblPr>
        <w:tblStyle w:val="TableGrid"/>
        <w:tblpPr w:leftFromText="180" w:rightFromText="180" w:vertAnchor="text" w:horzAnchor="margin" w:tblpY="-324"/>
        <w:tblW w:w="0" w:type="auto"/>
        <w:tblLook w:val="04A0" w:firstRow="1" w:lastRow="0" w:firstColumn="1" w:lastColumn="0" w:noHBand="0" w:noVBand="1"/>
      </w:tblPr>
      <w:tblGrid>
        <w:gridCol w:w="9016"/>
      </w:tblGrid>
      <w:tr>
        <w:trPr>
          <w:trHeight w:val="313"/>
        </w:trPr>
        <w:tc>
          <w:tcPr>
            <w:tcW w:w="9016" w:type="dxa"/>
          </w:tcPr>
          <w:p>
            <w:pPr>
              <w:spacing w:after="160" w:line="259" w:lineRule="auto"/>
              <w:rPr>
                <w:b/>
              </w:rPr>
            </w:pPr>
            <w:r>
              <w:rPr>
                <w:b/>
              </w:rPr>
              <w:lastRenderedPageBreak/>
              <w:t>Year 3 RE Summer 1 –Sikh beliefs and ways of living  Summer 2 – Family, synagogue and Torah</w:t>
            </w:r>
          </w:p>
        </w:tc>
      </w:tr>
    </w:tbl>
    <w:tbl>
      <w:tblPr>
        <w:tblStyle w:val="TableGrid"/>
        <w:tblpPr w:leftFromText="180" w:rightFromText="180" w:vertAnchor="text" w:tblpY="310"/>
        <w:tblW w:w="0" w:type="auto"/>
        <w:tblLook w:val="04A0" w:firstRow="1" w:lastRow="0" w:firstColumn="1" w:lastColumn="0" w:noHBand="0" w:noVBand="1"/>
      </w:tblPr>
      <w:tblGrid>
        <w:gridCol w:w="9016"/>
      </w:tblGrid>
      <w:tr>
        <w:trPr>
          <w:trHeight w:val="1549"/>
        </w:trPr>
        <w:tc>
          <w:tcPr>
            <w:tcW w:w="9016" w:type="dxa"/>
          </w:tcPr>
          <w:p>
            <w:pPr>
              <w:spacing w:after="160" w:line="259" w:lineRule="auto"/>
              <w:rPr>
                <w:b/>
                <w:u w:val="single"/>
              </w:rPr>
            </w:pPr>
            <w:r>
              <w:rPr>
                <w:b/>
                <w:u w:val="single"/>
              </w:rPr>
              <w:t xml:space="preserve">Key question – </w:t>
            </w:r>
          </w:p>
          <w:p>
            <w:pPr>
              <w:spacing w:after="160" w:line="259" w:lineRule="auto"/>
              <w:rPr>
                <w:b/>
              </w:rPr>
            </w:pPr>
            <w:proofErr w:type="spellStart"/>
            <w:r>
              <w:rPr>
                <w:b/>
              </w:rPr>
              <w:t>Aut</w:t>
            </w:r>
            <w:proofErr w:type="spellEnd"/>
            <w:r>
              <w:rPr>
                <w:b/>
              </w:rPr>
              <w:t xml:space="preserve"> 1 –  What is it like to be a Sikh in Sandwell? (L2.4)</w:t>
            </w:r>
          </w:p>
          <w:p>
            <w:pPr>
              <w:spacing w:after="160" w:line="259" w:lineRule="auto"/>
              <w:rPr>
                <w:b/>
                <w:u w:val="single"/>
              </w:rPr>
            </w:pPr>
            <w:proofErr w:type="spellStart"/>
            <w:r>
              <w:rPr>
                <w:b/>
              </w:rPr>
              <w:t>Aut</w:t>
            </w:r>
            <w:proofErr w:type="spellEnd"/>
            <w:r>
              <w:rPr>
                <w:b/>
              </w:rPr>
              <w:t xml:space="preserve"> 2 – What is it like to be Jewish? (L</w:t>
            </w:r>
            <w:bookmarkStart w:id="0" w:name="_GoBack"/>
            <w:bookmarkEnd w:id="0"/>
            <w:r>
              <w:rPr>
                <w:b/>
              </w:rPr>
              <w:t>2.9)</w:t>
            </w:r>
          </w:p>
        </w:tc>
      </w:tr>
    </w:tbl>
    <w:p/>
    <w:tbl>
      <w:tblPr>
        <w:tblStyle w:val="TableGrid"/>
        <w:tblpPr w:leftFromText="180" w:rightFromText="180" w:vertAnchor="text" w:tblpY="26"/>
        <w:tblW w:w="0" w:type="auto"/>
        <w:tblLook w:val="04A0" w:firstRow="1" w:lastRow="0" w:firstColumn="1" w:lastColumn="0" w:noHBand="0" w:noVBand="1"/>
      </w:tblPr>
      <w:tblGrid>
        <w:gridCol w:w="2263"/>
        <w:gridCol w:w="6753"/>
      </w:tblGrid>
      <w:tr>
        <w:tc>
          <w:tcPr>
            <w:tcW w:w="9016" w:type="dxa"/>
            <w:gridSpan w:val="2"/>
          </w:tcPr>
          <w:p>
            <w:pPr>
              <w:rPr>
                <w:b/>
                <w:u w:val="single"/>
              </w:rPr>
            </w:pPr>
            <w:r>
              <w:rPr>
                <w:b/>
                <w:u w:val="single"/>
              </w:rPr>
              <w:t>Skills</w:t>
            </w:r>
          </w:p>
        </w:tc>
      </w:tr>
      <w:tr>
        <w:tc>
          <w:tcPr>
            <w:tcW w:w="2263" w:type="dxa"/>
            <w:vMerge w:val="restart"/>
            <w:shd w:val="clear" w:color="auto" w:fill="auto"/>
          </w:tcPr>
          <w:p>
            <w:pPr>
              <w:rPr>
                <w:b/>
                <w:u w:val="single"/>
              </w:rPr>
            </w:pPr>
            <w:r>
              <w:rPr>
                <w:b/>
              </w:rPr>
              <w:t>Make sense of belief</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 xml:space="preserve">Identify and describe key Sikh beliefs and values including Waheguru and </w:t>
            </w:r>
            <w:proofErr w:type="spellStart"/>
            <w:r>
              <w:rPr>
                <w:rFonts w:eastAsia="MyriadPro-Regular" w:cstheme="minorHAnsi"/>
                <w:sz w:val="20"/>
                <w:szCs w:val="20"/>
              </w:rPr>
              <w:t>Sewa</w:t>
            </w:r>
            <w:proofErr w:type="spellEnd"/>
          </w:p>
          <w:p>
            <w:pPr>
              <w:autoSpaceDE w:val="0"/>
              <w:autoSpaceDN w:val="0"/>
              <w:adjustRightInd w:val="0"/>
              <w:rPr>
                <w:rFonts w:eastAsia="MyriadPro-Regular" w:cstheme="minorHAnsi"/>
                <w:sz w:val="20"/>
                <w:szCs w:val="20"/>
              </w:rPr>
            </w:pPr>
            <w:r>
              <w:rPr>
                <w:rFonts w:eastAsia="MyriadPro-Regular" w:cstheme="minorHAnsi"/>
                <w:sz w:val="20"/>
                <w:szCs w:val="20"/>
              </w:rPr>
              <w:t xml:space="preserve">Explain examples of texts such as the </w:t>
            </w:r>
            <w:proofErr w:type="spellStart"/>
            <w:r>
              <w:rPr>
                <w:rFonts w:eastAsia="MyriadPro-Regular" w:cstheme="minorHAnsi"/>
                <w:sz w:val="20"/>
                <w:szCs w:val="20"/>
              </w:rPr>
              <w:t>Mool</w:t>
            </w:r>
            <w:proofErr w:type="spellEnd"/>
            <w:r>
              <w:rPr>
                <w:rFonts w:eastAsia="MyriadPro-Regular" w:cstheme="minorHAnsi"/>
                <w:sz w:val="20"/>
                <w:szCs w:val="20"/>
              </w:rPr>
              <w:t xml:space="preserve"> </w:t>
            </w:r>
            <w:proofErr w:type="spellStart"/>
            <w:r>
              <w:rPr>
                <w:rFonts w:eastAsia="MyriadPro-Regular" w:cstheme="minorHAnsi"/>
                <w:sz w:val="20"/>
                <w:szCs w:val="20"/>
              </w:rPr>
              <w:t>Mantar</w:t>
            </w:r>
            <w:proofErr w:type="spellEnd"/>
          </w:p>
          <w:p>
            <w:pPr>
              <w:autoSpaceDE w:val="0"/>
              <w:autoSpaceDN w:val="0"/>
              <w:adjustRightInd w:val="0"/>
              <w:rPr>
                <w:rFonts w:eastAsia="MyriadPro-Regular" w:cstheme="minorHAnsi"/>
                <w:sz w:val="20"/>
                <w:szCs w:val="20"/>
              </w:rPr>
            </w:pPr>
            <w:r>
              <w:rPr>
                <w:rFonts w:eastAsia="MyriadPro-Regular" w:cstheme="minorHAnsi"/>
                <w:sz w:val="20"/>
                <w:szCs w:val="20"/>
              </w:rPr>
              <w:t>Consider questions about the belief that all humans are equal to God.</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Identify some Jewish beliefs about God, sin and forgiveness and describe what they mean.</w:t>
            </w:r>
          </w:p>
          <w:p>
            <w:pPr>
              <w:autoSpaceDE w:val="0"/>
              <w:autoSpaceDN w:val="0"/>
              <w:adjustRightInd w:val="0"/>
              <w:rPr>
                <w:rFonts w:eastAsia="MyriadPro-Regular" w:cstheme="minorHAnsi"/>
                <w:sz w:val="20"/>
                <w:szCs w:val="20"/>
              </w:rPr>
            </w:pPr>
            <w:r>
              <w:rPr>
                <w:rFonts w:eastAsia="MyriadPro-Regular" w:cstheme="minorHAnsi"/>
                <w:sz w:val="20"/>
                <w:szCs w:val="20"/>
              </w:rPr>
              <w:t>Make clear links between the story of the Exodus and Jewish beliefs about God and his relationship with the Jewish people, including a ‘Covenant’ with ’10 Commandments’</w:t>
            </w:r>
          </w:p>
          <w:p>
            <w:pPr>
              <w:autoSpaceDE w:val="0"/>
              <w:autoSpaceDN w:val="0"/>
              <w:adjustRightInd w:val="0"/>
              <w:rPr>
                <w:rFonts w:eastAsia="MyriadPro-Regular" w:cstheme="minorHAnsi"/>
                <w:sz w:val="20"/>
                <w:szCs w:val="20"/>
              </w:rPr>
            </w:pPr>
            <w:r>
              <w:rPr>
                <w:rFonts w:eastAsia="MyriadPro-Regular" w:cstheme="minorHAnsi"/>
                <w:sz w:val="20"/>
                <w:szCs w:val="20"/>
              </w:rPr>
              <w:t>Offer informed suggestions about the meaning of the Exodus story for Jews today.</w:t>
            </w:r>
          </w:p>
        </w:tc>
      </w:tr>
      <w:tr>
        <w:tc>
          <w:tcPr>
            <w:tcW w:w="2263" w:type="dxa"/>
            <w:vMerge w:val="restart"/>
            <w:shd w:val="clear" w:color="auto" w:fill="auto"/>
          </w:tcPr>
          <w:p>
            <w:pPr>
              <w:rPr>
                <w:b/>
                <w:u w:val="single"/>
              </w:rPr>
            </w:pPr>
            <w:r>
              <w:rPr>
                <w:b/>
              </w:rPr>
              <w:t>Understanding the impact</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 xml:space="preserve">Make simple connections between sacred texts and practice, </w:t>
            </w:r>
            <w:proofErr w:type="spellStart"/>
            <w:r>
              <w:rPr>
                <w:rFonts w:eastAsia="MyriadPro-Regular" w:cstheme="minorHAnsi"/>
                <w:sz w:val="20"/>
                <w:szCs w:val="20"/>
              </w:rPr>
              <w:t>e.g</w:t>
            </w:r>
            <w:proofErr w:type="spellEnd"/>
            <w:r>
              <w:rPr>
                <w:rFonts w:eastAsia="MyriadPro-Regular" w:cstheme="minorHAnsi"/>
                <w:sz w:val="20"/>
                <w:szCs w:val="20"/>
              </w:rPr>
              <w:t xml:space="preserve"> in provision</w:t>
            </w:r>
          </w:p>
          <w:p>
            <w:pPr>
              <w:autoSpaceDE w:val="0"/>
              <w:autoSpaceDN w:val="0"/>
              <w:adjustRightInd w:val="0"/>
              <w:rPr>
                <w:rFonts w:eastAsia="MyriadPro-Regular" w:cstheme="minorHAnsi"/>
                <w:sz w:val="20"/>
                <w:szCs w:val="20"/>
              </w:rPr>
            </w:pPr>
            <w:r>
              <w:rPr>
                <w:rFonts w:eastAsia="MyriadPro-Regular" w:cstheme="minorHAnsi"/>
                <w:sz w:val="20"/>
                <w:szCs w:val="20"/>
              </w:rPr>
              <w:t>of food and care for those ‘left out’</w:t>
            </w:r>
          </w:p>
          <w:p>
            <w:pPr>
              <w:autoSpaceDE w:val="0"/>
              <w:autoSpaceDN w:val="0"/>
              <w:adjustRightInd w:val="0"/>
              <w:rPr>
                <w:rFonts w:eastAsia="MyriadPro-Regular" w:cstheme="minorHAnsi"/>
                <w:sz w:val="20"/>
                <w:szCs w:val="20"/>
              </w:rPr>
            </w:pPr>
            <w:r>
              <w:rPr>
                <w:rFonts w:eastAsia="MyriadPro-Regular" w:cstheme="minorHAnsi"/>
                <w:sz w:val="20"/>
                <w:szCs w:val="20"/>
              </w:rPr>
              <w:t>Describe how people show their Sikh identity in dress, behaviour and values</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Make simple links between Jewish beliefs about God and his people and how Jews live (e.g. through celebrating forgiveness, salvation and</w:t>
            </w:r>
          </w:p>
          <w:p>
            <w:pPr>
              <w:autoSpaceDE w:val="0"/>
              <w:autoSpaceDN w:val="0"/>
              <w:adjustRightInd w:val="0"/>
              <w:rPr>
                <w:rFonts w:eastAsia="MyriadPro-Regular" w:cstheme="minorHAnsi"/>
                <w:sz w:val="20"/>
                <w:szCs w:val="20"/>
              </w:rPr>
            </w:pPr>
            <w:r>
              <w:rPr>
                <w:rFonts w:eastAsia="MyriadPro-Regular" w:cstheme="minorHAnsi"/>
                <w:sz w:val="20"/>
                <w:szCs w:val="20"/>
              </w:rPr>
              <w:t>freedom at festivals)</w:t>
            </w:r>
          </w:p>
          <w:p>
            <w:pPr>
              <w:autoSpaceDE w:val="0"/>
              <w:autoSpaceDN w:val="0"/>
              <w:adjustRightInd w:val="0"/>
              <w:rPr>
                <w:rFonts w:eastAsia="MyriadPro-Regular" w:cstheme="minorHAnsi"/>
                <w:sz w:val="20"/>
                <w:szCs w:val="20"/>
              </w:rPr>
            </w:pPr>
            <w:r>
              <w:rPr>
                <w:rFonts w:eastAsia="MyriadPro-Regular" w:cstheme="minorHAnsi"/>
                <w:sz w:val="20"/>
                <w:szCs w:val="20"/>
              </w:rPr>
              <w:t>Describe how Jewish people show their beliefs through worship in festivals, both at home and in wider communities</w:t>
            </w:r>
          </w:p>
        </w:tc>
      </w:tr>
      <w:tr>
        <w:tc>
          <w:tcPr>
            <w:tcW w:w="2263" w:type="dxa"/>
            <w:vMerge w:val="restart"/>
            <w:shd w:val="clear" w:color="auto" w:fill="auto"/>
          </w:tcPr>
          <w:p>
            <w:pPr>
              <w:rPr>
                <w:b/>
                <w:u w:val="single"/>
              </w:rPr>
            </w:pPr>
            <w:r>
              <w:rPr>
                <w:b/>
              </w:rPr>
              <w:t>Make connections</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 xml:space="preserve">Raise questions about what it means to live a good life and examine </w:t>
            </w:r>
            <w:proofErr w:type="spellStart"/>
            <w:r>
              <w:rPr>
                <w:rFonts w:eastAsia="MyriadPro-Regular" w:cstheme="minorHAnsi"/>
                <w:sz w:val="20"/>
                <w:szCs w:val="20"/>
              </w:rPr>
              <w:t>Sikhi</w:t>
            </w:r>
            <w:proofErr w:type="spellEnd"/>
            <w:r>
              <w:rPr>
                <w:rFonts w:eastAsia="MyriadPro-Regular" w:cstheme="minorHAnsi"/>
                <w:sz w:val="20"/>
                <w:szCs w:val="20"/>
              </w:rPr>
              <w:t xml:space="preserve"> answers</w:t>
            </w:r>
          </w:p>
          <w:p>
            <w:pPr>
              <w:autoSpaceDE w:val="0"/>
              <w:autoSpaceDN w:val="0"/>
              <w:adjustRightInd w:val="0"/>
              <w:rPr>
                <w:rFonts w:eastAsia="MyriadPro-Regular" w:cstheme="minorHAnsi"/>
                <w:sz w:val="20"/>
                <w:szCs w:val="20"/>
              </w:rPr>
            </w:pPr>
            <w:r>
              <w:rPr>
                <w:rFonts w:eastAsia="MyriadPro-Regular" w:cstheme="minorHAnsi"/>
                <w:sz w:val="20"/>
                <w:szCs w:val="20"/>
              </w:rPr>
              <w:t xml:space="preserve">Make links between their own ideas and values and those held dear in </w:t>
            </w:r>
            <w:proofErr w:type="spellStart"/>
            <w:r>
              <w:rPr>
                <w:rFonts w:eastAsia="MyriadPro-Regular" w:cstheme="minorHAnsi"/>
                <w:sz w:val="20"/>
                <w:szCs w:val="20"/>
              </w:rPr>
              <w:t>Sikhi</w:t>
            </w:r>
            <w:proofErr w:type="spellEnd"/>
          </w:p>
          <w:p>
            <w:pPr>
              <w:autoSpaceDE w:val="0"/>
              <w:autoSpaceDN w:val="0"/>
              <w:adjustRightInd w:val="0"/>
              <w:rPr>
                <w:rFonts w:eastAsia="MyriadPro-Regular" w:cstheme="minorHAnsi"/>
                <w:sz w:val="20"/>
                <w:szCs w:val="20"/>
              </w:rPr>
            </w:pPr>
            <w:r>
              <w:rPr>
                <w:rFonts w:eastAsia="MyriadPro-Regular" w:cstheme="minorHAnsi"/>
                <w:sz w:val="20"/>
                <w:szCs w:val="20"/>
              </w:rPr>
              <w:t>communities</w:t>
            </w:r>
          </w:p>
          <w:p>
            <w:pPr>
              <w:autoSpaceDE w:val="0"/>
              <w:autoSpaceDN w:val="0"/>
              <w:adjustRightInd w:val="0"/>
              <w:rPr>
                <w:rFonts w:eastAsia="MyriadPro-Regular" w:cstheme="minorHAnsi"/>
                <w:sz w:val="20"/>
                <w:szCs w:val="20"/>
              </w:rPr>
            </w:pPr>
            <w:r>
              <w:rPr>
                <w:rFonts w:eastAsia="MyriadPro-Regular" w:cstheme="minorHAnsi"/>
                <w:sz w:val="20"/>
                <w:szCs w:val="20"/>
              </w:rPr>
              <w:t>Give good reasons for their views about the importance of values such</w:t>
            </w:r>
          </w:p>
          <w:p>
            <w:pPr>
              <w:autoSpaceDE w:val="0"/>
              <w:autoSpaceDN w:val="0"/>
              <w:adjustRightInd w:val="0"/>
              <w:rPr>
                <w:rFonts w:eastAsia="MyriadPro-Regular" w:cstheme="minorHAnsi"/>
                <w:sz w:val="20"/>
                <w:szCs w:val="20"/>
              </w:rPr>
            </w:pPr>
            <w:r>
              <w:rPr>
                <w:rFonts w:eastAsia="MyriadPro-Regular" w:cstheme="minorHAnsi"/>
                <w:sz w:val="20"/>
                <w:szCs w:val="20"/>
              </w:rPr>
              <w:t>as equality, community, tradition and respect</w:t>
            </w:r>
          </w:p>
        </w:tc>
      </w:tr>
      <w:tr>
        <w:tc>
          <w:tcPr>
            <w:tcW w:w="2263" w:type="dxa"/>
            <w:vMerge/>
            <w:shd w:val="clear" w:color="auto" w:fill="auto"/>
          </w:tcPr>
          <w:p>
            <w:pPr>
              <w:rPr>
                <w:b/>
              </w:rPr>
            </w:pPr>
          </w:p>
        </w:tc>
        <w:tc>
          <w:tcPr>
            <w:tcW w:w="6753" w:type="dxa"/>
            <w:shd w:val="clear" w:color="auto" w:fill="auto"/>
          </w:tcPr>
          <w:p>
            <w:pPr>
              <w:rPr>
                <w:rFonts w:eastAsia="MyriadPro-Regular" w:cstheme="minorHAnsi"/>
                <w:sz w:val="20"/>
                <w:szCs w:val="20"/>
              </w:rPr>
            </w:pPr>
            <w:r>
              <w:rPr>
                <w:rFonts w:eastAsia="MyriadPro-Regular" w:cstheme="minorHAnsi"/>
                <w:sz w:val="20"/>
                <w:szCs w:val="20"/>
              </w:rPr>
              <w:t>Raise questions and suggest answers about whether it is good for Jews and everyone else to remember the past and look forward to the future.</w:t>
            </w:r>
          </w:p>
          <w:p>
            <w:pPr>
              <w:rPr>
                <w:rFonts w:eastAsia="MyriadPro-Regular" w:cstheme="minorHAnsi"/>
                <w:sz w:val="20"/>
                <w:szCs w:val="20"/>
              </w:rPr>
            </w:pPr>
            <w:r>
              <w:rPr>
                <w:rFonts w:eastAsia="MyriadPro-Regular" w:cstheme="minorHAnsi"/>
                <w:sz w:val="20"/>
                <w:szCs w:val="20"/>
              </w:rPr>
              <w:t>Make links with the value of remembrance, personal reflection, saying sorry, being forgiven, being grateful, seeking freedom and justice in the world today, including pupils’ own lives, and giving good reasons for their ideas.</w:t>
            </w:r>
          </w:p>
        </w:tc>
      </w:tr>
    </w:tbl>
    <w:p/>
    <w:tbl>
      <w:tblPr>
        <w:tblStyle w:val="TableGrid"/>
        <w:tblpPr w:leftFromText="180" w:rightFromText="180" w:vertAnchor="text" w:horzAnchor="margin" w:tblpY="176"/>
        <w:tblW w:w="0" w:type="auto"/>
        <w:tblLook w:val="04A0" w:firstRow="1" w:lastRow="0" w:firstColumn="1" w:lastColumn="0" w:noHBand="0" w:noVBand="1"/>
      </w:tblPr>
      <w:tblGrid>
        <w:gridCol w:w="9016"/>
      </w:tblGrid>
      <w:tr>
        <w:tc>
          <w:tcPr>
            <w:tcW w:w="9016" w:type="dxa"/>
          </w:tcPr>
          <w:p>
            <w:pPr>
              <w:spacing w:after="160" w:line="259" w:lineRule="auto"/>
              <w:rPr>
                <w:b/>
                <w:u w:val="single"/>
              </w:rPr>
            </w:pPr>
            <w:r>
              <w:rPr>
                <w:b/>
                <w:u w:val="single"/>
              </w:rPr>
              <w:t>Children who have not understood the above skills</w:t>
            </w:r>
          </w:p>
          <w:p>
            <w:pPr>
              <w:spacing w:after="160" w:line="259" w:lineRule="auto"/>
              <w:rPr>
                <w:b/>
                <w:u w:val="single"/>
              </w:rPr>
            </w:pPr>
          </w:p>
          <w:p>
            <w:pPr>
              <w:spacing w:after="160" w:line="259" w:lineRule="auto"/>
              <w:rPr>
                <w:b/>
                <w:u w:val="single"/>
              </w:rPr>
            </w:pPr>
            <w:r>
              <w:rPr>
                <w:b/>
                <w:u w:val="single"/>
              </w:rPr>
              <w:t>Barriers to understanding</w:t>
            </w:r>
          </w:p>
          <w:p>
            <w:pPr>
              <w:spacing w:after="160" w:line="259" w:lineRule="auto"/>
              <w:rPr>
                <w:b/>
              </w:rPr>
            </w:pPr>
          </w:p>
        </w:tc>
      </w:tr>
    </w:tbl>
    <w:p>
      <w:pPr>
        <w:rPr>
          <w:b/>
        </w:rPr>
      </w:pPr>
    </w:p>
    <w:p/>
    <w:p/>
    <w:sectPr>
      <w:headerReference w:type="default" r:id="rId7"/>
      <w:footerReference w:type="default" r:id="rId8"/>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5940"/>
      <w:docPartObj>
        <w:docPartGallery w:val="Page Numbers (Bottom of Page)"/>
        <w:docPartUnique/>
      </w:docPartObj>
    </w:sdtPr>
    <w:sdtEndPr>
      <w:rPr>
        <w:noProof/>
      </w:rPr>
    </w:sdtEndPr>
    <w:sdtContent>
      <w:p>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r>
      <w:rPr>
        <w:noProof/>
        <w:lang w:eastAsia="en-GB"/>
      </w:rPr>
      <w:drawing>
        <wp:anchor distT="0" distB="0" distL="114300" distR="114300" simplePos="0" relativeHeight="251658240" behindDoc="1" locked="0" layoutInCell="1" allowOverlap="1">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0A4"/>
    <w:multiLevelType w:val="hybridMultilevel"/>
    <w:tmpl w:val="259A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35F8D"/>
    <w:multiLevelType w:val="hybridMultilevel"/>
    <w:tmpl w:val="7B3AD8D2"/>
    <w:lvl w:ilvl="0" w:tplc="08090001">
      <w:start w:val="1"/>
      <w:numFmt w:val="bullet"/>
      <w:lvlText w:val=""/>
      <w:lvlJc w:val="left"/>
      <w:pPr>
        <w:ind w:left="720" w:hanging="360"/>
      </w:pPr>
      <w:rPr>
        <w:rFonts w:ascii="Symbol" w:hAnsi="Symbol" w:hint="default"/>
      </w:rPr>
    </w:lvl>
    <w:lvl w:ilvl="1" w:tplc="A31CFC90">
      <w:numFmt w:val="bullet"/>
      <w:lvlText w:val="•"/>
      <w:lvlJc w:val="left"/>
      <w:pPr>
        <w:ind w:left="1440" w:hanging="360"/>
      </w:pPr>
      <w:rPr>
        <w:rFonts w:ascii="Calibri" w:eastAsia="MyriadPro-Regular"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814FDCD-2B52-4CB8-9DB1-5ACAD6F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41471-039c-4476-bb62-099c5d1d8e8f">
      <UserInfo>
        <DisplayName>Emma Cross</DisplayName>
        <AccountId>84</AccountId>
        <AccountType/>
      </UserInfo>
      <UserInfo>
        <DisplayName>Gary Smith</DisplayName>
        <AccountId>59</AccountId>
        <AccountType/>
      </UserInfo>
    </SharedWithUsers>
  </documentManagement>
</p:properties>
</file>

<file path=customXml/itemProps1.xml><?xml version="1.0" encoding="utf-8"?>
<ds:datastoreItem xmlns:ds="http://schemas.openxmlformats.org/officeDocument/2006/customXml" ds:itemID="{F3A32AF0-1DC7-414A-88A1-78D9BD9BBBF7}"/>
</file>

<file path=customXml/itemProps2.xml><?xml version="1.0" encoding="utf-8"?>
<ds:datastoreItem xmlns:ds="http://schemas.openxmlformats.org/officeDocument/2006/customXml" ds:itemID="{F009BCE0-8BF2-421D-B6F8-5749AA9DC0A0}"/>
</file>

<file path=customXml/itemProps3.xml><?xml version="1.0" encoding="utf-8"?>
<ds:datastoreItem xmlns:ds="http://schemas.openxmlformats.org/officeDocument/2006/customXml" ds:itemID="{240EB447-36B8-4FB2-A739-163F7930E3E0}"/>
</file>

<file path=docProps/app.xml><?xml version="1.0" encoding="utf-8"?>
<Properties xmlns="http://schemas.openxmlformats.org/officeDocument/2006/extended-properties" xmlns:vt="http://schemas.openxmlformats.org/officeDocument/2006/docPropsVTypes">
  <Template>Normal</Template>
  <TotalTime>7</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Michelle Bunch</cp:lastModifiedBy>
  <cp:revision>3</cp:revision>
  <cp:lastPrinted>2019-11-20T12:09:00Z</cp:lastPrinted>
  <dcterms:created xsi:type="dcterms:W3CDTF">2019-11-21T09:59:00Z</dcterms:created>
  <dcterms:modified xsi:type="dcterms:W3CDTF">2019-11-21T13:44:00Z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