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4043"/>
        <w:gridCol w:w="2425"/>
        <w:gridCol w:w="481"/>
        <w:gridCol w:w="2548"/>
        <w:gridCol w:w="1124"/>
        <w:gridCol w:w="892"/>
        <w:gridCol w:w="2681"/>
      </w:tblGrid>
      <w:tr w:rsidR="00A308A4" w:rsidRPr="00024440" w:rsidTr="00DE2D7F">
        <w:trPr>
          <w:trHeight w:val="274"/>
        </w:trPr>
        <w:tc>
          <w:tcPr>
            <w:tcW w:w="14194" w:type="dxa"/>
            <w:gridSpan w:val="7"/>
            <w:shd w:val="clear" w:color="auto" w:fill="BFBFBF" w:themeFill="background1" w:themeFillShade="BF"/>
          </w:tcPr>
          <w:p w:rsidR="00A308A4" w:rsidRPr="00024440" w:rsidRDefault="00CE5C42" w:rsidP="00A308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5 &amp; 6</w:t>
            </w:r>
            <w:r w:rsidR="00A308A4" w:rsidRPr="00024440">
              <w:rPr>
                <w:rFonts w:ascii="Comic Sans MS" w:hAnsi="Comic Sans MS"/>
                <w:b/>
              </w:rPr>
              <w:t xml:space="preserve"> English Overview</w:t>
            </w:r>
          </w:p>
        </w:tc>
      </w:tr>
      <w:tr w:rsidR="00D914A5" w:rsidRPr="00024440" w:rsidTr="00DE2D7F">
        <w:trPr>
          <w:trHeight w:val="274"/>
        </w:trPr>
        <w:tc>
          <w:tcPr>
            <w:tcW w:w="1419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4A5" w:rsidRPr="00024440" w:rsidRDefault="00D914A5" w:rsidP="00A308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Text types </w:t>
            </w:r>
          </w:p>
        </w:tc>
      </w:tr>
      <w:tr w:rsidR="000C7963" w:rsidRPr="00024440" w:rsidTr="00DE2D7F">
        <w:trPr>
          <w:trHeight w:val="274"/>
        </w:trPr>
        <w:tc>
          <w:tcPr>
            <w:tcW w:w="6468" w:type="dxa"/>
            <w:gridSpan w:val="2"/>
            <w:shd w:val="clear" w:color="auto" w:fill="auto"/>
          </w:tcPr>
          <w:p w:rsidR="000C7963" w:rsidRPr="004F2E65" w:rsidRDefault="00CE5C42" w:rsidP="00315CC4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892CC0" w:rsidRPr="00892CC0" w:rsidRDefault="00892CC0" w:rsidP="00892CC0">
            <w:r w:rsidRPr="00892CC0">
              <w:t>Biographies; News reports; Persuasive letters;</w:t>
            </w:r>
          </w:p>
          <w:p w:rsidR="000C7963" w:rsidRPr="00E804A3" w:rsidRDefault="00892CC0" w:rsidP="00892CC0">
            <w:r w:rsidRPr="00892CC0">
              <w:t>Myths and legends; Free verse poetry; Science fiction/graphic narrative</w:t>
            </w:r>
          </w:p>
        </w:tc>
        <w:tc>
          <w:tcPr>
            <w:tcW w:w="7726" w:type="dxa"/>
            <w:gridSpan w:val="5"/>
            <w:shd w:val="clear" w:color="auto" w:fill="auto"/>
          </w:tcPr>
          <w:p w:rsidR="000C7963" w:rsidRPr="004F2E65" w:rsidRDefault="00CE5C42" w:rsidP="00315CC4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892CC0" w:rsidRPr="00892CC0" w:rsidRDefault="00892CC0" w:rsidP="00892CC0">
            <w:r w:rsidRPr="00892CC0">
              <w:t xml:space="preserve">Non-chronological reports; Shape poetry; Biography; </w:t>
            </w:r>
          </w:p>
          <w:p w:rsidR="004F2E65" w:rsidRPr="00E804A3" w:rsidRDefault="00892CC0" w:rsidP="00892CC0">
            <w:r w:rsidRPr="00892CC0">
              <w:t>Myths &amp; legends; Biographies; Diary writing/journals</w:t>
            </w:r>
          </w:p>
        </w:tc>
      </w:tr>
      <w:tr w:rsidR="00D914A5" w:rsidRPr="00024440" w:rsidTr="00DE2D7F">
        <w:trPr>
          <w:trHeight w:val="236"/>
        </w:trPr>
        <w:tc>
          <w:tcPr>
            <w:tcW w:w="14194" w:type="dxa"/>
            <w:gridSpan w:val="7"/>
            <w:shd w:val="clear" w:color="auto" w:fill="BFBFBF" w:themeFill="background1" w:themeFillShade="BF"/>
          </w:tcPr>
          <w:p w:rsidR="00D914A5" w:rsidRPr="00FF506B" w:rsidRDefault="00FF506B" w:rsidP="00FF506B">
            <w:pPr>
              <w:jc w:val="center"/>
              <w:rPr>
                <w:rFonts w:ascii="Comic Sans MS" w:hAnsi="Comic Sans MS"/>
                <w:b/>
              </w:rPr>
            </w:pPr>
            <w:r w:rsidRPr="00FF506B">
              <w:rPr>
                <w:rFonts w:ascii="Comic Sans MS" w:hAnsi="Comic Sans MS"/>
                <w:b/>
              </w:rPr>
              <w:t>Spoken Language</w:t>
            </w:r>
          </w:p>
        </w:tc>
      </w:tr>
      <w:tr w:rsidR="00D914A5" w:rsidTr="00DE2D7F">
        <w:trPr>
          <w:trHeight w:val="865"/>
        </w:trPr>
        <w:tc>
          <w:tcPr>
            <w:tcW w:w="14194" w:type="dxa"/>
            <w:gridSpan w:val="7"/>
            <w:tcBorders>
              <w:bottom w:val="single" w:sz="4" w:space="0" w:color="auto"/>
            </w:tcBorders>
          </w:tcPr>
          <w:p w:rsidR="00776740" w:rsidRPr="00776740" w:rsidRDefault="00776740" w:rsidP="00776740">
            <w:p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Pupils should be taught to: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listen and respond appropriately to adults and their peers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ask relevant questions to extend their understanding and knowledge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use relevant strategies to build their vocabulary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articulate and justify answers, arguments and opinions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give well-structured descriptions, explanations and narratives for different purposes, including for expressing feelings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maintain attention and participate actively in collaborative conversations, staying on topic and initiating and responding to comments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use spoken language to develop understanding through speculating, hypothesising, imagining and exploring ideas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speak audibly and fluently with an increasing command of Standard English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participate in discussions, presentations, performances, role play, improvisations and debates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gain, maintain and monitor the interest of the listener(s)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2CC0">
              <w:rPr>
                <w:sz w:val="20"/>
                <w:szCs w:val="20"/>
              </w:rPr>
              <w:t>consider and evaluate different viewpoints, attending to and building on the contributions of others</w:t>
            </w:r>
          </w:p>
          <w:p w:rsidR="00D914A5" w:rsidRPr="00892CC0" w:rsidRDefault="00776740" w:rsidP="00892CC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892CC0">
              <w:rPr>
                <w:sz w:val="20"/>
                <w:szCs w:val="20"/>
              </w:rPr>
              <w:t>select</w:t>
            </w:r>
            <w:proofErr w:type="gramEnd"/>
            <w:r w:rsidRPr="00892CC0">
              <w:rPr>
                <w:sz w:val="20"/>
                <w:szCs w:val="20"/>
              </w:rPr>
              <w:t xml:space="preserve"> and use appropriate registers for effective communication.</w:t>
            </w:r>
          </w:p>
        </w:tc>
      </w:tr>
      <w:tr w:rsidR="00E63E2C" w:rsidRPr="00024440" w:rsidTr="00DE2D7F">
        <w:trPr>
          <w:trHeight w:val="323"/>
        </w:trPr>
        <w:tc>
          <w:tcPr>
            <w:tcW w:w="4043" w:type="dxa"/>
            <w:shd w:val="clear" w:color="auto" w:fill="BFBFBF" w:themeFill="background1" w:themeFillShade="BF"/>
          </w:tcPr>
          <w:p w:rsidR="00D914A5" w:rsidRPr="00024440" w:rsidRDefault="00D914A5" w:rsidP="00024440">
            <w:pPr>
              <w:jc w:val="center"/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>Reading – Word recognition</w:t>
            </w:r>
          </w:p>
        </w:tc>
        <w:tc>
          <w:tcPr>
            <w:tcW w:w="10151" w:type="dxa"/>
            <w:gridSpan w:val="6"/>
            <w:shd w:val="clear" w:color="auto" w:fill="BFBFBF" w:themeFill="background1" w:themeFillShade="BF"/>
          </w:tcPr>
          <w:p w:rsidR="00D914A5" w:rsidRPr="00024440" w:rsidRDefault="00D914A5">
            <w:pPr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 xml:space="preserve">Reading – </w:t>
            </w:r>
            <w:r>
              <w:rPr>
                <w:rFonts w:ascii="Comic Sans MS" w:hAnsi="Comic Sans MS"/>
                <w:b/>
              </w:rPr>
              <w:t>Comprehension</w:t>
            </w:r>
          </w:p>
        </w:tc>
      </w:tr>
      <w:tr w:rsidR="00E63E2C" w:rsidTr="00DE2D7F">
        <w:trPr>
          <w:trHeight w:val="924"/>
        </w:trPr>
        <w:tc>
          <w:tcPr>
            <w:tcW w:w="4043" w:type="dxa"/>
            <w:tcBorders>
              <w:bottom w:val="single" w:sz="4" w:space="0" w:color="auto"/>
            </w:tcBorders>
          </w:tcPr>
          <w:p w:rsidR="00776740" w:rsidRPr="00892CC0" w:rsidRDefault="00892CC0" w:rsidP="00776740">
            <w:pPr>
              <w:jc w:val="both"/>
              <w:rPr>
                <w:b/>
                <w:sz w:val="20"/>
                <w:szCs w:val="20"/>
              </w:rPr>
            </w:pPr>
            <w:r w:rsidRPr="00892CC0">
              <w:rPr>
                <w:b/>
                <w:sz w:val="20"/>
                <w:szCs w:val="20"/>
              </w:rPr>
              <w:t xml:space="preserve">Pupils should be taught </w:t>
            </w:r>
            <w:r w:rsidR="00776740" w:rsidRPr="00892CC0">
              <w:rPr>
                <w:b/>
                <w:sz w:val="20"/>
                <w:szCs w:val="20"/>
              </w:rPr>
              <w:t>to:</w:t>
            </w:r>
          </w:p>
          <w:p w:rsidR="00D914A5" w:rsidRPr="00776740" w:rsidRDefault="00776740" w:rsidP="0077674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proofErr w:type="gramStart"/>
            <w:r w:rsidRPr="00776740">
              <w:rPr>
                <w:sz w:val="20"/>
                <w:szCs w:val="20"/>
              </w:rPr>
              <w:t>apply</w:t>
            </w:r>
            <w:proofErr w:type="gramEnd"/>
            <w:r w:rsidRPr="00776740">
              <w:rPr>
                <w:sz w:val="20"/>
                <w:szCs w:val="20"/>
              </w:rPr>
              <w:t xml:space="preserve"> their growing knowledge of root words, prefixes and suffixes (morphology and etymology), both to read aloud and to understand the meaning of new words </w:t>
            </w:r>
            <w:r w:rsidRPr="00776740">
              <w:rPr>
                <w:sz w:val="20"/>
                <w:szCs w:val="20"/>
              </w:rPr>
              <w:t>that they meet.</w:t>
            </w:r>
          </w:p>
        </w:tc>
        <w:tc>
          <w:tcPr>
            <w:tcW w:w="10151" w:type="dxa"/>
            <w:gridSpan w:val="6"/>
            <w:tcBorders>
              <w:bottom w:val="single" w:sz="4" w:space="0" w:color="auto"/>
            </w:tcBorders>
          </w:tcPr>
          <w:p w:rsidR="00776740" w:rsidRPr="00892CC0" w:rsidRDefault="00776740" w:rsidP="00776740">
            <w:pPr>
              <w:rPr>
                <w:b/>
                <w:sz w:val="20"/>
                <w:szCs w:val="20"/>
              </w:rPr>
            </w:pPr>
            <w:r w:rsidRPr="00892CC0">
              <w:rPr>
                <w:b/>
                <w:sz w:val="20"/>
                <w:szCs w:val="20"/>
              </w:rPr>
              <w:t>Pupils should be taught to: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maintain positive attitudes to reading and understanding of what they read by: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continuing to read and discuss an increasingly wide range of fiction, poetry, plays, non-fiction and reference books or textbooks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reading books that are structured in different ways and reading for a range of purposes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increasing their familiarity with a wide range of books, including myths, legends and traditional stories, modern fiction, fiction from our literary heritage, and books from other</w:t>
            </w:r>
            <w:r>
              <w:rPr>
                <w:sz w:val="20"/>
                <w:szCs w:val="20"/>
              </w:rPr>
              <w:t xml:space="preserve"> </w:t>
            </w:r>
            <w:r w:rsidRPr="00776740">
              <w:rPr>
                <w:sz w:val="20"/>
                <w:szCs w:val="20"/>
              </w:rPr>
              <w:t>cultures and traditions recommending books that they have read to their peers, giving reasons for their choices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lastRenderedPageBreak/>
              <w:t>identifying and discussing themes and conventions in and across a wide range of writing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making comparisons within and across books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learning a wider range of poetry by heart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preparing poems and plays to read aloud and to perform, showing understanding through intonation, tone and volume so that the meaning is clear to an audience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understand what they read by: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checking that the book makes sense to them, discussing their understanding and exploring the meaning of words in context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asking questions to improve their understanding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drawing inferences such as inferring characters’ feelings, thoughts and motives from their actions, and justifying inferences with evidence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predicting what might happen from details stated and implied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summarising the main ideas drawn from more than one paragraph, identifying key details that support the main ideas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identifying how language, structure and presentation contribute to meaning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distinguish between statements of fact and opinion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retrieve, record and present information from non-fiction</w:t>
            </w:r>
          </w:p>
          <w:p w:rsidR="00776740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="00776740" w:rsidRPr="00892CC0" w:rsidRDefault="00776740" w:rsidP="00892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76740">
              <w:rPr>
                <w:sz w:val="20"/>
                <w:szCs w:val="20"/>
              </w:rPr>
              <w:t>explain and discuss their understanding of what they have read, including through formal presentations and debates, maintaining a focus on the topic and using notes where</w:t>
            </w:r>
            <w:r w:rsidR="00892CC0">
              <w:rPr>
                <w:sz w:val="20"/>
                <w:szCs w:val="20"/>
              </w:rPr>
              <w:t xml:space="preserve"> </w:t>
            </w:r>
            <w:r w:rsidRPr="00892CC0">
              <w:rPr>
                <w:sz w:val="20"/>
                <w:szCs w:val="20"/>
              </w:rPr>
              <w:t>necessary</w:t>
            </w:r>
          </w:p>
          <w:p w:rsidR="00D914A5" w:rsidRPr="00776740" w:rsidRDefault="00776740" w:rsidP="0077674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776740">
              <w:rPr>
                <w:sz w:val="20"/>
                <w:szCs w:val="20"/>
              </w:rPr>
              <w:t>provide</w:t>
            </w:r>
            <w:proofErr w:type="gramEnd"/>
            <w:r w:rsidRPr="00776740">
              <w:rPr>
                <w:sz w:val="20"/>
                <w:szCs w:val="20"/>
              </w:rPr>
              <w:t xml:space="preserve"> reasoned justifications for their views.</w:t>
            </w:r>
          </w:p>
        </w:tc>
      </w:tr>
      <w:tr w:rsidR="00751984" w:rsidRPr="000655A0" w:rsidTr="00735DF7">
        <w:tc>
          <w:tcPr>
            <w:tcW w:w="14194" w:type="dxa"/>
            <w:gridSpan w:val="7"/>
            <w:shd w:val="clear" w:color="auto" w:fill="A6A6A6" w:themeFill="background1" w:themeFillShade="A6"/>
          </w:tcPr>
          <w:p w:rsidR="00751984" w:rsidRPr="000655A0" w:rsidRDefault="00892CC0" w:rsidP="00751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5</w:t>
            </w:r>
            <w:r w:rsidR="00751984">
              <w:rPr>
                <w:b/>
                <w:sz w:val="24"/>
                <w:szCs w:val="24"/>
              </w:rPr>
              <w:t xml:space="preserve"> Progression in Grammar</w:t>
            </w:r>
          </w:p>
        </w:tc>
      </w:tr>
      <w:tr w:rsidR="00E63E2C" w:rsidRPr="000655A0" w:rsidTr="00E63E2C">
        <w:tc>
          <w:tcPr>
            <w:tcW w:w="4043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Text Structure</w:t>
            </w:r>
          </w:p>
        </w:tc>
        <w:tc>
          <w:tcPr>
            <w:tcW w:w="2906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Sentence Construction</w:t>
            </w:r>
          </w:p>
        </w:tc>
        <w:tc>
          <w:tcPr>
            <w:tcW w:w="2548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Structure/Language</w:t>
            </w:r>
          </w:p>
        </w:tc>
        <w:tc>
          <w:tcPr>
            <w:tcW w:w="2016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681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Terminology</w:t>
            </w:r>
          </w:p>
        </w:tc>
      </w:tr>
      <w:tr w:rsidR="00892CC0" w:rsidRPr="000655A0" w:rsidTr="00E63E2C">
        <w:tc>
          <w:tcPr>
            <w:tcW w:w="4043" w:type="dxa"/>
            <w:tcBorders>
              <w:bottom w:val="single" w:sz="4" w:space="0" w:color="auto"/>
            </w:tcBorders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Consolidate Year 4 list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Introduce: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Secure independent use of planning tools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Story mountain /grids/flow diagrams 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(Refer to Story Types grids)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Plan opening using: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Description /action/dialogue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Paragraphs:</w:t>
            </w:r>
            <w:r w:rsidRPr="00892CC0">
              <w:rPr>
                <w:rFonts w:cstheme="minorHAnsi"/>
                <w:sz w:val="20"/>
                <w:szCs w:val="20"/>
              </w:rPr>
              <w:t xml:space="preserve">                               Vary connectives within paragraphs to build cohesion into a paragraph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Use change of place, time and action to link ideas across paragraphs.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Use 5 part story structure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Writing could start at any of the 5 points.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This may include flashbacks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Introduction –</w:t>
            </w:r>
            <w:r w:rsidRPr="00892CC0">
              <w:rPr>
                <w:rFonts w:cstheme="minorHAnsi"/>
                <w:sz w:val="20"/>
                <w:szCs w:val="20"/>
              </w:rPr>
              <w:t>should include action / description -character or setting  / dialogue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Build-up –</w:t>
            </w:r>
            <w:r w:rsidRPr="00892CC0">
              <w:rPr>
                <w:rFonts w:cstheme="minorHAnsi"/>
                <w:sz w:val="20"/>
                <w:szCs w:val="20"/>
              </w:rPr>
              <w:t>develop suspense techniques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Problem / Dilemma –</w:t>
            </w:r>
            <w:r w:rsidRPr="00892CC0">
              <w:rPr>
                <w:rFonts w:cstheme="minorHAnsi"/>
                <w:sz w:val="20"/>
                <w:szCs w:val="20"/>
              </w:rPr>
              <w:t>may be more than one problem to be resolved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Resolution –</w:t>
            </w:r>
            <w:r w:rsidRPr="00892CC0">
              <w:rPr>
                <w:rFonts w:cstheme="minorHAnsi"/>
                <w:sz w:val="20"/>
                <w:szCs w:val="20"/>
              </w:rPr>
              <w:t>clear links with dilemma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Ending –</w:t>
            </w:r>
            <w:r w:rsidRPr="00892CC0">
              <w:rPr>
                <w:rFonts w:cstheme="minorHAnsi"/>
                <w:sz w:val="20"/>
                <w:szCs w:val="20"/>
              </w:rPr>
              <w:t>character could reflect on events, any changes or lessons, look forward to the future ask a question.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Non-Fiction                         </w:t>
            </w:r>
            <w:r w:rsidRPr="00892CC0">
              <w:rPr>
                <w:rFonts w:cstheme="minorHAnsi"/>
                <w:b/>
                <w:sz w:val="20"/>
                <w:szCs w:val="20"/>
              </w:rPr>
              <w:br/>
              <w:t>(Refer to Connectives and Sentence Signposts document for Introduction and Endings)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Introduce: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 xml:space="preserve">Independent planning </w:t>
            </w:r>
            <w:r w:rsidRPr="00892CC0">
              <w:rPr>
                <w:rFonts w:cstheme="minorHAnsi"/>
                <w:sz w:val="20"/>
                <w:szCs w:val="20"/>
              </w:rPr>
              <w:t>across all genres and application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Secure use of range of layouts suitable to text.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Structure:                         </w:t>
            </w:r>
            <w:r w:rsidRPr="00892CC0">
              <w:rPr>
                <w:rFonts w:cstheme="minorHAnsi"/>
                <w:b/>
                <w:sz w:val="20"/>
                <w:szCs w:val="20"/>
              </w:rPr>
              <w:br/>
            </w:r>
            <w:r w:rsidRPr="00892CC0">
              <w:rPr>
                <w:rFonts w:cstheme="minorHAnsi"/>
                <w:sz w:val="20"/>
                <w:szCs w:val="20"/>
              </w:rPr>
              <w:t>Introduction / Middle /  Ending</w:t>
            </w:r>
            <w:r w:rsidRPr="00892CC0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Secure use of paragraphs:                                    </w:t>
            </w:r>
            <w:r w:rsidRPr="00892CC0">
              <w:rPr>
                <w:rFonts w:cstheme="minorHAnsi"/>
                <w:sz w:val="20"/>
                <w:szCs w:val="20"/>
              </w:rPr>
              <w:t>Use a variety of ways to open texts and draw reader in and make the purpose clear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Link ideas within and across paragraphs using a full range of connectives and signposts Use rhetorical questions to draw reader in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Express own opinions clearly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Consistently maintain  viewpoint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Summary clear at the end to appeal directly to the reader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Consolidate Year 4 list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Introduce: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use of simple / embellished simple sentences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use of compound sentences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Develop complex sentences: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(Subordination)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Main and subordinate clauses</w:t>
            </w:r>
            <w:r w:rsidRPr="00892CC0">
              <w:rPr>
                <w:rFonts w:cstheme="minorHAnsi"/>
                <w:sz w:val="20"/>
                <w:szCs w:val="20"/>
              </w:rPr>
              <w:t xml:space="preserve"> with full range of conjunctions: 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(See Connectives and Sentence Signposts doc.)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Expanded –</w:t>
            </w:r>
            <w:proofErr w:type="spellStart"/>
            <w:r w:rsidRPr="00892CC0">
              <w:rPr>
                <w:rFonts w:cstheme="minorHAnsi"/>
                <w:b/>
                <w:sz w:val="20"/>
                <w:szCs w:val="20"/>
              </w:rPr>
              <w:t>ed</w:t>
            </w:r>
            <w:proofErr w:type="spellEnd"/>
            <w:r w:rsidRPr="00892CC0">
              <w:rPr>
                <w:rFonts w:cstheme="minorHAnsi"/>
                <w:b/>
                <w:sz w:val="20"/>
                <w:szCs w:val="20"/>
              </w:rPr>
              <w:t xml:space="preserve"> clauses as starters </w:t>
            </w:r>
            <w:r w:rsidRPr="00892CC0">
              <w:rPr>
                <w:rFonts w:cstheme="minorHAnsi"/>
                <w:sz w:val="20"/>
                <w:szCs w:val="20"/>
              </w:rPr>
              <w:t>e.g.</w:t>
            </w: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  <w:r w:rsidRPr="00892CC0">
              <w:rPr>
                <w:rFonts w:cstheme="minorHAnsi"/>
                <w:i/>
                <w:sz w:val="20"/>
                <w:szCs w:val="20"/>
              </w:rPr>
              <w:t>Encouraged by the bright weather, Jane set out for a long walk.</w:t>
            </w: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  <w:r w:rsidRPr="00892CC0">
              <w:rPr>
                <w:rFonts w:cstheme="minorHAnsi"/>
                <w:i/>
                <w:sz w:val="20"/>
                <w:szCs w:val="20"/>
              </w:rPr>
              <w:t>Terrified by the dragon, George fell to his knees.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 xml:space="preserve">Elaboration of starters using adverbial phrases  </w:t>
            </w:r>
            <w:r w:rsidRPr="00892CC0">
              <w:rPr>
                <w:rFonts w:eastAsia="Times New Roman" w:cstheme="minorHAnsi"/>
                <w:sz w:val="20"/>
                <w:szCs w:val="20"/>
              </w:rPr>
              <w:t>e.g.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92CC0">
              <w:rPr>
                <w:rFonts w:eastAsia="Times New Roman" w:cstheme="minorHAnsi"/>
                <w:i/>
                <w:sz w:val="20"/>
                <w:szCs w:val="20"/>
              </w:rPr>
              <w:t>Beyond the dark gloom of the cave, Zach saw the wizard move.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92CC0">
              <w:rPr>
                <w:rFonts w:eastAsia="Times New Roman" w:cstheme="minorHAnsi"/>
                <w:i/>
                <w:sz w:val="20"/>
                <w:szCs w:val="20"/>
              </w:rPr>
              <w:t xml:space="preserve">Throughout the night, the wind howled like an injured creature. 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Drop in –‘</w:t>
            </w:r>
            <w:proofErr w:type="spellStart"/>
            <w:r w:rsidRPr="00892CC0">
              <w:rPr>
                <w:rFonts w:cstheme="minorHAnsi"/>
                <w:b/>
                <w:sz w:val="20"/>
                <w:szCs w:val="20"/>
              </w:rPr>
              <w:t>ed</w:t>
            </w:r>
            <w:proofErr w:type="spellEnd"/>
            <w:r w:rsidRPr="00892CC0">
              <w:rPr>
                <w:rFonts w:cstheme="minorHAnsi"/>
                <w:b/>
                <w:sz w:val="20"/>
                <w:szCs w:val="20"/>
              </w:rPr>
              <w:t xml:space="preserve">’ clause </w:t>
            </w:r>
            <w:r w:rsidRPr="00892CC0">
              <w:rPr>
                <w:rFonts w:cstheme="minorHAnsi"/>
                <w:sz w:val="20"/>
                <w:szCs w:val="20"/>
              </w:rPr>
              <w:t>e.g.</w:t>
            </w: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  <w:r w:rsidRPr="00892CC0">
              <w:rPr>
                <w:rFonts w:cstheme="minorHAnsi"/>
                <w:i/>
                <w:sz w:val="20"/>
                <w:szCs w:val="20"/>
              </w:rPr>
              <w:lastRenderedPageBreak/>
              <w:t>Poor Tim, exhausted by so much effort, ran home.</w:t>
            </w: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  <w:r w:rsidRPr="00892CC0">
              <w:rPr>
                <w:rFonts w:cstheme="minorHAnsi"/>
                <w:i/>
                <w:sz w:val="20"/>
                <w:szCs w:val="20"/>
              </w:rPr>
              <w:t>The lesser known Bristol dragon, recognised by purple spots, is rarely seen.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>Continue to develop use of relative clauses beginning with who, which, where why and whose.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>Sentence reshaping techniques</w:t>
            </w:r>
            <w:r w:rsidRPr="00892CC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sz w:val="20"/>
                <w:szCs w:val="20"/>
              </w:rPr>
              <w:t>e.g. lengthening or shortening sentence for meaning and /or effect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 xml:space="preserve">Moving sentence chunks (how, when, where) around for different effects </w:t>
            </w:r>
            <w:r w:rsidRPr="00892CC0">
              <w:rPr>
                <w:rFonts w:eastAsia="Times New Roman" w:cstheme="minorHAnsi"/>
                <w:sz w:val="20"/>
                <w:szCs w:val="20"/>
              </w:rPr>
              <w:t>e.g.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92CC0">
              <w:rPr>
                <w:rFonts w:eastAsia="Times New Roman" w:cstheme="minorHAnsi"/>
                <w:i/>
                <w:sz w:val="20"/>
                <w:szCs w:val="20"/>
              </w:rPr>
              <w:t>The siren echoed loudly ….through the lonely streets ….at midnight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>Secure use of rhetorical questions across a range of genres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t>Stage directions in speech</w:t>
            </w:r>
            <w:r w:rsidRPr="00892CC0">
              <w:rPr>
                <w:rFonts w:eastAsia="Times New Roman" w:cstheme="minorHAnsi"/>
                <w:sz w:val="20"/>
                <w:szCs w:val="20"/>
              </w:rPr>
              <w:t xml:space="preserve"> (speech + verb + action) e.g. </w:t>
            </w:r>
            <w:r w:rsidRPr="00892CC0">
              <w:rPr>
                <w:rFonts w:eastAsia="Times New Roman" w:cstheme="minorHAnsi"/>
                <w:i/>
                <w:sz w:val="20"/>
                <w:szCs w:val="20"/>
              </w:rPr>
              <w:t xml:space="preserve">“Stop!” he shouted, picking up the stick and running after the </w:t>
            </w:r>
            <w:r w:rsidRPr="00892CC0">
              <w:rPr>
                <w:rFonts w:eastAsia="Times New Roman" w:cstheme="minorHAnsi"/>
                <w:i/>
                <w:sz w:val="20"/>
                <w:szCs w:val="20"/>
              </w:rPr>
              <w:lastRenderedPageBreak/>
              <w:t>thief.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Indicating degrees of possibility using modal verbs </w:t>
            </w:r>
            <w:r w:rsidRPr="00892CC0">
              <w:rPr>
                <w:rFonts w:cstheme="minorHAnsi"/>
                <w:b/>
                <w:i/>
                <w:sz w:val="20"/>
                <w:szCs w:val="20"/>
              </w:rPr>
              <w:t>(e.g. might, should, will, must) or adverbs (perhaps, surely)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2CC0">
              <w:rPr>
                <w:rFonts w:cstheme="minorHAnsi"/>
                <w:b/>
                <w:i/>
                <w:sz w:val="20"/>
                <w:szCs w:val="20"/>
              </w:rPr>
              <w:t xml:space="preserve">Consolidate use of verbs </w:t>
            </w:r>
            <w:proofErr w:type="spellStart"/>
            <w:r w:rsidRPr="00892CC0">
              <w:rPr>
                <w:rFonts w:cstheme="minorHAnsi"/>
                <w:b/>
                <w:i/>
                <w:sz w:val="20"/>
                <w:szCs w:val="20"/>
              </w:rPr>
              <w:t>Auxilary</w:t>
            </w:r>
            <w:proofErr w:type="spellEnd"/>
            <w:r w:rsidRPr="00892CC0">
              <w:rPr>
                <w:rFonts w:cstheme="minorHAnsi"/>
                <w:b/>
                <w:i/>
                <w:sz w:val="20"/>
                <w:szCs w:val="20"/>
              </w:rPr>
              <w:t xml:space="preserve"> verbs – investigating how different tenses are formed – have, was, shall, will</w:t>
            </w: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Consolidate Year 4 list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lastRenderedPageBreak/>
              <w:t xml:space="preserve">Empty words 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92CC0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e.g. </w:t>
            </w:r>
            <w:r w:rsidRPr="00892CC0">
              <w:rPr>
                <w:rFonts w:eastAsia="Times New Roman" w:cstheme="minorHAnsi"/>
                <w:i/>
                <w:color w:val="FF0000"/>
                <w:sz w:val="20"/>
                <w:szCs w:val="20"/>
              </w:rPr>
              <w:t>someone, somewhere was out to get him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Developed use of </w:t>
            </w:r>
            <w:r w:rsidRPr="00892CC0">
              <w:rPr>
                <w:rFonts w:cstheme="minorHAnsi"/>
                <w:b/>
                <w:sz w:val="20"/>
                <w:szCs w:val="20"/>
              </w:rPr>
              <w:t>technical language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Converting</w:t>
            </w:r>
            <w:r w:rsidRPr="00892CC0">
              <w:rPr>
                <w:rFonts w:cstheme="minorHAnsi"/>
                <w:b/>
                <w:sz w:val="20"/>
                <w:szCs w:val="20"/>
              </w:rPr>
              <w:t xml:space="preserve"> nouns </w:t>
            </w:r>
            <w:r w:rsidRPr="00892CC0">
              <w:rPr>
                <w:rFonts w:cstheme="minorHAnsi"/>
                <w:sz w:val="20"/>
                <w:szCs w:val="20"/>
              </w:rPr>
              <w:t>or</w:t>
            </w:r>
            <w:r w:rsidRPr="00892CC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92CC0" w:rsidRPr="00892CC0" w:rsidRDefault="00892CC0" w:rsidP="00315CC4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 w:rsidRPr="00892CC0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adjectives </w:t>
            </w:r>
            <w:r w:rsidRPr="00892CC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into </w:t>
            </w:r>
            <w:r w:rsidRPr="00892CC0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verbs </w:t>
            </w:r>
            <w:r w:rsidRPr="00892CC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using </w:t>
            </w:r>
            <w:r w:rsidRPr="00892CC0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suffixes </w:t>
            </w:r>
            <w:r w:rsidRPr="00892CC0">
              <w:rPr>
                <w:rFonts w:cstheme="minorHAnsi"/>
                <w:color w:val="000000"/>
                <w:sz w:val="20"/>
                <w:szCs w:val="20"/>
                <w:lang w:eastAsia="en-GB"/>
              </w:rPr>
              <w:t>(e.g. –</w:t>
            </w:r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ate; –</w:t>
            </w:r>
            <w:proofErr w:type="spellStart"/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ise</w:t>
            </w:r>
            <w:proofErr w:type="spellEnd"/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; –</w:t>
            </w:r>
            <w:proofErr w:type="spellStart"/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ify</w:t>
            </w:r>
            <w:proofErr w:type="spellEnd"/>
            <w:r w:rsidRPr="00892CC0">
              <w:rPr>
                <w:rFonts w:cstheme="minorHAnsi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  <w:p w:rsidR="00892CC0" w:rsidRPr="00892CC0" w:rsidRDefault="00892CC0" w:rsidP="00315CC4">
            <w:pPr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92CC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92CC0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Verb prefixes </w:t>
            </w:r>
            <w:r w:rsidRPr="00892CC0">
              <w:rPr>
                <w:rFonts w:cstheme="minorHAnsi"/>
                <w:color w:val="000000"/>
                <w:sz w:val="20"/>
                <w:szCs w:val="20"/>
                <w:lang w:eastAsia="en-GB"/>
              </w:rPr>
              <w:t xml:space="preserve">(e.g. </w:t>
            </w:r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dis–, de–, </w:t>
            </w:r>
            <w:proofErr w:type="spellStart"/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mis</w:t>
            </w:r>
            <w:proofErr w:type="spellEnd"/>
            <w:r w:rsidRPr="00892CC0">
              <w:rPr>
                <w:rFonts w:cstheme="minorHAnsi"/>
                <w:i/>
                <w:iCs/>
                <w:color w:val="000000"/>
                <w:sz w:val="20"/>
                <w:szCs w:val="20"/>
                <w:lang w:eastAsia="en-GB"/>
              </w:rPr>
              <w:t>–, over– and re–</w:t>
            </w:r>
            <w:r w:rsidRPr="00892CC0">
              <w:rPr>
                <w:rFonts w:cstheme="minorHAnsi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Consolidate Year 4 list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92CC0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Introduce:</w:t>
            </w:r>
          </w:p>
          <w:p w:rsidR="00892CC0" w:rsidRPr="00892CC0" w:rsidRDefault="00892CC0" w:rsidP="00315CC4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Dashes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Brackets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Colons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Use of commas to clarify meaning or avoid ambiguity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Consolidate</w:t>
            </w:r>
            <w:r w:rsidRPr="00892CC0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Punctuation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Letter/ Word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Sentence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Full stops/ Capitals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Question mark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Exclamation mark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 ‘Speech marks’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Direct speech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Inverted commas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Bullet points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Apostrophe contractions/ possession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Commas for sentence of 3 – description, action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Colon - instructions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Singular/ plural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Suffix/ Prefix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Word family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Consonant/Vowel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Adjective / noun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Verb / Adverb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Bossy </w:t>
            </w:r>
            <w:proofErr w:type="spellStart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vbs</w:t>
            </w:r>
            <w:proofErr w:type="spellEnd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 - imperative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Tense (past, present, future)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Conjunction</w:t>
            </w:r>
            <w:r w:rsidRPr="00892CC0">
              <w:rPr>
                <w:rFonts w:cstheme="minorHAnsi"/>
                <w:sz w:val="20"/>
                <w:szCs w:val="20"/>
              </w:rPr>
              <w:t xml:space="preserve"> / Connective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Preposition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Determiner/ generaliser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Pronoun – relative/ possessive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Clause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Subordinate/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relative </w:t>
            </w: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clause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Adverbial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Fronted adverbial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Alliteration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Simile – ‘as’/ ‘like’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Synonyms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Metaphor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Onomatopoeia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Rhetorical question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892CC0">
              <w:rPr>
                <w:rFonts w:cstheme="minorHAnsi"/>
                <w:b/>
                <w:color w:val="000000"/>
                <w:sz w:val="20"/>
                <w:szCs w:val="20"/>
                <w:u w:val="single"/>
                <w:lang w:eastAsia="en-GB"/>
              </w:rPr>
              <w:t xml:space="preserve">Introduce: 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Relative clause/ pronoun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Modal verb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Parenthesis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Bracket- dash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Cohesion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Ambiguity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personification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Tense:</w:t>
            </w:r>
            <w:r w:rsidRPr="00892CC0">
              <w:rPr>
                <w:rFonts w:cstheme="minorHAnsi"/>
                <w:sz w:val="20"/>
                <w:szCs w:val="20"/>
              </w:rPr>
              <w:t xml:space="preserve"> present and past progressive</w:t>
            </w:r>
          </w:p>
          <w:p w:rsidR="00892CC0" w:rsidRPr="00892CC0" w:rsidRDefault="00892CC0" w:rsidP="00892CC0">
            <w:pPr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Indirect/ reported speech</w:t>
            </w:r>
          </w:p>
          <w:p w:rsidR="00892CC0" w:rsidRPr="00892CC0" w:rsidRDefault="00892CC0" w:rsidP="00315CC4">
            <w:pPr>
              <w:ind w:left="7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E65" w:rsidRPr="000655A0" w:rsidTr="004F2E65">
        <w:tc>
          <w:tcPr>
            <w:tcW w:w="14194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4F2E65" w:rsidRDefault="00892CC0" w:rsidP="004F2E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Year 6</w:t>
            </w:r>
            <w:r w:rsidR="00751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1984" w:rsidRPr="00751984">
              <w:rPr>
                <w:rFonts w:cstheme="minorHAnsi"/>
                <w:b/>
                <w:sz w:val="20"/>
                <w:szCs w:val="20"/>
              </w:rPr>
              <w:t>Progression in Grammar</w:t>
            </w:r>
          </w:p>
        </w:tc>
      </w:tr>
      <w:tr w:rsidR="00E63E2C" w:rsidRPr="000655A0" w:rsidTr="00E63E2C">
        <w:tc>
          <w:tcPr>
            <w:tcW w:w="40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DE2D7F" w:rsidRDefault="004F2E65" w:rsidP="00315CC4">
            <w:pPr>
              <w:rPr>
                <w:b/>
                <w:sz w:val="20"/>
                <w:szCs w:val="20"/>
              </w:rPr>
            </w:pPr>
            <w:r w:rsidRPr="00DE2D7F">
              <w:rPr>
                <w:b/>
                <w:sz w:val="20"/>
                <w:szCs w:val="20"/>
              </w:rPr>
              <w:t>Text Structure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4F2E65" w:rsidRDefault="004F2E65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4F2E65">
              <w:rPr>
                <w:rFonts w:cstheme="minorHAnsi"/>
                <w:b/>
                <w:sz w:val="20"/>
                <w:szCs w:val="20"/>
              </w:rPr>
              <w:t>Sentence Construction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4F2E65" w:rsidRDefault="004F2E65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4F2E65">
              <w:rPr>
                <w:rFonts w:cstheme="minorHAnsi"/>
                <w:b/>
                <w:sz w:val="20"/>
                <w:szCs w:val="20"/>
              </w:rPr>
              <w:t>Word Structure/Language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4F2E65" w:rsidRDefault="004F2E65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4F2E65">
              <w:rPr>
                <w:rFonts w:cstheme="minorHAnsi"/>
                <w:b/>
                <w:sz w:val="20"/>
                <w:szCs w:val="20"/>
              </w:rPr>
              <w:t>Punctuation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2E65" w:rsidRPr="004F2E65" w:rsidRDefault="004F2E65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4F2E65">
              <w:rPr>
                <w:rFonts w:cstheme="minorHAnsi"/>
                <w:b/>
                <w:sz w:val="20"/>
                <w:szCs w:val="20"/>
              </w:rPr>
              <w:t>Terminology</w:t>
            </w:r>
          </w:p>
        </w:tc>
      </w:tr>
      <w:tr w:rsidR="00892CC0" w:rsidRPr="000655A0" w:rsidTr="00E63E2C"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Consolidate Year 5 list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independent planning across story types using 5 part story structure.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Include suspense, cliff hangers, flashbacks/forwards,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time slips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Start story at any point of the 5 part structure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Maintain plot consistently working from plan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Paragraphs -</w:t>
            </w:r>
            <w:r w:rsidRPr="00892CC0">
              <w:rPr>
                <w:rFonts w:cstheme="minorHAnsi"/>
                <w:sz w:val="20"/>
                <w:szCs w:val="20"/>
              </w:rPr>
              <w:t>Secure use of linking  ideas within and across paragraphs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Secure development of characterisation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Secure </w:t>
            </w:r>
            <w:r w:rsidRPr="00892CC0">
              <w:rPr>
                <w:rFonts w:cstheme="minorHAnsi"/>
                <w:sz w:val="20"/>
                <w:szCs w:val="20"/>
              </w:rPr>
              <w:t>planning across non-fiction genres and application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Use a variety of text layouts appropriate to purpose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Use range of techniques to involve the reader –comments, questions, observations, rhetorical questions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Express balanced coverage of a topic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 xml:space="preserve">Use different techniques to conclude texts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Use appropriate formal and informal styles of writing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Choose or create publishing format to enhance text type and engage the reader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Linking ideas across paragraphs using a wider range of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cohesive devices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semantic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cohesion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(e.g. repetition of a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word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or phrase),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grammatical connections (e.g. the use of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adverbials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such as </w:t>
            </w:r>
            <w:r w:rsidRPr="00892CC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on the other hand, in contrast,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892CC0">
              <w:rPr>
                <w:rFonts w:asciiTheme="minorHAnsi" w:hAnsiTheme="minorHAnsi" w:cstheme="minorHAnsi"/>
                <w:iCs/>
                <w:sz w:val="20"/>
                <w:szCs w:val="20"/>
              </w:rPr>
              <w:t>as a consequence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elision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Layout devices, such as headings, sub-headings, columns, bullets, or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tables, to structure text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Consolidate Year 5 list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use of simple / embellished simple sentences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use of compound sentences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Secure use of complex sentences: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(Subordination)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Main and subordinate clauses</w:t>
            </w:r>
            <w:r w:rsidRPr="00892CC0">
              <w:rPr>
                <w:rFonts w:cstheme="minorHAnsi"/>
                <w:sz w:val="20"/>
                <w:szCs w:val="20"/>
              </w:rPr>
              <w:t xml:space="preserve"> with full range of conjunctions: 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(See Connectives and Sentence Signposts doc.)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Active and passive  verbs to create effect </w:t>
            </w:r>
            <w:r w:rsidRPr="00892CC0">
              <w:rPr>
                <w:rFonts w:cstheme="minorHAnsi"/>
                <w:sz w:val="20"/>
                <w:szCs w:val="20"/>
              </w:rPr>
              <w:t>e.g.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Active:</w:t>
            </w:r>
            <w:r w:rsidRPr="00892CC0">
              <w:rPr>
                <w:rFonts w:cstheme="minorHAnsi"/>
                <w:sz w:val="20"/>
                <w:szCs w:val="20"/>
              </w:rPr>
              <w:t xml:space="preserve"> </w:t>
            </w:r>
            <w:r w:rsidRPr="00892CC0">
              <w:rPr>
                <w:rFonts w:cstheme="minorHAnsi"/>
                <w:i/>
                <w:sz w:val="20"/>
                <w:szCs w:val="20"/>
              </w:rPr>
              <w:t>Tom accidently dropped the glass.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Passive</w:t>
            </w:r>
            <w:r w:rsidRPr="00892CC0">
              <w:rPr>
                <w:rFonts w:cstheme="minorHAnsi"/>
                <w:sz w:val="20"/>
                <w:szCs w:val="20"/>
              </w:rPr>
              <w:t xml:space="preserve">: </w:t>
            </w:r>
            <w:r w:rsidRPr="00892CC0">
              <w:rPr>
                <w:rFonts w:cstheme="minorHAnsi"/>
                <w:i/>
                <w:sz w:val="20"/>
                <w:szCs w:val="20"/>
              </w:rPr>
              <w:t>The glass was accidently dropped by Tom.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Continue to develop use </w:t>
            </w:r>
            <w:proofErr w:type="gramStart"/>
            <w:r w:rsidRPr="00892CC0">
              <w:rPr>
                <w:rFonts w:cstheme="minorHAnsi"/>
                <w:b/>
                <w:sz w:val="20"/>
                <w:szCs w:val="20"/>
              </w:rPr>
              <w:t>of  rhetorical</w:t>
            </w:r>
            <w:proofErr w:type="gramEnd"/>
            <w:r w:rsidRPr="00892CC0">
              <w:rPr>
                <w:rFonts w:cstheme="minorHAnsi"/>
                <w:b/>
                <w:sz w:val="20"/>
                <w:szCs w:val="20"/>
              </w:rPr>
              <w:t xml:space="preserve"> questions for persuasion across a wide range of text types.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Expanded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noun phrases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to convey complicated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information concisely (e.g.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boy that jumped over the fence is over there,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fact that it was raining meant the end of sports day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The difference between structures typical of informal speech and structures appropriate for formal speech and writing (such as the use of question tags, e.g.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He’s your friend, isn’t he?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, or the use of the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subjunctive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in some very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formal writing and speech) 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Consolidate Year 5 list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Build in literary features to create effects/imagery e.g. alliteration, onomatopoeia, similes, metaphors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The difference between vocabulary typical of informal speech and vocabulary appropriate for formal speech and writing (e.g.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said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versus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reported, alleged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or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claimed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>in formal speech or writing)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abstract nouns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Consolidate Year 5 list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Use of the semi-colon, colon and dash to indicate a stronger subdivision of a </w:t>
            </w:r>
            <w:r w:rsidRPr="00892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sentence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than a comma </w:t>
            </w:r>
            <w:proofErr w:type="spellStart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The teacher, racing from the school, put a variety of things in her boot: a pile of books; 24 white board markers; 16 gold stars and a half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eaten sandwich.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separate</w:t>
            </w:r>
            <w:proofErr w:type="gramEnd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 2 main clauses in a sentences – I liked the book; it was a joy to read.)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How hyphens can be used to avoid ambiguity (e.g.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man eating shark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versus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man-eating shark,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recover </w:t>
            </w:r>
            <w:r w:rsidRPr="00892C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versus </w:t>
            </w:r>
            <w:r w:rsidRPr="00892C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re-cover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i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Consolidate</w:t>
            </w:r>
            <w:r w:rsidRPr="00892CC0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Punctuation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Letter/ Word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Sentence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Full stops/ Capitals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Question mark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Exclamation mark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 ‘Speech marks’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Direct speech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Indirect/ reported speech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Inverted commas 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Bullet points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 xml:space="preserve">Apostrophe contractions/ </w:t>
            </w: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possession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Commas for sentence of 3 – description, action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Colon – instructions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Parenthesis</w:t>
            </w:r>
          </w:p>
          <w:p w:rsidR="00892CC0" w:rsidRPr="00892CC0" w:rsidRDefault="00892CC0" w:rsidP="00315CC4">
            <w:pPr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Bracket- dash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Singular/ plural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Suffix/ Prefix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Word family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Consonant/Vowel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Adjective / noun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Verb / Adverb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Bossy verbs - imperative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Tense (past, present, future)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modal verb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Conjunction</w:t>
            </w:r>
            <w:r w:rsidRPr="00892CC0">
              <w:rPr>
                <w:rFonts w:cstheme="minorHAnsi"/>
                <w:sz w:val="20"/>
                <w:szCs w:val="20"/>
              </w:rPr>
              <w:t xml:space="preserve"> / Connective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Preposition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Determiner/ 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generaliser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Pronoun – relative/ possessive 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Clause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Subordinate / relative</w:t>
            </w: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clause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Adverbial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Fronted adverbial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Rhetorical question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 xml:space="preserve">Present and past </w:t>
            </w:r>
            <w:proofErr w:type="spellStart"/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progrerssive</w:t>
            </w:r>
            <w:proofErr w:type="spellEnd"/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Present perfect; past perfect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lastRenderedPageBreak/>
              <w:t>Cohesion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b/>
                <w:sz w:val="20"/>
                <w:szCs w:val="20"/>
              </w:rPr>
              <w:t>Ambiguity</w:t>
            </w:r>
          </w:p>
          <w:p w:rsidR="00892CC0" w:rsidRPr="00892CC0" w:rsidRDefault="00892CC0" w:rsidP="00315CC4">
            <w:pPr>
              <w:rPr>
                <w:rFonts w:cstheme="minorHAnsi"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Alliteration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Simile – ‘as’/ ‘like’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92CC0">
              <w:rPr>
                <w:rFonts w:asciiTheme="minorHAnsi" w:hAnsiTheme="minorHAnsi" w:cstheme="minorHAnsi"/>
                <w:sz w:val="20"/>
                <w:szCs w:val="20"/>
              </w:rPr>
              <w:t>Synonyms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Metaphor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Personification</w:t>
            </w:r>
          </w:p>
          <w:p w:rsidR="00892CC0" w:rsidRPr="00892CC0" w:rsidRDefault="00892CC0" w:rsidP="00315CC4">
            <w:pPr>
              <w:rPr>
                <w:rFonts w:cstheme="minorHAnsi"/>
                <w:b/>
                <w:sz w:val="20"/>
                <w:szCs w:val="20"/>
              </w:rPr>
            </w:pPr>
            <w:r w:rsidRPr="00892CC0">
              <w:rPr>
                <w:rFonts w:cstheme="minorHAnsi"/>
                <w:sz w:val="20"/>
                <w:szCs w:val="20"/>
              </w:rPr>
              <w:t>Onomatopoeia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Introduce:</w:t>
            </w:r>
          </w:p>
          <w:p w:rsidR="00892CC0" w:rsidRPr="00892CC0" w:rsidRDefault="00892CC0" w:rsidP="00315CC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Active and passive voice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Subject and object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Hyphen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Synonym, antonym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Colon/ semi-colon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abstract nouns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bullet points (punctuation of)</w:t>
            </w:r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elipses</w:t>
            </w:r>
            <w:proofErr w:type="spellEnd"/>
          </w:p>
          <w:p w:rsidR="00892CC0" w:rsidRPr="00892CC0" w:rsidRDefault="00892CC0" w:rsidP="00315CC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CC0">
              <w:rPr>
                <w:rFonts w:asciiTheme="minorHAnsi" w:hAnsiTheme="minorHAnsi" w:cstheme="minorHAnsi"/>
                <w:b/>
                <w:sz w:val="20"/>
                <w:szCs w:val="20"/>
              </w:rPr>
              <w:t>subjunctive</w:t>
            </w:r>
          </w:p>
        </w:tc>
      </w:tr>
      <w:tr w:rsidR="00FF506B" w:rsidRPr="000655A0" w:rsidTr="00FF506B">
        <w:tc>
          <w:tcPr>
            <w:tcW w:w="14194" w:type="dxa"/>
            <w:gridSpan w:val="7"/>
            <w:shd w:val="clear" w:color="auto" w:fill="A6A6A6" w:themeFill="background1" w:themeFillShade="A6"/>
          </w:tcPr>
          <w:p w:rsidR="00FF506B" w:rsidRPr="00FF506B" w:rsidRDefault="00FF506B" w:rsidP="00FF506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F506B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Common Exception words</w:t>
            </w:r>
            <w:r w:rsidR="00CE5C42">
              <w:rPr>
                <w:rFonts w:ascii="Comic Sans MS" w:hAnsi="Comic Sans MS" w:cs="Arial"/>
                <w:b/>
                <w:sz w:val="24"/>
                <w:szCs w:val="24"/>
              </w:rPr>
              <w:t xml:space="preserve"> Year 5</w:t>
            </w:r>
            <w:r w:rsidR="00DF1DF6">
              <w:rPr>
                <w:rFonts w:ascii="Comic Sans MS" w:hAnsi="Comic Sans MS" w:cs="Arial"/>
                <w:b/>
                <w:sz w:val="24"/>
                <w:szCs w:val="24"/>
              </w:rPr>
              <w:t xml:space="preserve"> a</w:t>
            </w:r>
            <w:r w:rsidR="00CE5C42">
              <w:rPr>
                <w:rFonts w:ascii="Comic Sans MS" w:hAnsi="Comic Sans MS" w:cs="Arial"/>
                <w:b/>
                <w:sz w:val="24"/>
                <w:szCs w:val="24"/>
              </w:rPr>
              <w:t>nd 6</w:t>
            </w:r>
          </w:p>
        </w:tc>
      </w:tr>
      <w:tr w:rsidR="004F2E65" w:rsidRPr="000655A0" w:rsidTr="00E63E2C">
        <w:tc>
          <w:tcPr>
            <w:tcW w:w="4043" w:type="dxa"/>
          </w:tcPr>
          <w:p w:rsidR="00DF1DF6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Accommodate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Accompany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According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Achieve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Aggressive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Amateur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Ancient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Apparent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Appreciate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Attached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Average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Awkward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Bargain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Bruise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Category</w:t>
            </w:r>
          </w:p>
          <w:p w:rsidR="00892CC0" w:rsidRDefault="00E112E2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Cemetery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Committee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Communicate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Community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Competition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Conscience</w:t>
            </w:r>
          </w:p>
          <w:p w:rsidR="00892CC0" w:rsidRDefault="00E112E2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Conscious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Controversy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Convenience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Correspond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Criticise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Curiosity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Definite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Desperate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Determined 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Develop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Dictionary</w:t>
            </w:r>
          </w:p>
          <w:p w:rsidR="00892CC0" w:rsidRDefault="00E112E2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Disastrous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Embarrass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Environment</w:t>
            </w:r>
          </w:p>
          <w:p w:rsidR="00892CC0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Equip (-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ment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:rsidR="00E112E2" w:rsidRPr="00DF1DF6" w:rsidRDefault="00892CC0" w:rsidP="00DF1D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Especially</w:t>
            </w:r>
          </w:p>
        </w:tc>
        <w:tc>
          <w:tcPr>
            <w:tcW w:w="2906" w:type="dxa"/>
            <w:gridSpan w:val="2"/>
          </w:tcPr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Exaggerate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Excellent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Existence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Explanation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Familiar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Foreign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Forty</w:t>
            </w:r>
          </w:p>
          <w:p w:rsidR="00DF1DF6" w:rsidRPr="00DF1DF6" w:rsidRDefault="00DF1DF6" w:rsidP="00E112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Frequently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Government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Guarantee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Harass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Hindrance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Identity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Immediately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Interfere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Interrupt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Language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Leisure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Lightning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Marvellous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Mischievous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Muscle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Necessary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Neighbour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Nuisance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Occupy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Occur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Opportunity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Parliament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Persuade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Physical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Prejudice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Privilege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Programme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Pronunciation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Queue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Recognise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Recommend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Restaurant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Rhyme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Rhythm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Sacrifice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Secretary</w:t>
            </w:r>
          </w:p>
          <w:p w:rsidR="00DF1DF6" w:rsidRPr="00DF1DF6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Shoulder</w:t>
            </w:r>
          </w:p>
        </w:tc>
        <w:tc>
          <w:tcPr>
            <w:tcW w:w="3573" w:type="dxa"/>
            <w:gridSpan w:val="2"/>
          </w:tcPr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Signature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Sincere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Soldier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Stomach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Sufficient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Symbol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System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Temperature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Thorough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Twelfth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Variety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Vegetable</w:t>
            </w:r>
          </w:p>
          <w:p w:rsidR="00E112E2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Vehicle</w:t>
            </w:r>
          </w:p>
          <w:p w:rsidR="00DF1DF6" w:rsidRPr="00DF1DF6" w:rsidRDefault="00E112E2" w:rsidP="00E112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yacht</w:t>
            </w:r>
          </w:p>
        </w:tc>
      </w:tr>
    </w:tbl>
    <w:p w:rsidR="00E52A49" w:rsidRDefault="00FE18E4" w:rsidP="00FF506B">
      <w:bookmarkStart w:id="0" w:name="_GoBack"/>
      <w:bookmarkEnd w:id="0"/>
    </w:p>
    <w:sectPr w:rsidR="00E52A49" w:rsidSect="0002444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E4" w:rsidRDefault="00FE18E4" w:rsidP="00A463E8">
      <w:pPr>
        <w:spacing w:after="0" w:line="240" w:lineRule="auto"/>
      </w:pPr>
      <w:r>
        <w:separator/>
      </w:r>
    </w:p>
  </w:endnote>
  <w:endnote w:type="continuationSeparator" w:id="0">
    <w:p w:rsidR="00FE18E4" w:rsidRDefault="00FE18E4" w:rsidP="00A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E4" w:rsidRDefault="00FE18E4" w:rsidP="00A463E8">
      <w:pPr>
        <w:spacing w:after="0" w:line="240" w:lineRule="auto"/>
      </w:pPr>
      <w:r>
        <w:separator/>
      </w:r>
    </w:p>
  </w:footnote>
  <w:footnote w:type="continuationSeparator" w:id="0">
    <w:p w:rsidR="00FE18E4" w:rsidRDefault="00FE18E4" w:rsidP="00A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E8" w:rsidRDefault="00A463E8">
    <w:pPr>
      <w:pStyle w:val="Header"/>
    </w:pPr>
    <w:r w:rsidRPr="00A463E8">
      <w:rPr>
        <w:rFonts w:ascii="Arial" w:eastAsia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19390CB7" wp14:editId="3CA99A9A">
          <wp:extent cx="8863330" cy="1258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DC"/>
    <w:multiLevelType w:val="hybridMultilevel"/>
    <w:tmpl w:val="96189D06"/>
    <w:lvl w:ilvl="0" w:tplc="894A3D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BE9"/>
    <w:multiLevelType w:val="hybridMultilevel"/>
    <w:tmpl w:val="FF2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F75"/>
    <w:multiLevelType w:val="hybridMultilevel"/>
    <w:tmpl w:val="4FF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4BB"/>
    <w:multiLevelType w:val="hybridMultilevel"/>
    <w:tmpl w:val="3F02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4101"/>
    <w:multiLevelType w:val="hybridMultilevel"/>
    <w:tmpl w:val="2AA66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4D6110"/>
    <w:multiLevelType w:val="hybridMultilevel"/>
    <w:tmpl w:val="FB2EB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E67A2"/>
    <w:multiLevelType w:val="hybridMultilevel"/>
    <w:tmpl w:val="9AD69304"/>
    <w:lvl w:ilvl="0" w:tplc="5B125D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14E30"/>
    <w:multiLevelType w:val="hybridMultilevel"/>
    <w:tmpl w:val="7EC01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98030F"/>
    <w:multiLevelType w:val="hybridMultilevel"/>
    <w:tmpl w:val="D80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837D6"/>
    <w:multiLevelType w:val="hybridMultilevel"/>
    <w:tmpl w:val="89FAC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8F0AE4"/>
    <w:multiLevelType w:val="hybridMultilevel"/>
    <w:tmpl w:val="EEE8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B38C7"/>
    <w:multiLevelType w:val="hybridMultilevel"/>
    <w:tmpl w:val="DA96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5B6772"/>
    <w:multiLevelType w:val="hybridMultilevel"/>
    <w:tmpl w:val="75780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0"/>
    <w:rsid w:val="00022818"/>
    <w:rsid w:val="00024440"/>
    <w:rsid w:val="000C7963"/>
    <w:rsid w:val="000D3F4A"/>
    <w:rsid w:val="00142014"/>
    <w:rsid w:val="00160D81"/>
    <w:rsid w:val="001A5CA3"/>
    <w:rsid w:val="00321387"/>
    <w:rsid w:val="004F2E65"/>
    <w:rsid w:val="0055703D"/>
    <w:rsid w:val="00751984"/>
    <w:rsid w:val="00776740"/>
    <w:rsid w:val="00892CC0"/>
    <w:rsid w:val="008A1FAD"/>
    <w:rsid w:val="009038E5"/>
    <w:rsid w:val="0096041E"/>
    <w:rsid w:val="009A0FE3"/>
    <w:rsid w:val="00A308A4"/>
    <w:rsid w:val="00A463E8"/>
    <w:rsid w:val="00B144CE"/>
    <w:rsid w:val="00C06210"/>
    <w:rsid w:val="00CE5C42"/>
    <w:rsid w:val="00D112FD"/>
    <w:rsid w:val="00D914A5"/>
    <w:rsid w:val="00DE2D7F"/>
    <w:rsid w:val="00DF1DF6"/>
    <w:rsid w:val="00E112E2"/>
    <w:rsid w:val="00E63E2C"/>
    <w:rsid w:val="00EC2B12"/>
    <w:rsid w:val="00F266F3"/>
    <w:rsid w:val="00FE18E4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Dubidat</dc:creator>
  <cp:lastModifiedBy>Charlene Dubidat</cp:lastModifiedBy>
  <cp:revision>4</cp:revision>
  <cp:lastPrinted>2019-09-25T12:32:00Z</cp:lastPrinted>
  <dcterms:created xsi:type="dcterms:W3CDTF">2019-09-25T13:36:00Z</dcterms:created>
  <dcterms:modified xsi:type="dcterms:W3CDTF">2019-09-25T14:08:00Z</dcterms:modified>
</cp:coreProperties>
</file>