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089"/>
        <w:gridCol w:w="1164"/>
        <w:gridCol w:w="2395"/>
        <w:gridCol w:w="3594"/>
      </w:tblGrid>
      <w:tr w:rsidR="00CB48E3" w14:paraId="14FB9190" w14:textId="77777777">
        <w:tc>
          <w:tcPr>
            <w:tcW w:w="2089" w:type="dxa"/>
          </w:tcPr>
          <w:p w14:paraId="1DBA9EC4" w14:textId="77777777" w:rsidR="00CB48E3" w:rsidRDefault="007D7772">
            <w:bookmarkStart w:id="0" w:name="_GoBack"/>
            <w:bookmarkEnd w:id="0"/>
            <w:r>
              <w:t>Project / Item</w:t>
            </w:r>
          </w:p>
        </w:tc>
        <w:tc>
          <w:tcPr>
            <w:tcW w:w="1164" w:type="dxa"/>
          </w:tcPr>
          <w:p w14:paraId="1B69827F" w14:textId="77777777" w:rsidR="00CB48E3" w:rsidRDefault="007D7772">
            <w:r>
              <w:t>Cost</w:t>
            </w:r>
          </w:p>
        </w:tc>
        <w:tc>
          <w:tcPr>
            <w:tcW w:w="2395" w:type="dxa"/>
          </w:tcPr>
          <w:p w14:paraId="39C00BF1" w14:textId="77777777" w:rsidR="00CB48E3" w:rsidRDefault="007D7772">
            <w:r>
              <w:t>Objective</w:t>
            </w:r>
          </w:p>
        </w:tc>
        <w:tc>
          <w:tcPr>
            <w:tcW w:w="3594" w:type="dxa"/>
          </w:tcPr>
          <w:p w14:paraId="1796F32C" w14:textId="77777777" w:rsidR="00CB48E3" w:rsidRDefault="007D7772">
            <w:r>
              <w:t>Impact</w:t>
            </w:r>
          </w:p>
        </w:tc>
      </w:tr>
      <w:tr w:rsidR="00CB48E3" w14:paraId="79C42A2D" w14:textId="77777777">
        <w:tc>
          <w:tcPr>
            <w:tcW w:w="2089" w:type="dxa"/>
          </w:tcPr>
          <w:p w14:paraId="120C0C18" w14:textId="77777777" w:rsidR="00CB48E3" w:rsidRDefault="007D7772">
            <w:pPr>
              <w:rPr>
                <w:highlight w:val="yellow"/>
              </w:rPr>
            </w:pPr>
            <w:r>
              <w:t xml:space="preserve">Level 2 Learning Support Practitioner delivering Targeted Support sessions for  12.5 hours/week in KS1 </w:t>
            </w:r>
          </w:p>
        </w:tc>
        <w:tc>
          <w:tcPr>
            <w:tcW w:w="1164" w:type="dxa"/>
          </w:tcPr>
          <w:p w14:paraId="7338B2D5" w14:textId="77777777" w:rsidR="00CB48E3" w:rsidRDefault="007D7772">
            <w:r>
              <w:t>5999</w:t>
            </w:r>
          </w:p>
        </w:tc>
        <w:tc>
          <w:tcPr>
            <w:tcW w:w="2395" w:type="dxa"/>
          </w:tcPr>
          <w:p w14:paraId="61318578" w14:textId="77777777" w:rsidR="00CB48E3" w:rsidRDefault="007D7772">
            <w:r>
              <w:t>Improve phonic outcomes for disadvantaged pupils in Yr 1</w:t>
            </w:r>
          </w:p>
          <w:p w14:paraId="43DA429B" w14:textId="77777777" w:rsidR="00CB48E3" w:rsidRDefault="007D7772">
            <w:pPr>
              <w:rPr>
                <w:highlight w:val="yellow"/>
              </w:rPr>
            </w:pPr>
            <w:r>
              <w:t>To close the gap in attainment between Disadvantaged pupils in school and other pupils nationally in reading at the end of  KS1.</w:t>
            </w:r>
          </w:p>
        </w:tc>
        <w:tc>
          <w:tcPr>
            <w:tcW w:w="3594" w:type="dxa"/>
          </w:tcPr>
          <w:tbl>
            <w:tblPr>
              <w:tblStyle w:val="TableGrid"/>
              <w:tblW w:w="0" w:type="auto"/>
              <w:tblLook w:val="04A0" w:firstRow="1" w:lastRow="0" w:firstColumn="1" w:lastColumn="0" w:noHBand="0" w:noVBand="1"/>
            </w:tblPr>
            <w:tblGrid>
              <w:gridCol w:w="1539"/>
              <w:gridCol w:w="1540"/>
            </w:tblGrid>
            <w:tr w:rsidR="00CB48E3" w14:paraId="51098002" w14:textId="77777777">
              <w:trPr>
                <w:trHeight w:val="599"/>
              </w:trPr>
              <w:tc>
                <w:tcPr>
                  <w:tcW w:w="1539" w:type="dxa"/>
                </w:tcPr>
                <w:p w14:paraId="273A115F" w14:textId="77777777" w:rsidR="00CB48E3" w:rsidRDefault="007D7772">
                  <w:r>
                    <w:t>Phonics test</w:t>
                  </w:r>
                </w:p>
              </w:tc>
              <w:tc>
                <w:tcPr>
                  <w:tcW w:w="1540" w:type="dxa"/>
                </w:tcPr>
                <w:p w14:paraId="79B933EA" w14:textId="77777777" w:rsidR="00CB48E3" w:rsidRDefault="007D7772">
                  <w:r>
                    <w:t>15/16</w:t>
                  </w:r>
                </w:p>
              </w:tc>
            </w:tr>
            <w:tr w:rsidR="00CB48E3" w14:paraId="3D803350" w14:textId="77777777">
              <w:trPr>
                <w:trHeight w:val="283"/>
              </w:trPr>
              <w:tc>
                <w:tcPr>
                  <w:tcW w:w="1539" w:type="dxa"/>
                </w:tcPr>
                <w:p w14:paraId="7480AB0F" w14:textId="77777777" w:rsidR="00CB48E3" w:rsidRDefault="007D7772">
                  <w:r>
                    <w:t>Disa</w:t>
                  </w:r>
                </w:p>
              </w:tc>
              <w:tc>
                <w:tcPr>
                  <w:tcW w:w="1540" w:type="dxa"/>
                </w:tcPr>
                <w:p w14:paraId="072F5298" w14:textId="77777777" w:rsidR="00CB48E3" w:rsidRDefault="007D7772">
                  <w:r>
                    <w:t>100%</w:t>
                  </w:r>
                </w:p>
              </w:tc>
            </w:tr>
            <w:tr w:rsidR="00CB48E3" w14:paraId="38E6F41C" w14:textId="77777777">
              <w:trPr>
                <w:trHeight w:val="300"/>
              </w:trPr>
              <w:tc>
                <w:tcPr>
                  <w:tcW w:w="1539" w:type="dxa"/>
                </w:tcPr>
                <w:p w14:paraId="7A3D5056" w14:textId="77777777" w:rsidR="00CB48E3" w:rsidRDefault="007D7772">
                  <w:r>
                    <w:t>Non-Dis</w:t>
                  </w:r>
                </w:p>
              </w:tc>
              <w:tc>
                <w:tcPr>
                  <w:tcW w:w="1540" w:type="dxa"/>
                </w:tcPr>
                <w:p w14:paraId="1D3FF000" w14:textId="77777777" w:rsidR="00CB48E3" w:rsidRDefault="007D7772">
                  <w:r>
                    <w:t>84%</w:t>
                  </w:r>
                </w:p>
              </w:tc>
            </w:tr>
          </w:tbl>
          <w:p w14:paraId="0F2FB449" w14:textId="77777777" w:rsidR="00CB48E3" w:rsidRDefault="00CB48E3">
            <w:pPr>
              <w:rPr>
                <w:b/>
                <w:highlight w:val="yellow"/>
              </w:rPr>
            </w:pPr>
          </w:p>
          <w:p w14:paraId="34240D64" w14:textId="77777777" w:rsidR="00CB48E3" w:rsidRDefault="007D7772">
            <w:r>
              <w:t xml:space="preserve">All disadvantaged pupils </w:t>
            </w:r>
            <w:r>
              <w:t>met the expected standard in Phonics</w:t>
            </w:r>
          </w:p>
          <w:p w14:paraId="662289FF" w14:textId="77777777" w:rsidR="00CB48E3" w:rsidRDefault="00CB48E3">
            <w:pPr>
              <w:rPr>
                <w:b/>
              </w:rPr>
            </w:pPr>
          </w:p>
          <w:p w14:paraId="5614DF37" w14:textId="77777777" w:rsidR="00CB48E3" w:rsidRDefault="007D7772">
            <w:pPr>
              <w:rPr>
                <w:b/>
                <w:highlight w:val="yellow"/>
              </w:rPr>
            </w:pPr>
            <w:r>
              <w:rPr>
                <w:b/>
              </w:rPr>
              <w:t>OBJECTIVE MET</w:t>
            </w:r>
          </w:p>
        </w:tc>
      </w:tr>
      <w:tr w:rsidR="00CB48E3" w14:paraId="0BC7469C" w14:textId="77777777">
        <w:tc>
          <w:tcPr>
            <w:tcW w:w="2089" w:type="dxa"/>
          </w:tcPr>
          <w:p w14:paraId="75930172" w14:textId="77777777" w:rsidR="00CB48E3" w:rsidRDefault="007D7772">
            <w:r>
              <w:t xml:space="preserve">Level 2 Learning Support Practitioner delivering Targeted Support sessions for 10 hours/week in KS1 </w:t>
            </w:r>
          </w:p>
        </w:tc>
        <w:tc>
          <w:tcPr>
            <w:tcW w:w="1164" w:type="dxa"/>
          </w:tcPr>
          <w:p w14:paraId="23AB716B" w14:textId="77777777" w:rsidR="00CB48E3" w:rsidRDefault="007D7772">
            <w:r>
              <w:t>4680</w:t>
            </w:r>
          </w:p>
        </w:tc>
        <w:tc>
          <w:tcPr>
            <w:tcW w:w="2395" w:type="dxa"/>
          </w:tcPr>
          <w:p w14:paraId="032AEB38" w14:textId="77777777" w:rsidR="00CB48E3" w:rsidRDefault="007D7772">
            <w:pPr>
              <w:rPr>
                <w:highlight w:val="yellow"/>
              </w:rPr>
            </w:pPr>
            <w:r>
              <w:t xml:space="preserve">To narrow the gap in attainment between Disadvantaged pupils in school and other pupils </w:t>
            </w:r>
            <w:r>
              <w:t>nationally at KS1 in reading, writing and maths.</w:t>
            </w:r>
          </w:p>
        </w:tc>
        <w:tc>
          <w:tcPr>
            <w:tcW w:w="3594" w:type="dxa"/>
          </w:tcPr>
          <w:tbl>
            <w:tblPr>
              <w:tblStyle w:val="TableGrid"/>
              <w:tblW w:w="0" w:type="auto"/>
              <w:tblLook w:val="04A0" w:firstRow="1" w:lastRow="0" w:firstColumn="1" w:lastColumn="0" w:noHBand="0" w:noVBand="1"/>
            </w:tblPr>
            <w:tblGrid>
              <w:gridCol w:w="1557"/>
              <w:gridCol w:w="1558"/>
            </w:tblGrid>
            <w:tr w:rsidR="00CB48E3" w14:paraId="466964FE" w14:textId="77777777">
              <w:trPr>
                <w:trHeight w:val="312"/>
              </w:trPr>
              <w:tc>
                <w:tcPr>
                  <w:tcW w:w="1557" w:type="dxa"/>
                </w:tcPr>
                <w:p w14:paraId="208E728D" w14:textId="77777777" w:rsidR="00CB48E3" w:rsidRDefault="007D7772">
                  <w:r>
                    <w:t>KS1</w:t>
                  </w:r>
                </w:p>
              </w:tc>
              <w:tc>
                <w:tcPr>
                  <w:tcW w:w="1558" w:type="dxa"/>
                </w:tcPr>
                <w:p w14:paraId="13CD4F56" w14:textId="77777777" w:rsidR="00CB48E3" w:rsidRDefault="007D7772">
                  <w:r>
                    <w:t>15/16</w:t>
                  </w:r>
                </w:p>
              </w:tc>
            </w:tr>
            <w:tr w:rsidR="00CB48E3" w14:paraId="0AFD7601" w14:textId="77777777">
              <w:trPr>
                <w:trHeight w:val="295"/>
              </w:trPr>
              <w:tc>
                <w:tcPr>
                  <w:tcW w:w="1557" w:type="dxa"/>
                </w:tcPr>
                <w:p w14:paraId="54543A71" w14:textId="77777777" w:rsidR="00CB48E3" w:rsidRDefault="007D7772">
                  <w:r>
                    <w:t>R Dis</w:t>
                  </w:r>
                </w:p>
              </w:tc>
              <w:tc>
                <w:tcPr>
                  <w:tcW w:w="1558" w:type="dxa"/>
                </w:tcPr>
                <w:p w14:paraId="3E52D68B" w14:textId="77777777" w:rsidR="00CB48E3" w:rsidRDefault="007D7772">
                  <w:r>
                    <w:t>78% exp</w:t>
                  </w:r>
                </w:p>
              </w:tc>
            </w:tr>
            <w:tr w:rsidR="00CB48E3" w14:paraId="0619F371" w14:textId="77777777">
              <w:trPr>
                <w:trHeight w:val="295"/>
              </w:trPr>
              <w:tc>
                <w:tcPr>
                  <w:tcW w:w="1557" w:type="dxa"/>
                </w:tcPr>
                <w:p w14:paraId="38A4C03B" w14:textId="77777777" w:rsidR="00CB48E3" w:rsidRDefault="007D7772">
                  <w:r>
                    <w:t>Non Dis</w:t>
                  </w:r>
                </w:p>
              </w:tc>
              <w:tc>
                <w:tcPr>
                  <w:tcW w:w="1558" w:type="dxa"/>
                </w:tcPr>
                <w:p w14:paraId="236F764B" w14:textId="77777777" w:rsidR="00CB48E3" w:rsidRDefault="007D7772">
                  <w:r>
                    <w:t>75% exp</w:t>
                  </w:r>
                </w:p>
              </w:tc>
            </w:tr>
            <w:tr w:rsidR="00CB48E3" w14:paraId="7CBB5091" w14:textId="77777777">
              <w:trPr>
                <w:trHeight w:val="312"/>
              </w:trPr>
              <w:tc>
                <w:tcPr>
                  <w:tcW w:w="1557" w:type="dxa"/>
                </w:tcPr>
                <w:p w14:paraId="2C9CE183" w14:textId="77777777" w:rsidR="00CB48E3" w:rsidRDefault="007D7772">
                  <w:r>
                    <w:t xml:space="preserve">W Dis </w:t>
                  </w:r>
                </w:p>
              </w:tc>
              <w:tc>
                <w:tcPr>
                  <w:tcW w:w="1558" w:type="dxa"/>
                </w:tcPr>
                <w:p w14:paraId="19841F8E" w14:textId="77777777" w:rsidR="00CB48E3" w:rsidRDefault="007D7772">
                  <w:r>
                    <w:t>67% exp</w:t>
                  </w:r>
                </w:p>
              </w:tc>
            </w:tr>
            <w:tr w:rsidR="00CB48E3" w14:paraId="242633DE" w14:textId="77777777">
              <w:trPr>
                <w:trHeight w:val="312"/>
              </w:trPr>
              <w:tc>
                <w:tcPr>
                  <w:tcW w:w="1557" w:type="dxa"/>
                </w:tcPr>
                <w:p w14:paraId="390EBD8B" w14:textId="77777777" w:rsidR="00CB48E3" w:rsidRDefault="007D7772">
                  <w:r>
                    <w:t>Non Dis</w:t>
                  </w:r>
                </w:p>
              </w:tc>
              <w:tc>
                <w:tcPr>
                  <w:tcW w:w="1558" w:type="dxa"/>
                </w:tcPr>
                <w:p w14:paraId="058A4282" w14:textId="77777777" w:rsidR="00CB48E3" w:rsidRDefault="007D7772">
                  <w:r>
                    <w:t>71% exp</w:t>
                  </w:r>
                </w:p>
              </w:tc>
            </w:tr>
            <w:tr w:rsidR="00CB48E3" w14:paraId="427F5554" w14:textId="77777777">
              <w:trPr>
                <w:trHeight w:val="312"/>
              </w:trPr>
              <w:tc>
                <w:tcPr>
                  <w:tcW w:w="1557" w:type="dxa"/>
                </w:tcPr>
                <w:p w14:paraId="68A09FCA" w14:textId="77777777" w:rsidR="00CB48E3" w:rsidRDefault="007D7772">
                  <w:r>
                    <w:t>M Dis</w:t>
                  </w:r>
                </w:p>
              </w:tc>
              <w:tc>
                <w:tcPr>
                  <w:tcW w:w="1558" w:type="dxa"/>
                </w:tcPr>
                <w:p w14:paraId="751F07E8" w14:textId="77777777" w:rsidR="00CB48E3" w:rsidRDefault="007D7772">
                  <w:r>
                    <w:t xml:space="preserve">78% exp </w:t>
                  </w:r>
                </w:p>
              </w:tc>
            </w:tr>
            <w:tr w:rsidR="00CB48E3" w14:paraId="5B7D82BA" w14:textId="77777777">
              <w:trPr>
                <w:trHeight w:val="312"/>
              </w:trPr>
              <w:tc>
                <w:tcPr>
                  <w:tcW w:w="1557" w:type="dxa"/>
                </w:tcPr>
                <w:p w14:paraId="29F94FB5" w14:textId="77777777" w:rsidR="00CB48E3" w:rsidRDefault="007D7772">
                  <w:r>
                    <w:t>Non Dis</w:t>
                  </w:r>
                </w:p>
              </w:tc>
              <w:tc>
                <w:tcPr>
                  <w:tcW w:w="1558" w:type="dxa"/>
                </w:tcPr>
                <w:p w14:paraId="5C73A493" w14:textId="77777777" w:rsidR="00CB48E3" w:rsidRDefault="007D7772">
                  <w:r>
                    <w:t>73% exp</w:t>
                  </w:r>
                </w:p>
              </w:tc>
            </w:tr>
          </w:tbl>
          <w:p w14:paraId="790D05EA" w14:textId="77777777" w:rsidR="00CB48E3" w:rsidRDefault="00CB48E3">
            <w:pPr>
              <w:rPr>
                <w:b/>
              </w:rPr>
            </w:pPr>
          </w:p>
          <w:p w14:paraId="03A8D4E0" w14:textId="77777777" w:rsidR="00CB48E3" w:rsidRDefault="007D7772">
            <w:r>
              <w:t xml:space="preserve">Disadvantaged pupils attained higher than non- disadvantaged in Reading and Writing </w:t>
            </w:r>
          </w:p>
          <w:p w14:paraId="7EFB5A61" w14:textId="77777777" w:rsidR="00CB48E3" w:rsidRDefault="007D7772">
            <w:pPr>
              <w:rPr>
                <w:b/>
                <w:highlight w:val="yellow"/>
              </w:rPr>
            </w:pPr>
            <w:r>
              <w:rPr>
                <w:b/>
              </w:rPr>
              <w:t xml:space="preserve">OBJECTIVE </w:t>
            </w:r>
            <w:r>
              <w:rPr>
                <w:b/>
              </w:rPr>
              <w:t>MET</w:t>
            </w:r>
          </w:p>
        </w:tc>
      </w:tr>
      <w:tr w:rsidR="00CB48E3" w14:paraId="49FADD71" w14:textId="77777777">
        <w:tc>
          <w:tcPr>
            <w:tcW w:w="2089" w:type="dxa"/>
          </w:tcPr>
          <w:p w14:paraId="76EC7C73" w14:textId="77777777" w:rsidR="00CB48E3" w:rsidRDefault="007D7772">
            <w:r>
              <w:t xml:space="preserve">Level 2 Learning Support Practitioner supporting Pupil Premium children through interventions (September 2015&gt;March 2016) </w:t>
            </w:r>
          </w:p>
        </w:tc>
        <w:tc>
          <w:tcPr>
            <w:tcW w:w="1164" w:type="dxa"/>
          </w:tcPr>
          <w:p w14:paraId="696F474E" w14:textId="77777777" w:rsidR="00CB48E3" w:rsidRDefault="007D7772">
            <w:r>
              <w:t>8666</w:t>
            </w:r>
          </w:p>
        </w:tc>
        <w:tc>
          <w:tcPr>
            <w:tcW w:w="2395" w:type="dxa"/>
          </w:tcPr>
          <w:p w14:paraId="6D0F5B2B" w14:textId="77777777" w:rsidR="00CB48E3" w:rsidRDefault="007D7772">
            <w:r>
              <w:t>To improve progress of disadvantaged pupils in lower LKS2.</w:t>
            </w:r>
          </w:p>
        </w:tc>
        <w:tc>
          <w:tcPr>
            <w:tcW w:w="3594" w:type="dxa"/>
          </w:tcPr>
          <w:p w14:paraId="012966AD" w14:textId="77777777" w:rsidR="00CB48E3" w:rsidRDefault="007D7772">
            <w:pPr>
              <w:jc w:val="both"/>
            </w:pPr>
            <w:r>
              <w:t xml:space="preserve">A variety of monitoring evidences that disadvantaged pupils in </w:t>
            </w:r>
            <w:r>
              <w:t>LKS2 made accelerated progress in English and Maths across this period. See intervention data</w:t>
            </w:r>
          </w:p>
          <w:p w14:paraId="2C54BD9C" w14:textId="77777777" w:rsidR="00CB48E3" w:rsidRDefault="007D7772">
            <w:pPr>
              <w:jc w:val="both"/>
              <w:rPr>
                <w:highlight w:val="yellow"/>
              </w:rPr>
            </w:pPr>
            <w:r>
              <w:rPr>
                <w:b/>
              </w:rPr>
              <w:t>OBJECTIVE MET</w:t>
            </w:r>
          </w:p>
        </w:tc>
      </w:tr>
      <w:tr w:rsidR="00CB48E3" w14:paraId="4B91B219" w14:textId="77777777">
        <w:tc>
          <w:tcPr>
            <w:tcW w:w="2089" w:type="dxa"/>
          </w:tcPr>
          <w:p w14:paraId="380E203D" w14:textId="77777777" w:rsidR="00CB48E3" w:rsidRDefault="007D7772">
            <w:r>
              <w:t xml:space="preserve">Level 2 Learning Support Practitioner supporting Pupil Premium children through interventions (September 2015&gt;March 2016) </w:t>
            </w:r>
          </w:p>
        </w:tc>
        <w:tc>
          <w:tcPr>
            <w:tcW w:w="1164" w:type="dxa"/>
          </w:tcPr>
          <w:p w14:paraId="10F7A0C6" w14:textId="77777777" w:rsidR="00CB48E3" w:rsidRDefault="007D7772">
            <w:r>
              <w:t>4799</w:t>
            </w:r>
          </w:p>
        </w:tc>
        <w:tc>
          <w:tcPr>
            <w:tcW w:w="2395" w:type="dxa"/>
          </w:tcPr>
          <w:p w14:paraId="06DF92E4" w14:textId="77777777" w:rsidR="00CB48E3" w:rsidRDefault="007D7772">
            <w:pPr>
              <w:rPr>
                <w:highlight w:val="yellow"/>
              </w:rPr>
            </w:pPr>
            <w:r>
              <w:t>To improve progress</w:t>
            </w:r>
            <w:r>
              <w:t xml:space="preserve"> of disadvantaged pupils in upper LKS2.</w:t>
            </w:r>
          </w:p>
        </w:tc>
        <w:tc>
          <w:tcPr>
            <w:tcW w:w="3594" w:type="dxa"/>
          </w:tcPr>
          <w:tbl>
            <w:tblPr>
              <w:tblStyle w:val="TableGrid"/>
              <w:tblW w:w="0" w:type="auto"/>
              <w:tblLook w:val="04A0" w:firstRow="1" w:lastRow="0" w:firstColumn="1" w:lastColumn="0" w:noHBand="0" w:noVBand="1"/>
            </w:tblPr>
            <w:tblGrid>
              <w:gridCol w:w="1602"/>
              <w:gridCol w:w="1604"/>
            </w:tblGrid>
            <w:tr w:rsidR="00CB48E3" w14:paraId="504D6D5A" w14:textId="77777777">
              <w:trPr>
                <w:trHeight w:val="280"/>
              </w:trPr>
              <w:tc>
                <w:tcPr>
                  <w:tcW w:w="1602" w:type="dxa"/>
                </w:tcPr>
                <w:p w14:paraId="4A12E8D4" w14:textId="77777777" w:rsidR="00CB48E3" w:rsidRDefault="007D7772">
                  <w:r>
                    <w:t>KS2</w:t>
                  </w:r>
                </w:p>
              </w:tc>
              <w:tc>
                <w:tcPr>
                  <w:tcW w:w="1604" w:type="dxa"/>
                </w:tcPr>
                <w:p w14:paraId="527AE91A" w14:textId="77777777" w:rsidR="00CB48E3" w:rsidRDefault="007D7772">
                  <w:r>
                    <w:t>15/16</w:t>
                  </w:r>
                </w:p>
              </w:tc>
            </w:tr>
            <w:tr w:rsidR="00CB48E3" w14:paraId="01462191" w14:textId="77777777">
              <w:trPr>
                <w:trHeight w:val="264"/>
              </w:trPr>
              <w:tc>
                <w:tcPr>
                  <w:tcW w:w="1602" w:type="dxa"/>
                </w:tcPr>
                <w:p w14:paraId="4568E68B" w14:textId="77777777" w:rsidR="00CB48E3" w:rsidRDefault="007D7772">
                  <w:r>
                    <w:t>R Dis</w:t>
                  </w:r>
                </w:p>
              </w:tc>
              <w:tc>
                <w:tcPr>
                  <w:tcW w:w="1604" w:type="dxa"/>
                </w:tcPr>
                <w:p w14:paraId="64613BF5" w14:textId="77777777" w:rsidR="00CB48E3" w:rsidRDefault="007D7772">
                  <w:r>
                    <w:t>0.99 57% exp</w:t>
                  </w:r>
                </w:p>
              </w:tc>
            </w:tr>
            <w:tr w:rsidR="00CB48E3" w14:paraId="579901AD" w14:textId="77777777">
              <w:trPr>
                <w:trHeight w:val="561"/>
              </w:trPr>
              <w:tc>
                <w:tcPr>
                  <w:tcW w:w="1602" w:type="dxa"/>
                </w:tcPr>
                <w:p w14:paraId="7A8258F1" w14:textId="77777777" w:rsidR="00CB48E3" w:rsidRDefault="007D7772">
                  <w:r>
                    <w:t>Non-Dis</w:t>
                  </w:r>
                </w:p>
              </w:tc>
              <w:tc>
                <w:tcPr>
                  <w:tcW w:w="1604" w:type="dxa"/>
                </w:tcPr>
                <w:p w14:paraId="759B0844" w14:textId="77777777" w:rsidR="00CB48E3" w:rsidRDefault="007D7772">
                  <w:r>
                    <w:t>0.39 64% exp</w:t>
                  </w:r>
                </w:p>
              </w:tc>
            </w:tr>
            <w:tr w:rsidR="00CB48E3" w14:paraId="7EB54329" w14:textId="77777777">
              <w:trPr>
                <w:trHeight w:val="264"/>
              </w:trPr>
              <w:tc>
                <w:tcPr>
                  <w:tcW w:w="1602" w:type="dxa"/>
                </w:tcPr>
                <w:p w14:paraId="23E2361F" w14:textId="77777777" w:rsidR="00CB48E3" w:rsidRDefault="007D7772">
                  <w:r>
                    <w:t xml:space="preserve">W Dis </w:t>
                  </w:r>
                </w:p>
              </w:tc>
              <w:tc>
                <w:tcPr>
                  <w:tcW w:w="1604" w:type="dxa"/>
                </w:tcPr>
                <w:p w14:paraId="384308CC" w14:textId="77777777" w:rsidR="00CB48E3" w:rsidRDefault="007D7772">
                  <w:r>
                    <w:t>1.78 100% exp</w:t>
                  </w:r>
                </w:p>
              </w:tc>
            </w:tr>
            <w:tr w:rsidR="00CB48E3" w14:paraId="2BD649AB" w14:textId="77777777">
              <w:trPr>
                <w:trHeight w:val="561"/>
              </w:trPr>
              <w:tc>
                <w:tcPr>
                  <w:tcW w:w="1602" w:type="dxa"/>
                </w:tcPr>
                <w:p w14:paraId="0ADE7FEC" w14:textId="77777777" w:rsidR="00CB48E3" w:rsidRDefault="007D7772">
                  <w:r>
                    <w:t>Non-Dis</w:t>
                  </w:r>
                </w:p>
              </w:tc>
              <w:tc>
                <w:tcPr>
                  <w:tcW w:w="1604" w:type="dxa"/>
                </w:tcPr>
                <w:p w14:paraId="14DE3650" w14:textId="77777777" w:rsidR="00CB48E3" w:rsidRDefault="007D7772">
                  <w:r>
                    <w:t>-0.55  81% exp</w:t>
                  </w:r>
                </w:p>
              </w:tc>
            </w:tr>
            <w:tr w:rsidR="00CB48E3" w14:paraId="7C16371D" w14:textId="77777777">
              <w:trPr>
                <w:trHeight w:val="264"/>
              </w:trPr>
              <w:tc>
                <w:tcPr>
                  <w:tcW w:w="1602" w:type="dxa"/>
                </w:tcPr>
                <w:p w14:paraId="56D4FE36" w14:textId="77777777" w:rsidR="00CB48E3" w:rsidRDefault="007D7772">
                  <w:r>
                    <w:t>M Dis</w:t>
                  </w:r>
                </w:p>
              </w:tc>
              <w:tc>
                <w:tcPr>
                  <w:tcW w:w="1604" w:type="dxa"/>
                </w:tcPr>
                <w:p w14:paraId="44293655" w14:textId="77777777" w:rsidR="00CB48E3" w:rsidRDefault="007D7772">
                  <w:r>
                    <w:t>1.12 86% exp</w:t>
                  </w:r>
                </w:p>
              </w:tc>
            </w:tr>
            <w:tr w:rsidR="00CB48E3" w14:paraId="1903C980" w14:textId="77777777">
              <w:trPr>
                <w:trHeight w:val="576"/>
              </w:trPr>
              <w:tc>
                <w:tcPr>
                  <w:tcW w:w="1602" w:type="dxa"/>
                </w:tcPr>
                <w:p w14:paraId="7B4D4460" w14:textId="77777777" w:rsidR="00CB48E3" w:rsidRDefault="007D7772">
                  <w:r>
                    <w:t xml:space="preserve">Non Dis </w:t>
                  </w:r>
                </w:p>
              </w:tc>
              <w:tc>
                <w:tcPr>
                  <w:tcW w:w="1604" w:type="dxa"/>
                </w:tcPr>
                <w:p w14:paraId="5E4505FE" w14:textId="77777777" w:rsidR="00CB48E3" w:rsidRDefault="007D7772">
                  <w:r>
                    <w:t>0.32  72% exp</w:t>
                  </w:r>
                </w:p>
              </w:tc>
            </w:tr>
          </w:tbl>
          <w:p w14:paraId="41560060" w14:textId="77777777" w:rsidR="00CB48E3" w:rsidRDefault="007D7772">
            <w:pPr>
              <w:jc w:val="both"/>
            </w:pPr>
            <w:r>
              <w:t>A variety of monitoring evidences that disadvantaged pupils in UKS2 made accelerated progress in English and Maths across this period. Disadvantaged pupils attained higher than non disadvantaged in Writing and Maths. Disadvantaged children made better prog</w:t>
            </w:r>
            <w:r>
              <w:t xml:space="preserve">ress than non- </w:t>
            </w:r>
            <w:r>
              <w:lastRenderedPageBreak/>
              <w:t>disadvantaged pupils since KS1.</w:t>
            </w:r>
          </w:p>
          <w:p w14:paraId="1B594AA7" w14:textId="77777777" w:rsidR="00CB48E3" w:rsidRDefault="007D7772">
            <w:pPr>
              <w:jc w:val="both"/>
              <w:rPr>
                <w:highlight w:val="yellow"/>
              </w:rPr>
            </w:pPr>
            <w:r>
              <w:rPr>
                <w:b/>
              </w:rPr>
              <w:t>OBJECTIVE MET</w:t>
            </w:r>
          </w:p>
        </w:tc>
      </w:tr>
      <w:tr w:rsidR="00CB48E3" w14:paraId="768D3274" w14:textId="77777777">
        <w:tc>
          <w:tcPr>
            <w:tcW w:w="2089" w:type="dxa"/>
          </w:tcPr>
          <w:p w14:paraId="2F6A4339" w14:textId="77777777" w:rsidR="00CB48E3" w:rsidRDefault="007D7772">
            <w:r>
              <w:lastRenderedPageBreak/>
              <w:t xml:space="preserve">Nurture Group Level 2 Learning Support Assistant supporting children in Nurture 20 hours/week </w:t>
            </w:r>
          </w:p>
        </w:tc>
        <w:tc>
          <w:tcPr>
            <w:tcW w:w="1164" w:type="dxa"/>
          </w:tcPr>
          <w:p w14:paraId="1AA1A8E4" w14:textId="77777777" w:rsidR="00CB48E3" w:rsidRDefault="007D7772">
            <w:r>
              <w:t>3506.50</w:t>
            </w:r>
          </w:p>
        </w:tc>
        <w:tc>
          <w:tcPr>
            <w:tcW w:w="2395" w:type="dxa"/>
          </w:tcPr>
          <w:p w14:paraId="46D8FBBC" w14:textId="77777777" w:rsidR="00CB48E3" w:rsidRDefault="007D7772">
            <w:r>
              <w:t>To accelerate progress for identified disadvantaged pupils.</w:t>
            </w:r>
          </w:p>
          <w:p w14:paraId="0D3E2B06" w14:textId="77777777" w:rsidR="00CB48E3" w:rsidRDefault="007D7772">
            <w:r>
              <w:t>To reengage identified pupils i</w:t>
            </w:r>
            <w:r>
              <w:t>n their learning and promote confidence and self- esteem.</w:t>
            </w:r>
          </w:p>
        </w:tc>
        <w:tc>
          <w:tcPr>
            <w:tcW w:w="3594" w:type="dxa"/>
          </w:tcPr>
          <w:p w14:paraId="250542D9" w14:textId="77777777" w:rsidR="00CB48E3" w:rsidRDefault="007D7772">
            <w:r>
              <w:t>Boxall profiles for identified disadvantaged pupils demonstrate progress in all key areas.</w:t>
            </w:r>
          </w:p>
          <w:p w14:paraId="55E2451D" w14:textId="77777777" w:rsidR="00CB48E3" w:rsidRDefault="007D7772">
            <w:r>
              <w:t>All pupils demonstrated improved confidence and self -esteem. Enjoyment and engagement in their learning ha</w:t>
            </w:r>
            <w:r>
              <w:t xml:space="preserve">s improved. </w:t>
            </w:r>
          </w:p>
          <w:p w14:paraId="648251E9" w14:textId="77777777" w:rsidR="00CB48E3" w:rsidRDefault="007D7772">
            <w:pPr>
              <w:rPr>
                <w:b/>
              </w:rPr>
            </w:pPr>
            <w:r>
              <w:rPr>
                <w:b/>
              </w:rPr>
              <w:t>OBJECTIVE MET</w:t>
            </w:r>
          </w:p>
        </w:tc>
      </w:tr>
      <w:tr w:rsidR="00CB48E3" w14:paraId="57FC8B7C" w14:textId="77777777">
        <w:tc>
          <w:tcPr>
            <w:tcW w:w="2089" w:type="dxa"/>
          </w:tcPr>
          <w:p w14:paraId="21D5920A" w14:textId="77777777" w:rsidR="00CB48E3" w:rsidRDefault="007D7772">
            <w:r>
              <w:t xml:space="preserve">Level 2 Learning Support Assistant supporting children in Nurture 20 hours hours/week </w:t>
            </w:r>
          </w:p>
        </w:tc>
        <w:tc>
          <w:tcPr>
            <w:tcW w:w="1164" w:type="dxa"/>
          </w:tcPr>
          <w:p w14:paraId="195053E4" w14:textId="77777777" w:rsidR="00CB48E3" w:rsidRDefault="007D7772">
            <w:r>
              <w:t>3506.50</w:t>
            </w:r>
          </w:p>
        </w:tc>
        <w:tc>
          <w:tcPr>
            <w:tcW w:w="2395" w:type="dxa"/>
          </w:tcPr>
          <w:p w14:paraId="39AF0588" w14:textId="77777777" w:rsidR="00CB48E3" w:rsidRDefault="007D7772">
            <w:r>
              <w:t>To accelerate progress for identified disadvantaged pupils.</w:t>
            </w:r>
          </w:p>
          <w:p w14:paraId="0A73F2A0" w14:textId="77777777" w:rsidR="00CB48E3" w:rsidRDefault="007D7772">
            <w:r>
              <w:t>To reengage identified pupils in their learning and promote confidence an</w:t>
            </w:r>
            <w:r>
              <w:t>d self-esteem.</w:t>
            </w:r>
          </w:p>
        </w:tc>
        <w:tc>
          <w:tcPr>
            <w:tcW w:w="3594" w:type="dxa"/>
          </w:tcPr>
          <w:p w14:paraId="1D2F8ACA" w14:textId="77777777" w:rsidR="00CB48E3" w:rsidRDefault="007D7772">
            <w:r>
              <w:t>As above</w:t>
            </w:r>
          </w:p>
          <w:p w14:paraId="43EC36BB" w14:textId="77777777" w:rsidR="00CB48E3" w:rsidRDefault="007D7772">
            <w:r>
              <w:rPr>
                <w:b/>
              </w:rPr>
              <w:t>OBJECTIVE MET</w:t>
            </w:r>
          </w:p>
        </w:tc>
      </w:tr>
      <w:tr w:rsidR="00CB48E3" w14:paraId="3DAE1572" w14:textId="77777777">
        <w:tc>
          <w:tcPr>
            <w:tcW w:w="2089" w:type="dxa"/>
          </w:tcPr>
          <w:p w14:paraId="0E7FEEF0" w14:textId="77777777" w:rsidR="00CB48E3" w:rsidRDefault="007D7772">
            <w:r>
              <w:t>Nurture Resources</w:t>
            </w:r>
          </w:p>
        </w:tc>
        <w:tc>
          <w:tcPr>
            <w:tcW w:w="1164" w:type="dxa"/>
          </w:tcPr>
          <w:p w14:paraId="5CFE2D53" w14:textId="77777777" w:rsidR="00CB48E3" w:rsidRDefault="007D7772">
            <w:r>
              <w:t>557.31</w:t>
            </w:r>
          </w:p>
        </w:tc>
        <w:tc>
          <w:tcPr>
            <w:tcW w:w="2395" w:type="dxa"/>
          </w:tcPr>
          <w:p w14:paraId="1E1DB593" w14:textId="77777777" w:rsidR="00CB48E3" w:rsidRDefault="007D7772">
            <w:r>
              <w:t>To accelerate progress for identified disadvantaged pupils.</w:t>
            </w:r>
          </w:p>
          <w:p w14:paraId="74CB9BDF" w14:textId="77777777" w:rsidR="00CB48E3" w:rsidRDefault="007D7772">
            <w:r>
              <w:t>To reengage identified pupils in their learning and promote confidence and self-esteem.</w:t>
            </w:r>
          </w:p>
        </w:tc>
        <w:tc>
          <w:tcPr>
            <w:tcW w:w="3594" w:type="dxa"/>
          </w:tcPr>
          <w:p w14:paraId="4227A130" w14:textId="77777777" w:rsidR="00CB48E3" w:rsidRDefault="007D7772">
            <w:r>
              <w:t>As above</w:t>
            </w:r>
          </w:p>
          <w:p w14:paraId="055F8CED" w14:textId="77777777" w:rsidR="00CB48E3" w:rsidRDefault="007D7772">
            <w:r>
              <w:rPr>
                <w:b/>
              </w:rPr>
              <w:t>OBJECTIVE MET</w:t>
            </w:r>
          </w:p>
        </w:tc>
      </w:tr>
      <w:tr w:rsidR="00CB48E3" w14:paraId="76202576" w14:textId="77777777">
        <w:tc>
          <w:tcPr>
            <w:tcW w:w="2089" w:type="dxa"/>
          </w:tcPr>
          <w:p w14:paraId="5A799CD7" w14:textId="77777777" w:rsidR="00CB48E3" w:rsidRDefault="007D7772">
            <w:r>
              <w:t xml:space="preserve">Behaviour/Merit </w:t>
            </w:r>
            <w:r>
              <w:t>certificates/End term awards/Behaviour awards</w:t>
            </w:r>
          </w:p>
        </w:tc>
        <w:tc>
          <w:tcPr>
            <w:tcW w:w="1164" w:type="dxa"/>
          </w:tcPr>
          <w:p w14:paraId="0682C990" w14:textId="77777777" w:rsidR="00CB48E3" w:rsidRDefault="007D7772">
            <w:r>
              <w:t>702.35</w:t>
            </w:r>
          </w:p>
        </w:tc>
        <w:tc>
          <w:tcPr>
            <w:tcW w:w="2395" w:type="dxa"/>
          </w:tcPr>
          <w:p w14:paraId="627B4A8A" w14:textId="77777777" w:rsidR="00CB48E3" w:rsidRDefault="007D7772">
            <w:r>
              <w:t xml:space="preserve">To enrich pupil experience, improve confidence and self- esteem. To maintain outstanding behaviour. </w:t>
            </w:r>
          </w:p>
        </w:tc>
        <w:tc>
          <w:tcPr>
            <w:tcW w:w="3594" w:type="dxa"/>
          </w:tcPr>
          <w:p w14:paraId="2EE776F0" w14:textId="77777777" w:rsidR="00CB48E3" w:rsidRDefault="007D7772">
            <w:r>
              <w:t>Pupil behaviour is outstanding and children are celebrated.</w:t>
            </w:r>
          </w:p>
          <w:p w14:paraId="00CA90C2" w14:textId="77777777" w:rsidR="00CB48E3" w:rsidRDefault="007D7772">
            <w:pPr>
              <w:rPr>
                <w:b/>
              </w:rPr>
            </w:pPr>
            <w:r>
              <w:rPr>
                <w:b/>
              </w:rPr>
              <w:t>OBJECTIVE MET</w:t>
            </w:r>
          </w:p>
        </w:tc>
      </w:tr>
      <w:tr w:rsidR="00CB48E3" w14:paraId="27B9333E" w14:textId="77777777">
        <w:tc>
          <w:tcPr>
            <w:tcW w:w="2089" w:type="dxa"/>
          </w:tcPr>
          <w:p w14:paraId="4A4A088B" w14:textId="77777777" w:rsidR="00CB48E3" w:rsidRDefault="007D7772">
            <w:r>
              <w:t>Attendance 5 hours each wee</w:t>
            </w:r>
            <w:r>
              <w:t>k administration time for first day calling School Comms  and text service</w:t>
            </w:r>
          </w:p>
        </w:tc>
        <w:tc>
          <w:tcPr>
            <w:tcW w:w="1164" w:type="dxa"/>
          </w:tcPr>
          <w:p w14:paraId="15369870" w14:textId="77777777" w:rsidR="00CB48E3" w:rsidRDefault="007D7772">
            <w:r>
              <w:t>3138</w:t>
            </w:r>
          </w:p>
        </w:tc>
        <w:tc>
          <w:tcPr>
            <w:tcW w:w="2395" w:type="dxa"/>
          </w:tcPr>
          <w:p w14:paraId="6A82AF4A" w14:textId="77777777" w:rsidR="00CB48E3" w:rsidRDefault="007D7772">
            <w:r>
              <w:t>To improve attendance of disadvantaged pupils.</w:t>
            </w:r>
          </w:p>
          <w:p w14:paraId="328BA956" w14:textId="77777777" w:rsidR="00CB48E3" w:rsidRDefault="007D7772">
            <w:r>
              <w:t>To reduce lateness of disadvantaged pupils.</w:t>
            </w:r>
          </w:p>
        </w:tc>
        <w:tc>
          <w:tcPr>
            <w:tcW w:w="3594" w:type="dxa"/>
          </w:tcPr>
          <w:p w14:paraId="32EC20F5" w14:textId="77777777" w:rsidR="00CB48E3" w:rsidRDefault="007D7772">
            <w:r>
              <w:rPr>
                <w:b/>
              </w:rPr>
              <w:t>OBJECTIVE ongoing</w:t>
            </w:r>
          </w:p>
        </w:tc>
      </w:tr>
      <w:tr w:rsidR="00CB48E3" w14:paraId="67685248" w14:textId="77777777">
        <w:tc>
          <w:tcPr>
            <w:tcW w:w="2089" w:type="dxa"/>
          </w:tcPr>
          <w:p w14:paraId="06EF9C02" w14:textId="77777777" w:rsidR="00CB48E3" w:rsidRDefault="007D7772">
            <w:r>
              <w:t xml:space="preserve">Attendance School Comms licence </w:t>
            </w:r>
          </w:p>
        </w:tc>
        <w:tc>
          <w:tcPr>
            <w:tcW w:w="1164" w:type="dxa"/>
          </w:tcPr>
          <w:p w14:paraId="31409AF8" w14:textId="77777777" w:rsidR="00CB48E3" w:rsidRDefault="007D7772">
            <w:r>
              <w:t>549.00</w:t>
            </w:r>
          </w:p>
        </w:tc>
        <w:tc>
          <w:tcPr>
            <w:tcW w:w="2395" w:type="dxa"/>
          </w:tcPr>
          <w:p w14:paraId="1685F64F" w14:textId="77777777" w:rsidR="00CB48E3" w:rsidRDefault="007D7772">
            <w:r>
              <w:t xml:space="preserve">To improve attendance of </w:t>
            </w:r>
            <w:r>
              <w:t>disadvantaged pupils.</w:t>
            </w:r>
          </w:p>
          <w:p w14:paraId="2C4702DA" w14:textId="77777777" w:rsidR="00CB48E3" w:rsidRDefault="007D7772">
            <w:r>
              <w:t>To reduce lateness of disadvantaged pupils.</w:t>
            </w:r>
          </w:p>
        </w:tc>
        <w:tc>
          <w:tcPr>
            <w:tcW w:w="3594" w:type="dxa"/>
          </w:tcPr>
          <w:p w14:paraId="3B4529FB" w14:textId="77777777" w:rsidR="00CB48E3" w:rsidRDefault="007D7772">
            <w:r>
              <w:t>As above</w:t>
            </w:r>
          </w:p>
        </w:tc>
      </w:tr>
      <w:tr w:rsidR="00CB48E3" w14:paraId="5D3B027B" w14:textId="77777777">
        <w:tc>
          <w:tcPr>
            <w:tcW w:w="2089" w:type="dxa"/>
          </w:tcPr>
          <w:p w14:paraId="282974AA" w14:textId="77777777" w:rsidR="00CB48E3" w:rsidRDefault="007D7772">
            <w:r>
              <w:t xml:space="preserve">Higher level Teaching Assistant delivering forest schools sessions to Disadvantaged children </w:t>
            </w:r>
          </w:p>
        </w:tc>
        <w:tc>
          <w:tcPr>
            <w:tcW w:w="1164" w:type="dxa"/>
          </w:tcPr>
          <w:p w14:paraId="596D75CC" w14:textId="77777777" w:rsidR="00CB48E3" w:rsidRDefault="007D7772">
            <w:r>
              <w:t>8941.00</w:t>
            </w:r>
          </w:p>
        </w:tc>
        <w:tc>
          <w:tcPr>
            <w:tcW w:w="2395" w:type="dxa"/>
          </w:tcPr>
          <w:p w14:paraId="574CFD5B" w14:textId="77777777" w:rsidR="00CB48E3" w:rsidRDefault="007D7772">
            <w:r>
              <w:t>To offer a wider range of outdoor experiences to disadvantaged pupils.</w:t>
            </w:r>
          </w:p>
          <w:p w14:paraId="3FA07BA1" w14:textId="77777777" w:rsidR="00CB48E3" w:rsidRDefault="007D7772">
            <w:r>
              <w:t>Improve</w:t>
            </w:r>
            <w:r>
              <w:t xml:space="preserve"> participation of disadvantaged pupils in collaborative and team ventures.</w:t>
            </w:r>
          </w:p>
        </w:tc>
        <w:tc>
          <w:tcPr>
            <w:tcW w:w="3594" w:type="dxa"/>
          </w:tcPr>
          <w:p w14:paraId="0AB394BA" w14:textId="77777777" w:rsidR="00CB48E3" w:rsidRDefault="007D7772">
            <w:r>
              <w:t>The range of outdoor activities that are offered has improved significantly. Pupil’s enjoyment of outdoor learning and collaborative work in activities has also increased.</w:t>
            </w:r>
          </w:p>
          <w:p w14:paraId="265D50C1" w14:textId="77777777" w:rsidR="00CB48E3" w:rsidRDefault="007D7772">
            <w:r>
              <w:t>Active an</w:t>
            </w:r>
            <w:r>
              <w:t>d positive participation is a strength of forest schools and has built confidence with disadvantaged children</w:t>
            </w:r>
          </w:p>
          <w:p w14:paraId="64EFC3E5" w14:textId="77777777" w:rsidR="00CB48E3" w:rsidRDefault="007D7772">
            <w:r>
              <w:rPr>
                <w:b/>
              </w:rPr>
              <w:t>OBJECTIVE MET</w:t>
            </w:r>
          </w:p>
        </w:tc>
      </w:tr>
      <w:tr w:rsidR="00CB48E3" w14:paraId="43C5DD9A" w14:textId="77777777">
        <w:tc>
          <w:tcPr>
            <w:tcW w:w="2089" w:type="dxa"/>
          </w:tcPr>
          <w:p w14:paraId="3BDAFDCD" w14:textId="77777777" w:rsidR="00CB48E3" w:rsidRDefault="007D7772">
            <w:r>
              <w:lastRenderedPageBreak/>
              <w:t>Higher Level Teaching Assistant delivering ICT to Pupil Premium Children  through the use of Maths Whizz- 8 hours a week</w:t>
            </w:r>
          </w:p>
        </w:tc>
        <w:tc>
          <w:tcPr>
            <w:tcW w:w="1164" w:type="dxa"/>
          </w:tcPr>
          <w:p w14:paraId="5B47887F" w14:textId="77777777" w:rsidR="00CB48E3" w:rsidRDefault="007D7772">
            <w:r>
              <w:t>6,600-staf</w:t>
            </w:r>
            <w:r>
              <w:t>fing</w:t>
            </w:r>
          </w:p>
          <w:p w14:paraId="624C66F9" w14:textId="77777777" w:rsidR="00CB48E3" w:rsidRDefault="007D7772">
            <w:r>
              <w:t>3758-licence</w:t>
            </w:r>
          </w:p>
        </w:tc>
        <w:tc>
          <w:tcPr>
            <w:tcW w:w="2395" w:type="dxa"/>
          </w:tcPr>
          <w:p w14:paraId="28173B72" w14:textId="77777777" w:rsidR="00CB48E3" w:rsidRDefault="007D7772">
            <w:r>
              <w:t>To improve understanding and application of core maths both at home and school. Encourage home and school links as the children have log in for home use</w:t>
            </w:r>
          </w:p>
        </w:tc>
        <w:tc>
          <w:tcPr>
            <w:tcW w:w="3594" w:type="dxa"/>
          </w:tcPr>
          <w:p w14:paraId="1E5047DA" w14:textId="77777777" w:rsidR="00CB48E3" w:rsidRDefault="007D7772">
            <w:r>
              <w:t xml:space="preserve">Targeted pupils have increased their maths age alongside quality first teaching. The </w:t>
            </w:r>
            <w:r>
              <w:t>intervention session have supported any barriers the children face. There is a direct link between usage and progress.</w:t>
            </w:r>
          </w:p>
          <w:p w14:paraId="08E13BF5" w14:textId="77777777" w:rsidR="00CB48E3" w:rsidRDefault="007D7772">
            <w:r>
              <w:rPr>
                <w:b/>
              </w:rPr>
              <w:t>OBJECTIVE MET</w:t>
            </w:r>
          </w:p>
        </w:tc>
      </w:tr>
      <w:tr w:rsidR="00CB48E3" w14:paraId="6B7EC796" w14:textId="77777777">
        <w:tc>
          <w:tcPr>
            <w:tcW w:w="2089" w:type="dxa"/>
          </w:tcPr>
          <w:p w14:paraId="18D32E3F" w14:textId="77777777" w:rsidR="00CB48E3" w:rsidRDefault="007D7772">
            <w:r>
              <w:t xml:space="preserve">Full Payment of Educational Visits for Pupil Premium Children </w:t>
            </w:r>
          </w:p>
        </w:tc>
        <w:tc>
          <w:tcPr>
            <w:tcW w:w="1164" w:type="dxa"/>
          </w:tcPr>
          <w:p w14:paraId="78A1DD6E" w14:textId="77777777" w:rsidR="00CB48E3" w:rsidRDefault="007D7772">
            <w:r>
              <w:t>200.00</w:t>
            </w:r>
          </w:p>
        </w:tc>
        <w:tc>
          <w:tcPr>
            <w:tcW w:w="2395" w:type="dxa"/>
          </w:tcPr>
          <w:p w14:paraId="74B8CE27" w14:textId="77777777" w:rsidR="00CB48E3" w:rsidRDefault="007D7772">
            <w:r>
              <w:t xml:space="preserve">To enrich pupil experience, improve confidence and </w:t>
            </w:r>
            <w:r>
              <w:t>self-esteem.</w:t>
            </w:r>
          </w:p>
        </w:tc>
        <w:tc>
          <w:tcPr>
            <w:tcW w:w="3594" w:type="dxa"/>
          </w:tcPr>
          <w:p w14:paraId="70C99E7C" w14:textId="77777777" w:rsidR="00CB48E3" w:rsidRDefault="007D7772">
            <w:r>
              <w:t xml:space="preserve"> 1 residential visit took place in 2015/2016 which disadvantaged pupils benefitted from. </w:t>
            </w:r>
          </w:p>
          <w:p w14:paraId="01D1DFAE" w14:textId="77777777" w:rsidR="00CB48E3" w:rsidRDefault="007D7772">
            <w:r>
              <w:rPr>
                <w:b/>
              </w:rPr>
              <w:t>OBJECTIVE MET</w:t>
            </w:r>
          </w:p>
        </w:tc>
      </w:tr>
      <w:tr w:rsidR="00CB48E3" w14:paraId="3E6183E8" w14:textId="77777777">
        <w:tc>
          <w:tcPr>
            <w:tcW w:w="2089" w:type="dxa"/>
          </w:tcPr>
          <w:p w14:paraId="79BBBA3B" w14:textId="77777777" w:rsidR="00CB48E3" w:rsidRDefault="007D7772">
            <w:pPr>
              <w:jc w:val="both"/>
            </w:pPr>
            <w:r>
              <w:t xml:space="preserve">Theatre trip/in school visitors  subsidy for each year group </w:t>
            </w:r>
          </w:p>
        </w:tc>
        <w:tc>
          <w:tcPr>
            <w:tcW w:w="1164" w:type="dxa"/>
          </w:tcPr>
          <w:p w14:paraId="31E45A34" w14:textId="77777777" w:rsidR="00CB48E3" w:rsidRDefault="007D7772">
            <w:r>
              <w:t>3383.66</w:t>
            </w:r>
          </w:p>
        </w:tc>
        <w:tc>
          <w:tcPr>
            <w:tcW w:w="2395" w:type="dxa"/>
          </w:tcPr>
          <w:p w14:paraId="20653E9B" w14:textId="77777777" w:rsidR="00CB48E3" w:rsidRDefault="007D7772">
            <w:r>
              <w:t>To enrich pupil experience, improve confidence and self-esteem.</w:t>
            </w:r>
          </w:p>
        </w:tc>
        <w:tc>
          <w:tcPr>
            <w:tcW w:w="3594" w:type="dxa"/>
          </w:tcPr>
          <w:p w14:paraId="671F7F3F" w14:textId="77777777" w:rsidR="00CB48E3" w:rsidRDefault="007D7772">
            <w:r>
              <w:t>Each</w:t>
            </w:r>
            <w:r>
              <w:t xml:space="preserve"> year every year group has a session paid for so all children including disadvantaged children can benefit from a trip/event per term without having a negative financial impact on families.  </w:t>
            </w:r>
          </w:p>
        </w:tc>
      </w:tr>
      <w:tr w:rsidR="00CB48E3" w14:paraId="761E0D47" w14:textId="77777777">
        <w:tc>
          <w:tcPr>
            <w:tcW w:w="2089" w:type="dxa"/>
          </w:tcPr>
          <w:p w14:paraId="3E0E23F6" w14:textId="77777777" w:rsidR="00CB48E3" w:rsidRDefault="007D7772">
            <w:pPr>
              <w:jc w:val="both"/>
            </w:pPr>
            <w:r>
              <w:t>Purchase of iPads and Other ICT Equipment to support Pupil Prem</w:t>
            </w:r>
            <w:r>
              <w:t xml:space="preserve">ium Children </w:t>
            </w:r>
          </w:p>
        </w:tc>
        <w:tc>
          <w:tcPr>
            <w:tcW w:w="1164" w:type="dxa"/>
          </w:tcPr>
          <w:p w14:paraId="3F86758D" w14:textId="77777777" w:rsidR="00CB48E3" w:rsidRDefault="007D7772">
            <w:r>
              <w:t>2397.10</w:t>
            </w:r>
          </w:p>
        </w:tc>
        <w:tc>
          <w:tcPr>
            <w:tcW w:w="2395" w:type="dxa"/>
          </w:tcPr>
          <w:p w14:paraId="24586C41" w14:textId="77777777" w:rsidR="00CB48E3" w:rsidRDefault="007D7772">
            <w:r>
              <w:t>To improve outcomes for disadvantaged pupils in maths at the end of KS2.</w:t>
            </w:r>
          </w:p>
        </w:tc>
        <w:tc>
          <w:tcPr>
            <w:tcW w:w="3594" w:type="dxa"/>
          </w:tcPr>
          <w:p w14:paraId="6F3DBEC5" w14:textId="77777777" w:rsidR="00CB48E3" w:rsidRDefault="007D7772">
            <w:pPr>
              <w:jc w:val="both"/>
            </w:pPr>
            <w:r>
              <w:t>IPADs have been bought and used to support individual disadvantaged pupils within the classroom. The impact of this has been visible especially for SEN disadvant</w:t>
            </w:r>
            <w:r>
              <w:t>aged pupils, this has enabled pupils to access the curriculum</w:t>
            </w:r>
          </w:p>
          <w:p w14:paraId="2ECC7E82" w14:textId="77777777" w:rsidR="00CB48E3" w:rsidRDefault="007D7772">
            <w:r>
              <w:rPr>
                <w:b/>
              </w:rPr>
              <w:t>OBJECTIVE MET</w:t>
            </w:r>
          </w:p>
        </w:tc>
      </w:tr>
      <w:tr w:rsidR="00CB48E3" w14:paraId="603A5F6D" w14:textId="77777777">
        <w:tc>
          <w:tcPr>
            <w:tcW w:w="2089" w:type="dxa"/>
          </w:tcPr>
          <w:p w14:paraId="79F044A4" w14:textId="77777777" w:rsidR="00CB48E3" w:rsidRDefault="007D7772">
            <w:pPr>
              <w:jc w:val="both"/>
              <w:rPr>
                <w:highlight w:val="yellow"/>
              </w:rPr>
            </w:pPr>
            <w:r>
              <w:t>Teaching Assistant  level 2 delivering  specialist music provision to Pupil Premium Children  for  15 hours/week across the school</w:t>
            </w:r>
          </w:p>
        </w:tc>
        <w:tc>
          <w:tcPr>
            <w:tcW w:w="1164" w:type="dxa"/>
          </w:tcPr>
          <w:p w14:paraId="11863E7E" w14:textId="77777777" w:rsidR="00CB48E3" w:rsidRDefault="007D7772">
            <w:r>
              <w:t>7658</w:t>
            </w:r>
          </w:p>
        </w:tc>
        <w:tc>
          <w:tcPr>
            <w:tcW w:w="2395" w:type="dxa"/>
          </w:tcPr>
          <w:p w14:paraId="66182570" w14:textId="77777777" w:rsidR="00CB48E3" w:rsidRDefault="007D7772">
            <w:r>
              <w:t>To give opportunities for disadvantaged chi</w:t>
            </w:r>
            <w:r>
              <w:t>ldren to benefit from specialist music provision during lessons and through lunch clubs.</w:t>
            </w:r>
          </w:p>
        </w:tc>
        <w:tc>
          <w:tcPr>
            <w:tcW w:w="3594" w:type="dxa"/>
          </w:tcPr>
          <w:p w14:paraId="47612655" w14:textId="77777777" w:rsidR="00CB48E3" w:rsidRDefault="007D7772">
            <w:r>
              <w:t xml:space="preserve">Disadvantaged pupils alongside all groups clearly benefitted from specialist music provision taught on a weekly basis. </w:t>
            </w:r>
          </w:p>
          <w:p w14:paraId="75087340" w14:textId="77777777" w:rsidR="00CB48E3" w:rsidRDefault="007D7772">
            <w:pPr>
              <w:rPr>
                <w:b/>
              </w:rPr>
            </w:pPr>
            <w:r>
              <w:rPr>
                <w:b/>
              </w:rPr>
              <w:t>OBJECTIVE MET</w:t>
            </w:r>
          </w:p>
        </w:tc>
      </w:tr>
      <w:tr w:rsidR="00CB48E3" w14:paraId="40964395" w14:textId="77777777">
        <w:tc>
          <w:tcPr>
            <w:tcW w:w="2089" w:type="dxa"/>
          </w:tcPr>
          <w:p w14:paraId="3A6BB822" w14:textId="77777777" w:rsidR="00CB48E3" w:rsidRDefault="007D7772">
            <w:pPr>
              <w:jc w:val="both"/>
            </w:pPr>
            <w:r>
              <w:t xml:space="preserve">Additional music provision  </w:t>
            </w:r>
          </w:p>
        </w:tc>
        <w:tc>
          <w:tcPr>
            <w:tcW w:w="1164" w:type="dxa"/>
          </w:tcPr>
          <w:p w14:paraId="5183BA88" w14:textId="77777777" w:rsidR="00CB48E3" w:rsidRDefault="007D7772">
            <w:r>
              <w:t>90.00</w:t>
            </w:r>
          </w:p>
        </w:tc>
        <w:tc>
          <w:tcPr>
            <w:tcW w:w="2395" w:type="dxa"/>
          </w:tcPr>
          <w:p w14:paraId="4597C680" w14:textId="77777777" w:rsidR="00CB48E3" w:rsidRDefault="007D7772">
            <w:r>
              <w:t>To enable disadvantaged pupils to access music lessons.</w:t>
            </w:r>
          </w:p>
        </w:tc>
        <w:tc>
          <w:tcPr>
            <w:tcW w:w="3594" w:type="dxa"/>
          </w:tcPr>
          <w:p w14:paraId="6AA70732" w14:textId="77777777" w:rsidR="00CB48E3" w:rsidRDefault="007D7772">
            <w:r>
              <w:t xml:space="preserve">Some disadvantaged pupils were able to have music lessons subsidised that otherwise they would not have had. The impact of this is clear enjoyment of learning music and practising music skills. </w:t>
            </w:r>
          </w:p>
          <w:p w14:paraId="24CBFC2E" w14:textId="77777777" w:rsidR="00CB48E3" w:rsidRDefault="007D7772">
            <w:pPr>
              <w:rPr>
                <w:b/>
              </w:rPr>
            </w:pPr>
            <w:r>
              <w:rPr>
                <w:b/>
              </w:rPr>
              <w:t>OBJECTIVE MET</w:t>
            </w:r>
          </w:p>
        </w:tc>
      </w:tr>
      <w:tr w:rsidR="00CB48E3" w14:paraId="77CA11A6" w14:textId="77777777">
        <w:tc>
          <w:tcPr>
            <w:tcW w:w="2089" w:type="dxa"/>
          </w:tcPr>
          <w:p w14:paraId="5FAB80EC" w14:textId="77777777" w:rsidR="00CB48E3" w:rsidRDefault="007D7772">
            <w:pPr>
              <w:jc w:val="both"/>
            </w:pPr>
            <w:r>
              <w:t xml:space="preserve">Cool milk </w:t>
            </w:r>
          </w:p>
        </w:tc>
        <w:tc>
          <w:tcPr>
            <w:tcW w:w="1164" w:type="dxa"/>
          </w:tcPr>
          <w:p w14:paraId="517DB6C0" w14:textId="77777777" w:rsidR="00CB48E3" w:rsidRDefault="007D7772">
            <w:r>
              <w:t>1192.86</w:t>
            </w:r>
          </w:p>
        </w:tc>
        <w:tc>
          <w:tcPr>
            <w:tcW w:w="2395" w:type="dxa"/>
          </w:tcPr>
          <w:p w14:paraId="5ED8B57F" w14:textId="77777777" w:rsidR="00CB48E3" w:rsidRDefault="007D7772">
            <w:r>
              <w:t>To enable children beyond the age of 5 to have daily milk with no extra cost.</w:t>
            </w:r>
          </w:p>
        </w:tc>
        <w:tc>
          <w:tcPr>
            <w:tcW w:w="3594" w:type="dxa"/>
          </w:tcPr>
          <w:p w14:paraId="3AB7A97F" w14:textId="77777777" w:rsidR="00CB48E3" w:rsidRDefault="007D7772">
            <w:r>
              <w:t xml:space="preserve">Disadvantaged pupil’s health and well-being has been directly improved as more children have daily milk. </w:t>
            </w:r>
          </w:p>
          <w:p w14:paraId="32EE373E" w14:textId="77777777" w:rsidR="00CB48E3" w:rsidRDefault="007D7772">
            <w:pPr>
              <w:rPr>
                <w:b/>
              </w:rPr>
            </w:pPr>
            <w:r>
              <w:rPr>
                <w:b/>
              </w:rPr>
              <w:t>OBJECTIVE MET</w:t>
            </w:r>
          </w:p>
        </w:tc>
      </w:tr>
      <w:tr w:rsidR="00CB48E3" w14:paraId="66B7D715" w14:textId="77777777">
        <w:tc>
          <w:tcPr>
            <w:tcW w:w="2089" w:type="dxa"/>
          </w:tcPr>
          <w:p w14:paraId="1E13FC20" w14:textId="77777777" w:rsidR="00CB48E3" w:rsidRDefault="007D7772">
            <w:pPr>
              <w:jc w:val="both"/>
              <w:rPr>
                <w:highlight w:val="yellow"/>
              </w:rPr>
            </w:pPr>
            <w:r>
              <w:t xml:space="preserve">Training including nurture and forest schools to enable staff to deliver effectively </w:t>
            </w:r>
          </w:p>
        </w:tc>
        <w:tc>
          <w:tcPr>
            <w:tcW w:w="1164" w:type="dxa"/>
          </w:tcPr>
          <w:p w14:paraId="7FBC23F9" w14:textId="77777777" w:rsidR="00CB48E3" w:rsidRDefault="007D7772">
            <w:r>
              <w:t>825.00</w:t>
            </w:r>
          </w:p>
        </w:tc>
        <w:tc>
          <w:tcPr>
            <w:tcW w:w="2395" w:type="dxa"/>
          </w:tcPr>
          <w:p w14:paraId="6FBD0B2E" w14:textId="77777777" w:rsidR="00CB48E3" w:rsidRDefault="007D7772">
            <w:r>
              <w:t xml:space="preserve">To ensure staff are trained efficiently and effectively to enable them to deliver high quality and focused sessions for </w:t>
            </w:r>
            <w:r>
              <w:lastRenderedPageBreak/>
              <w:t xml:space="preserve">disadvantaged pupils. </w:t>
            </w:r>
          </w:p>
        </w:tc>
        <w:tc>
          <w:tcPr>
            <w:tcW w:w="3594" w:type="dxa"/>
          </w:tcPr>
          <w:p w14:paraId="4262CA23" w14:textId="77777777" w:rsidR="00CB48E3" w:rsidRDefault="007D7772">
            <w:r>
              <w:lastRenderedPageBreak/>
              <w:t>Staff are trained to</w:t>
            </w:r>
            <w:r>
              <w:t xml:space="preserve"> a good quality level and they provide focused sessions for disadvantaged pupils based upon the principals of their training. As a result of this, pupils are making good progress as detailed in </w:t>
            </w:r>
            <w:r>
              <w:lastRenderedPageBreak/>
              <w:t>intervention data e.g. Boxhall profile data shows 100% improve</w:t>
            </w:r>
            <w:r>
              <w:t>ment in all key areas for the pupils who attended nurture.</w:t>
            </w:r>
          </w:p>
          <w:p w14:paraId="62F1863E" w14:textId="77777777" w:rsidR="00CB48E3" w:rsidRDefault="007D7772">
            <w:pPr>
              <w:rPr>
                <w:b/>
              </w:rPr>
            </w:pPr>
            <w:r>
              <w:rPr>
                <w:b/>
              </w:rPr>
              <w:t>OBJECTIVE MET</w:t>
            </w:r>
          </w:p>
        </w:tc>
      </w:tr>
      <w:tr w:rsidR="00CB48E3" w14:paraId="3F1E8410" w14:textId="77777777">
        <w:tc>
          <w:tcPr>
            <w:tcW w:w="2089" w:type="dxa"/>
          </w:tcPr>
          <w:p w14:paraId="35C3234F" w14:textId="77777777" w:rsidR="00CB48E3" w:rsidRDefault="007D7772">
            <w:r>
              <w:lastRenderedPageBreak/>
              <w:t>Data management (12hours)</w:t>
            </w:r>
          </w:p>
        </w:tc>
        <w:tc>
          <w:tcPr>
            <w:tcW w:w="1164" w:type="dxa"/>
          </w:tcPr>
          <w:p w14:paraId="1A2E7002" w14:textId="77777777" w:rsidR="00CB48E3" w:rsidRDefault="007D7772">
            <w:r>
              <w:t>3818.00</w:t>
            </w:r>
          </w:p>
        </w:tc>
        <w:tc>
          <w:tcPr>
            <w:tcW w:w="2395" w:type="dxa"/>
          </w:tcPr>
          <w:p w14:paraId="028BBC32" w14:textId="77777777" w:rsidR="00CB48E3" w:rsidRDefault="007D7772">
            <w:r>
              <w:t>To support school staff track and analyse data for disadvantaged children.</w:t>
            </w:r>
          </w:p>
        </w:tc>
        <w:tc>
          <w:tcPr>
            <w:tcW w:w="3594" w:type="dxa"/>
          </w:tcPr>
          <w:p w14:paraId="45BF77DF" w14:textId="77777777" w:rsidR="00CB48E3" w:rsidRDefault="007D7772">
            <w:r>
              <w:t xml:space="preserve">Disadvantaged children are regularly tracked through interventions, data tracking and pupil progress meetings. As a result, pupil have the relevant interventions and are able to make good progress. </w:t>
            </w:r>
          </w:p>
          <w:p w14:paraId="5D667835" w14:textId="77777777" w:rsidR="00CB48E3" w:rsidRDefault="007D7772">
            <w:pPr>
              <w:rPr>
                <w:b/>
              </w:rPr>
            </w:pPr>
            <w:r>
              <w:t xml:space="preserve"> </w:t>
            </w:r>
            <w:r>
              <w:rPr>
                <w:b/>
              </w:rPr>
              <w:t>OBJECTIVE MET</w:t>
            </w:r>
          </w:p>
        </w:tc>
      </w:tr>
      <w:tr w:rsidR="00CB48E3" w14:paraId="7F56510E" w14:textId="77777777">
        <w:tc>
          <w:tcPr>
            <w:tcW w:w="2089" w:type="dxa"/>
          </w:tcPr>
          <w:p w14:paraId="10BD287E" w14:textId="77777777" w:rsidR="00CB48E3" w:rsidRDefault="007D7772">
            <w:r>
              <w:t xml:space="preserve">TOTAL 2015/2016 SPEND </w:t>
            </w:r>
          </w:p>
        </w:tc>
        <w:tc>
          <w:tcPr>
            <w:tcW w:w="1164" w:type="dxa"/>
          </w:tcPr>
          <w:p w14:paraId="43C7129C" w14:textId="77777777" w:rsidR="00CB48E3" w:rsidRDefault="007D7772">
            <w:r>
              <w:t>£75382.43</w:t>
            </w:r>
          </w:p>
        </w:tc>
        <w:tc>
          <w:tcPr>
            <w:tcW w:w="2395" w:type="dxa"/>
          </w:tcPr>
          <w:p w14:paraId="4721C449" w14:textId="77777777" w:rsidR="00CB48E3" w:rsidRDefault="00CB48E3"/>
        </w:tc>
        <w:tc>
          <w:tcPr>
            <w:tcW w:w="3594" w:type="dxa"/>
          </w:tcPr>
          <w:p w14:paraId="757407A6" w14:textId="77777777" w:rsidR="00CB48E3" w:rsidRDefault="00CB48E3"/>
        </w:tc>
      </w:tr>
    </w:tbl>
    <w:p w14:paraId="2D7079B4" w14:textId="77777777" w:rsidR="00CB48E3" w:rsidRDefault="00CB48E3"/>
    <w:sectPr w:rsidR="00CB48E3">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B45704" w14:textId="77777777" w:rsidR="007D7772" w:rsidRDefault="007D7772">
      <w:pPr>
        <w:spacing w:after="0" w:line="240" w:lineRule="auto"/>
      </w:pPr>
      <w:r>
        <w:separator/>
      </w:r>
    </w:p>
  </w:endnote>
  <w:endnote w:type="continuationSeparator" w:id="0">
    <w:p w14:paraId="46163FEE" w14:textId="77777777" w:rsidR="007D7772" w:rsidRDefault="007D7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64C5B2" w14:textId="77777777" w:rsidR="007D7772" w:rsidRDefault="007D7772">
      <w:pPr>
        <w:spacing w:after="0" w:line="240" w:lineRule="auto"/>
      </w:pPr>
      <w:r>
        <w:separator/>
      </w:r>
    </w:p>
  </w:footnote>
  <w:footnote w:type="continuationSeparator" w:id="0">
    <w:p w14:paraId="33466BB2" w14:textId="77777777" w:rsidR="007D7772" w:rsidRDefault="007D777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88CBD" w14:textId="77777777" w:rsidR="00CB48E3" w:rsidRDefault="007D7772">
    <w:pPr>
      <w:pStyle w:val="Header"/>
    </w:pPr>
    <w:r>
      <w:t>Impa</w:t>
    </w:r>
    <w:r>
      <w:t>ct of Pupil Premium Funding at Grove Vale 2015/2016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8E3"/>
    <w:rsid w:val="0056220A"/>
    <w:rsid w:val="007D7772"/>
    <w:rsid w:val="00CB48E3"/>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080D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1101</Words>
  <Characters>6277</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JCorbett</dc:creator>
  <cp:lastModifiedBy>Amrik Singh Bhambra</cp:lastModifiedBy>
  <cp:revision>2</cp:revision>
  <cp:lastPrinted>2016-12-07T09:59:00Z</cp:lastPrinted>
  <dcterms:created xsi:type="dcterms:W3CDTF">2016-12-08T13:13:00Z</dcterms:created>
  <dcterms:modified xsi:type="dcterms:W3CDTF">2016-12-08T13:13:00Z</dcterms:modified>
</cp:coreProperties>
</file>