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4762D7" w:rsidTr="004762D7">
        <w:tc>
          <w:tcPr>
            <w:tcW w:w="1502" w:type="dxa"/>
          </w:tcPr>
          <w:p w:rsidR="004762D7" w:rsidRPr="004762D7" w:rsidRDefault="004762D7">
            <w:pPr>
              <w:rPr>
                <w:b/>
              </w:rPr>
            </w:pPr>
            <w:r w:rsidRPr="004762D7">
              <w:rPr>
                <w:b/>
              </w:rPr>
              <w:t>Name</w:t>
            </w:r>
          </w:p>
        </w:tc>
        <w:tc>
          <w:tcPr>
            <w:tcW w:w="1502" w:type="dxa"/>
          </w:tcPr>
          <w:p w:rsidR="004762D7" w:rsidRPr="004762D7" w:rsidRDefault="004762D7">
            <w:pPr>
              <w:rPr>
                <w:b/>
              </w:rPr>
            </w:pPr>
            <w:r w:rsidRPr="004762D7">
              <w:rPr>
                <w:b/>
              </w:rPr>
              <w:t>Status</w:t>
            </w:r>
          </w:p>
        </w:tc>
        <w:tc>
          <w:tcPr>
            <w:tcW w:w="1503" w:type="dxa"/>
          </w:tcPr>
          <w:p w:rsidR="004762D7" w:rsidRPr="004762D7" w:rsidRDefault="004762D7">
            <w:pPr>
              <w:rPr>
                <w:b/>
              </w:rPr>
            </w:pPr>
            <w:r w:rsidRPr="004762D7">
              <w:rPr>
                <w:b/>
              </w:rPr>
              <w:t>Appointment date</w:t>
            </w:r>
          </w:p>
        </w:tc>
        <w:tc>
          <w:tcPr>
            <w:tcW w:w="1503" w:type="dxa"/>
          </w:tcPr>
          <w:p w:rsidR="004762D7" w:rsidRPr="004762D7" w:rsidRDefault="004762D7">
            <w:pPr>
              <w:rPr>
                <w:b/>
              </w:rPr>
            </w:pPr>
            <w:r w:rsidRPr="004762D7">
              <w:rPr>
                <w:b/>
              </w:rPr>
              <w:t>T</w:t>
            </w:r>
            <w:r>
              <w:rPr>
                <w:b/>
              </w:rPr>
              <w:t>enure</w:t>
            </w:r>
          </w:p>
        </w:tc>
        <w:tc>
          <w:tcPr>
            <w:tcW w:w="1503" w:type="dxa"/>
          </w:tcPr>
          <w:p w:rsidR="004762D7" w:rsidRPr="004762D7" w:rsidRDefault="004762D7">
            <w:pPr>
              <w:rPr>
                <w:b/>
              </w:rPr>
            </w:pPr>
            <w:r>
              <w:rPr>
                <w:b/>
              </w:rPr>
              <w:t>End</w:t>
            </w:r>
          </w:p>
        </w:tc>
        <w:tc>
          <w:tcPr>
            <w:tcW w:w="1503" w:type="dxa"/>
          </w:tcPr>
          <w:p w:rsidR="004762D7" w:rsidRPr="004762D7" w:rsidRDefault="004762D7">
            <w:pPr>
              <w:rPr>
                <w:b/>
              </w:rPr>
            </w:pPr>
            <w:r w:rsidRPr="004762D7">
              <w:rPr>
                <w:b/>
              </w:rPr>
              <w:t>Responsibility</w:t>
            </w:r>
          </w:p>
        </w:tc>
      </w:tr>
      <w:tr w:rsidR="004762D7" w:rsidTr="004762D7">
        <w:tc>
          <w:tcPr>
            <w:tcW w:w="1502" w:type="dxa"/>
          </w:tcPr>
          <w:p w:rsidR="004762D7" w:rsidRDefault="004762D7">
            <w:r>
              <w:t xml:space="preserve">Mohinder </w:t>
            </w:r>
            <w:proofErr w:type="spellStart"/>
            <w:r>
              <w:t>Sohi</w:t>
            </w:r>
            <w:proofErr w:type="spellEnd"/>
            <w:r w:rsidR="008E111B">
              <w:t xml:space="preserve"> (Chair)</w:t>
            </w:r>
          </w:p>
        </w:tc>
        <w:tc>
          <w:tcPr>
            <w:tcW w:w="1502" w:type="dxa"/>
          </w:tcPr>
          <w:p w:rsidR="004762D7" w:rsidRDefault="004762D7">
            <w:r>
              <w:t>Trust</w:t>
            </w:r>
          </w:p>
        </w:tc>
        <w:tc>
          <w:tcPr>
            <w:tcW w:w="1503" w:type="dxa"/>
          </w:tcPr>
          <w:p w:rsidR="004762D7" w:rsidRDefault="004762D7">
            <w:r>
              <w:t>21</w:t>
            </w:r>
            <w:r w:rsidRPr="004762D7">
              <w:rPr>
                <w:vertAlign w:val="superscript"/>
              </w:rPr>
              <w:t>st</w:t>
            </w:r>
            <w:r>
              <w:t xml:space="preserve"> </w:t>
            </w:r>
            <w:r w:rsidR="00FD791F">
              <w:t>July</w:t>
            </w:r>
            <w:r>
              <w:t xml:space="preserve"> 202</w:t>
            </w:r>
            <w:r w:rsidR="00FD791F">
              <w:t>3</w:t>
            </w:r>
          </w:p>
        </w:tc>
        <w:tc>
          <w:tcPr>
            <w:tcW w:w="1503" w:type="dxa"/>
          </w:tcPr>
          <w:p w:rsidR="004762D7" w:rsidRDefault="004762D7">
            <w:r>
              <w:t>4 years</w:t>
            </w:r>
          </w:p>
        </w:tc>
        <w:tc>
          <w:tcPr>
            <w:tcW w:w="1503" w:type="dxa"/>
          </w:tcPr>
          <w:p w:rsidR="004762D7" w:rsidRDefault="004762D7">
            <w:r>
              <w:t>20</w:t>
            </w:r>
            <w:r w:rsidRPr="004762D7">
              <w:rPr>
                <w:vertAlign w:val="superscript"/>
              </w:rPr>
              <w:t>th</w:t>
            </w:r>
            <w:r>
              <w:t xml:space="preserve"> March 202</w:t>
            </w:r>
            <w:r w:rsidR="00FD791F">
              <w:t>6</w:t>
            </w:r>
          </w:p>
        </w:tc>
        <w:tc>
          <w:tcPr>
            <w:tcW w:w="1503" w:type="dxa"/>
          </w:tcPr>
          <w:p w:rsidR="004762D7" w:rsidRDefault="001E6079">
            <w:r>
              <w:t xml:space="preserve">H&amp;S and </w:t>
            </w:r>
            <w:r w:rsidR="004762D7">
              <w:t>Standards</w:t>
            </w:r>
            <w:r w:rsidR="008E111B">
              <w:t xml:space="preserve"> (including attendance)</w:t>
            </w:r>
          </w:p>
        </w:tc>
      </w:tr>
      <w:tr w:rsidR="004762D7" w:rsidTr="004762D7">
        <w:tc>
          <w:tcPr>
            <w:tcW w:w="1502" w:type="dxa"/>
          </w:tcPr>
          <w:p w:rsidR="004762D7" w:rsidRDefault="004762D7">
            <w:r>
              <w:t>Gavin Hetherington</w:t>
            </w:r>
            <w:r w:rsidR="008E111B">
              <w:t xml:space="preserve"> (Vice-Chair)</w:t>
            </w:r>
          </w:p>
        </w:tc>
        <w:tc>
          <w:tcPr>
            <w:tcW w:w="1502" w:type="dxa"/>
          </w:tcPr>
          <w:p w:rsidR="004762D7" w:rsidRDefault="004762D7">
            <w:r>
              <w:t>Trust</w:t>
            </w:r>
          </w:p>
        </w:tc>
        <w:tc>
          <w:tcPr>
            <w:tcW w:w="1503" w:type="dxa"/>
          </w:tcPr>
          <w:p w:rsidR="004762D7" w:rsidRDefault="00FD791F">
            <w:r>
              <w:t>17</w:t>
            </w:r>
            <w:r w:rsidRPr="00FD791F">
              <w:rPr>
                <w:vertAlign w:val="superscript"/>
              </w:rPr>
              <w:t>th</w:t>
            </w:r>
            <w:r>
              <w:t xml:space="preserve"> July 2023</w:t>
            </w:r>
          </w:p>
        </w:tc>
        <w:tc>
          <w:tcPr>
            <w:tcW w:w="1503" w:type="dxa"/>
          </w:tcPr>
          <w:p w:rsidR="004762D7" w:rsidRDefault="004762D7">
            <w:r>
              <w:t>4 years</w:t>
            </w:r>
          </w:p>
        </w:tc>
        <w:tc>
          <w:tcPr>
            <w:tcW w:w="1503" w:type="dxa"/>
          </w:tcPr>
          <w:p w:rsidR="004762D7" w:rsidRDefault="00FD791F">
            <w:r>
              <w:t>16</w:t>
            </w:r>
            <w:r w:rsidRPr="00FD791F">
              <w:rPr>
                <w:vertAlign w:val="superscript"/>
              </w:rPr>
              <w:t>th</w:t>
            </w:r>
            <w:r>
              <w:t xml:space="preserve"> July 2027</w:t>
            </w:r>
          </w:p>
        </w:tc>
        <w:tc>
          <w:tcPr>
            <w:tcW w:w="1503" w:type="dxa"/>
          </w:tcPr>
          <w:p w:rsidR="004762D7" w:rsidRDefault="004762D7">
            <w:r>
              <w:t>Safeguarding</w:t>
            </w:r>
            <w:r w:rsidR="001E6079">
              <w:t xml:space="preserve"> and behaviour</w:t>
            </w:r>
            <w:bookmarkStart w:id="0" w:name="_GoBack"/>
            <w:bookmarkEnd w:id="0"/>
          </w:p>
        </w:tc>
      </w:tr>
      <w:tr w:rsidR="004762D7" w:rsidTr="004762D7">
        <w:tc>
          <w:tcPr>
            <w:tcW w:w="1502" w:type="dxa"/>
          </w:tcPr>
          <w:p w:rsidR="004762D7" w:rsidRDefault="004762D7">
            <w:r>
              <w:t>Sam Collins</w:t>
            </w:r>
          </w:p>
        </w:tc>
        <w:tc>
          <w:tcPr>
            <w:tcW w:w="1502" w:type="dxa"/>
          </w:tcPr>
          <w:p w:rsidR="004762D7" w:rsidRDefault="004762D7">
            <w:r>
              <w:t>Parent Governor</w:t>
            </w:r>
          </w:p>
        </w:tc>
        <w:tc>
          <w:tcPr>
            <w:tcW w:w="1503" w:type="dxa"/>
          </w:tcPr>
          <w:p w:rsidR="004762D7" w:rsidRDefault="00FD791F">
            <w:r>
              <w:t>21</w:t>
            </w:r>
            <w:r w:rsidRPr="00FD791F">
              <w:rPr>
                <w:vertAlign w:val="superscript"/>
              </w:rPr>
              <w:t>st</w:t>
            </w:r>
            <w:r>
              <w:t xml:space="preserve"> March 2022</w:t>
            </w:r>
          </w:p>
        </w:tc>
        <w:tc>
          <w:tcPr>
            <w:tcW w:w="1503" w:type="dxa"/>
          </w:tcPr>
          <w:p w:rsidR="004762D7" w:rsidRDefault="004762D7">
            <w:r>
              <w:t>4 years</w:t>
            </w:r>
          </w:p>
        </w:tc>
        <w:tc>
          <w:tcPr>
            <w:tcW w:w="1503" w:type="dxa"/>
          </w:tcPr>
          <w:p w:rsidR="004762D7" w:rsidRDefault="001E6079">
            <w:r>
              <w:t>31</w:t>
            </w:r>
            <w:r w:rsidRPr="001E6079">
              <w:rPr>
                <w:vertAlign w:val="superscript"/>
              </w:rPr>
              <w:t>st</w:t>
            </w:r>
            <w:r>
              <w:t xml:space="preserve"> July 2025</w:t>
            </w:r>
          </w:p>
        </w:tc>
        <w:tc>
          <w:tcPr>
            <w:tcW w:w="1503" w:type="dxa"/>
          </w:tcPr>
          <w:p w:rsidR="004762D7" w:rsidRDefault="004762D7">
            <w:r>
              <w:t>Curriculum</w:t>
            </w:r>
            <w:r w:rsidR="008E111B">
              <w:t xml:space="preserve"> and attitudes</w:t>
            </w:r>
          </w:p>
        </w:tc>
      </w:tr>
      <w:tr w:rsidR="004762D7" w:rsidTr="004762D7">
        <w:tc>
          <w:tcPr>
            <w:tcW w:w="1502" w:type="dxa"/>
          </w:tcPr>
          <w:p w:rsidR="004762D7" w:rsidRDefault="004762D7">
            <w:r>
              <w:t xml:space="preserve">Charlotte </w:t>
            </w:r>
            <w:proofErr w:type="spellStart"/>
            <w:r>
              <w:t>Duell</w:t>
            </w:r>
            <w:proofErr w:type="spellEnd"/>
          </w:p>
        </w:tc>
        <w:tc>
          <w:tcPr>
            <w:tcW w:w="1502" w:type="dxa"/>
          </w:tcPr>
          <w:p w:rsidR="004762D7" w:rsidRDefault="004762D7">
            <w:r>
              <w:t>Trust</w:t>
            </w:r>
          </w:p>
        </w:tc>
        <w:tc>
          <w:tcPr>
            <w:tcW w:w="1503" w:type="dxa"/>
          </w:tcPr>
          <w:p w:rsidR="004762D7" w:rsidRDefault="00FD791F">
            <w:r>
              <w:t>11</w:t>
            </w:r>
            <w:r w:rsidRPr="00FD791F">
              <w:rPr>
                <w:vertAlign w:val="superscript"/>
              </w:rPr>
              <w:t>th</w:t>
            </w:r>
            <w:r>
              <w:t xml:space="preserve"> December 2023</w:t>
            </w:r>
          </w:p>
        </w:tc>
        <w:tc>
          <w:tcPr>
            <w:tcW w:w="1503" w:type="dxa"/>
          </w:tcPr>
          <w:p w:rsidR="004762D7" w:rsidRDefault="004762D7">
            <w:r>
              <w:t>4 years</w:t>
            </w:r>
          </w:p>
        </w:tc>
        <w:tc>
          <w:tcPr>
            <w:tcW w:w="1503" w:type="dxa"/>
          </w:tcPr>
          <w:p w:rsidR="004762D7" w:rsidRDefault="00FD791F">
            <w:r>
              <w:t>10</w:t>
            </w:r>
            <w:r w:rsidRPr="00FD791F">
              <w:rPr>
                <w:vertAlign w:val="superscript"/>
              </w:rPr>
              <w:t>th</w:t>
            </w:r>
            <w:r>
              <w:t xml:space="preserve"> December 2023</w:t>
            </w:r>
          </w:p>
        </w:tc>
        <w:tc>
          <w:tcPr>
            <w:tcW w:w="1503" w:type="dxa"/>
          </w:tcPr>
          <w:p w:rsidR="004762D7" w:rsidRDefault="004762D7">
            <w:r>
              <w:t>EYFS</w:t>
            </w:r>
            <w:r w:rsidR="001E6079">
              <w:t>/SEND</w:t>
            </w:r>
          </w:p>
        </w:tc>
      </w:tr>
      <w:tr w:rsidR="004762D7" w:rsidTr="004762D7">
        <w:tc>
          <w:tcPr>
            <w:tcW w:w="1502" w:type="dxa"/>
          </w:tcPr>
          <w:p w:rsidR="004762D7" w:rsidRDefault="004762D7">
            <w:r>
              <w:t xml:space="preserve">Daniel </w:t>
            </w:r>
            <w:proofErr w:type="spellStart"/>
            <w:r>
              <w:t>Alcock</w:t>
            </w:r>
            <w:proofErr w:type="spellEnd"/>
          </w:p>
        </w:tc>
        <w:tc>
          <w:tcPr>
            <w:tcW w:w="1502" w:type="dxa"/>
          </w:tcPr>
          <w:p w:rsidR="004762D7" w:rsidRDefault="004762D7">
            <w:r>
              <w:t>Parent Governor</w:t>
            </w:r>
          </w:p>
        </w:tc>
        <w:tc>
          <w:tcPr>
            <w:tcW w:w="1503" w:type="dxa"/>
          </w:tcPr>
          <w:p w:rsidR="004762D7" w:rsidRDefault="00FD791F">
            <w:r>
              <w:t>11</w:t>
            </w:r>
            <w:r w:rsidRPr="00FD791F">
              <w:rPr>
                <w:vertAlign w:val="superscript"/>
              </w:rPr>
              <w:t>th</w:t>
            </w:r>
            <w:r>
              <w:t xml:space="preserve"> December 2023</w:t>
            </w:r>
          </w:p>
        </w:tc>
        <w:tc>
          <w:tcPr>
            <w:tcW w:w="1503" w:type="dxa"/>
          </w:tcPr>
          <w:p w:rsidR="004762D7" w:rsidRDefault="004762D7">
            <w:r>
              <w:t xml:space="preserve">4 years </w:t>
            </w:r>
          </w:p>
        </w:tc>
        <w:tc>
          <w:tcPr>
            <w:tcW w:w="1503" w:type="dxa"/>
          </w:tcPr>
          <w:p w:rsidR="004762D7" w:rsidRDefault="00FD791F">
            <w:r>
              <w:t>10</w:t>
            </w:r>
            <w:r w:rsidRPr="00FD791F">
              <w:rPr>
                <w:vertAlign w:val="superscript"/>
              </w:rPr>
              <w:t>th</w:t>
            </w:r>
            <w:r>
              <w:t xml:space="preserve"> December 2023</w:t>
            </w:r>
          </w:p>
        </w:tc>
        <w:tc>
          <w:tcPr>
            <w:tcW w:w="1503" w:type="dxa"/>
          </w:tcPr>
          <w:p w:rsidR="004762D7" w:rsidRDefault="004762D7">
            <w:r>
              <w:t>SEND</w:t>
            </w:r>
            <w:r w:rsidR="001E6079">
              <w:t>/EYFS</w:t>
            </w:r>
          </w:p>
        </w:tc>
      </w:tr>
    </w:tbl>
    <w:p w:rsidR="00A208B1" w:rsidRDefault="001E6079"/>
    <w:sectPr w:rsidR="00A208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2D7"/>
    <w:rsid w:val="001E6079"/>
    <w:rsid w:val="004762D7"/>
    <w:rsid w:val="0058390E"/>
    <w:rsid w:val="006A5F4A"/>
    <w:rsid w:val="008E111B"/>
    <w:rsid w:val="00A71E40"/>
    <w:rsid w:val="00FD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DF5A2"/>
  <w15:chartTrackingRefBased/>
  <w15:docId w15:val="{F48B0154-0B63-43F3-B68E-339DBBC8E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6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Tapley</dc:creator>
  <cp:keywords/>
  <dc:description/>
  <cp:lastModifiedBy>Stephen Tapley</cp:lastModifiedBy>
  <cp:revision>3</cp:revision>
  <dcterms:created xsi:type="dcterms:W3CDTF">2024-03-03T16:46:00Z</dcterms:created>
  <dcterms:modified xsi:type="dcterms:W3CDTF">2024-03-15T11:10:00Z</dcterms:modified>
</cp:coreProperties>
</file>