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A3D53" w14:textId="208C7915" w:rsidR="00451713" w:rsidRPr="006D196B" w:rsidRDefault="00451713" w:rsidP="00451713">
      <w:pPr>
        <w:jc w:val="center"/>
        <w:rPr>
          <w:sz w:val="44"/>
          <w:szCs w:val="44"/>
          <w:lang w:val="en-US"/>
        </w:rPr>
      </w:pPr>
      <w:r w:rsidRPr="006D196B">
        <w:rPr>
          <w:sz w:val="44"/>
          <w:szCs w:val="44"/>
          <w:lang w:val="en-US"/>
        </w:rPr>
        <w:t xml:space="preserve">Hambleton Accessibility </w:t>
      </w:r>
      <w:r w:rsidR="006D196B">
        <w:rPr>
          <w:sz w:val="44"/>
          <w:szCs w:val="44"/>
          <w:lang w:val="en-US"/>
        </w:rPr>
        <w:t>P</w:t>
      </w:r>
      <w:r w:rsidRPr="006D196B">
        <w:rPr>
          <w:sz w:val="44"/>
          <w:szCs w:val="44"/>
          <w:lang w:val="en-US"/>
        </w:rPr>
        <w:t>lan</w:t>
      </w:r>
      <w:r w:rsidR="006D196B">
        <w:rPr>
          <w:sz w:val="44"/>
          <w:szCs w:val="44"/>
          <w:lang w:val="en-US"/>
        </w:rPr>
        <w:t xml:space="preserve"> 2026-2027</w:t>
      </w:r>
    </w:p>
    <w:p w14:paraId="74CF1479" w14:textId="480DDAEB" w:rsidR="00451713" w:rsidRDefault="00451713">
      <w:pPr>
        <w:rPr>
          <w:lang w:val="en-US"/>
        </w:rPr>
      </w:pPr>
    </w:p>
    <w:tbl>
      <w:tblPr>
        <w:tblStyle w:val="TableGrid"/>
        <w:tblW w:w="0" w:type="auto"/>
        <w:tblLook w:val="04A0" w:firstRow="1" w:lastRow="0" w:firstColumn="1" w:lastColumn="0" w:noHBand="0" w:noVBand="1"/>
      </w:tblPr>
      <w:tblGrid>
        <w:gridCol w:w="3077"/>
        <w:gridCol w:w="3077"/>
        <w:gridCol w:w="3078"/>
        <w:gridCol w:w="3078"/>
        <w:gridCol w:w="3078"/>
      </w:tblGrid>
      <w:tr w:rsidR="00451713" w14:paraId="42FA30A2" w14:textId="77777777" w:rsidTr="00BD61C7">
        <w:tc>
          <w:tcPr>
            <w:tcW w:w="15388" w:type="dxa"/>
            <w:gridSpan w:val="5"/>
          </w:tcPr>
          <w:p w14:paraId="694624AF" w14:textId="4973CFEC" w:rsidR="00451713" w:rsidRPr="00B147D5" w:rsidRDefault="00451713" w:rsidP="00B147D5">
            <w:pPr>
              <w:jc w:val="center"/>
              <w:rPr>
                <w:b/>
                <w:bCs/>
                <w:lang w:val="en-US"/>
              </w:rPr>
            </w:pPr>
            <w:r w:rsidRPr="00B147D5">
              <w:rPr>
                <w:b/>
                <w:bCs/>
                <w:lang w:val="en-US"/>
              </w:rPr>
              <w:t>Strategy 2024-2025</w:t>
            </w:r>
          </w:p>
        </w:tc>
      </w:tr>
      <w:tr w:rsidR="00451713" w14:paraId="580382A1" w14:textId="77777777" w:rsidTr="00451713">
        <w:tc>
          <w:tcPr>
            <w:tcW w:w="3077" w:type="dxa"/>
          </w:tcPr>
          <w:p w14:paraId="13287DA9" w14:textId="77777777" w:rsidR="00451713" w:rsidRDefault="00451713" w:rsidP="00451713">
            <w:pPr>
              <w:rPr>
                <w:lang w:val="en-US"/>
              </w:rPr>
            </w:pPr>
          </w:p>
        </w:tc>
        <w:tc>
          <w:tcPr>
            <w:tcW w:w="3077" w:type="dxa"/>
          </w:tcPr>
          <w:p w14:paraId="136988D3" w14:textId="644119D6" w:rsidR="00451713" w:rsidRDefault="00451713" w:rsidP="00451713">
            <w:pPr>
              <w:rPr>
                <w:lang w:val="en-US"/>
              </w:rPr>
            </w:pPr>
            <w:r>
              <w:rPr>
                <w:rFonts w:ascii="Calibri" w:eastAsia="Calibri" w:hAnsi="Calibri" w:cs="Calibri"/>
                <w:color w:val="000000"/>
                <w:sz w:val="20"/>
                <w:szCs w:val="20"/>
              </w:rPr>
              <w:t>Target</w:t>
            </w:r>
          </w:p>
        </w:tc>
        <w:tc>
          <w:tcPr>
            <w:tcW w:w="3078" w:type="dxa"/>
          </w:tcPr>
          <w:p w14:paraId="52B2C49E" w14:textId="30891590" w:rsidR="00451713" w:rsidRDefault="00451713" w:rsidP="00451713">
            <w:pPr>
              <w:rPr>
                <w:lang w:val="en-US"/>
              </w:rPr>
            </w:pPr>
            <w:r>
              <w:rPr>
                <w:rFonts w:ascii="Calibri" w:eastAsia="Calibri" w:hAnsi="Calibri" w:cs="Calibri"/>
                <w:color w:val="000000"/>
                <w:sz w:val="20"/>
                <w:szCs w:val="20"/>
              </w:rPr>
              <w:t>Strategies</w:t>
            </w:r>
          </w:p>
        </w:tc>
        <w:tc>
          <w:tcPr>
            <w:tcW w:w="3078" w:type="dxa"/>
          </w:tcPr>
          <w:p w14:paraId="2F2DC38E" w14:textId="160D0198" w:rsidR="00451713" w:rsidRDefault="00451713" w:rsidP="00451713">
            <w:pPr>
              <w:rPr>
                <w:lang w:val="en-US"/>
              </w:rPr>
            </w:pPr>
            <w:r>
              <w:rPr>
                <w:rFonts w:ascii="Calibri" w:eastAsia="Calibri" w:hAnsi="Calibri" w:cs="Calibri"/>
                <w:color w:val="000000"/>
                <w:sz w:val="20"/>
                <w:szCs w:val="20"/>
              </w:rPr>
              <w:t>Outcome</w:t>
            </w:r>
          </w:p>
        </w:tc>
        <w:tc>
          <w:tcPr>
            <w:tcW w:w="3078" w:type="dxa"/>
          </w:tcPr>
          <w:p w14:paraId="09B3F67B" w14:textId="0C02D440" w:rsidR="00451713" w:rsidRDefault="00451713" w:rsidP="00451713">
            <w:pPr>
              <w:rPr>
                <w:lang w:val="en-US"/>
              </w:rPr>
            </w:pPr>
            <w:r>
              <w:rPr>
                <w:rFonts w:ascii="Calibri" w:eastAsia="Calibri" w:hAnsi="Calibri" w:cs="Calibri"/>
                <w:color w:val="000000"/>
                <w:sz w:val="20"/>
                <w:szCs w:val="20"/>
              </w:rPr>
              <w:t>Evaluation</w:t>
            </w:r>
          </w:p>
        </w:tc>
      </w:tr>
      <w:tr w:rsidR="00451713" w14:paraId="3B45A159" w14:textId="77777777" w:rsidTr="00582269">
        <w:tc>
          <w:tcPr>
            <w:tcW w:w="3077" w:type="dxa"/>
          </w:tcPr>
          <w:p w14:paraId="21C28452" w14:textId="77777777" w:rsidR="00451713" w:rsidRPr="00A41710" w:rsidRDefault="00451713" w:rsidP="00451713">
            <w:pPr>
              <w:rPr>
                <w:b/>
                <w:bCs/>
                <w:lang w:val="en-US"/>
              </w:rPr>
            </w:pPr>
            <w:r w:rsidRPr="00A41710">
              <w:rPr>
                <w:b/>
                <w:bCs/>
                <w:lang w:val="en-US"/>
              </w:rPr>
              <w:t>Physical access</w:t>
            </w:r>
          </w:p>
          <w:p w14:paraId="3E5AF636" w14:textId="77777777" w:rsidR="00451713" w:rsidRPr="00451713" w:rsidRDefault="00451713" w:rsidP="00451713">
            <w:pPr>
              <w:rPr>
                <w:lang w:val="en-US"/>
              </w:rPr>
            </w:pPr>
            <w:r w:rsidRPr="00451713">
              <w:rPr>
                <w:lang w:val="en-US"/>
              </w:rPr>
              <w:t>“Improving the physical environment of the school for the purpose of increasing the</w:t>
            </w:r>
          </w:p>
          <w:p w14:paraId="42A446D7" w14:textId="77777777" w:rsidR="00451713" w:rsidRPr="00451713" w:rsidRDefault="00451713" w:rsidP="00451713">
            <w:pPr>
              <w:rPr>
                <w:lang w:val="en-US"/>
              </w:rPr>
            </w:pPr>
            <w:r w:rsidRPr="00451713">
              <w:rPr>
                <w:lang w:val="en-US"/>
              </w:rPr>
              <w:t>extent to which disabled pupils</w:t>
            </w:r>
          </w:p>
          <w:p w14:paraId="333E7C0D" w14:textId="77777777" w:rsidR="00451713" w:rsidRPr="00451713" w:rsidRDefault="00451713" w:rsidP="00451713">
            <w:pPr>
              <w:rPr>
                <w:lang w:val="en-US"/>
              </w:rPr>
            </w:pPr>
            <w:r w:rsidRPr="00451713">
              <w:rPr>
                <w:lang w:val="en-US"/>
              </w:rPr>
              <w:t>are able to take advantage of</w:t>
            </w:r>
          </w:p>
          <w:p w14:paraId="7F29BF4F" w14:textId="77777777" w:rsidR="00451713" w:rsidRPr="00451713" w:rsidRDefault="00451713" w:rsidP="00451713">
            <w:pPr>
              <w:rPr>
                <w:lang w:val="en-US"/>
              </w:rPr>
            </w:pPr>
            <w:r w:rsidRPr="00451713">
              <w:rPr>
                <w:lang w:val="en-US"/>
              </w:rPr>
              <w:t>education and benefits,</w:t>
            </w:r>
          </w:p>
          <w:p w14:paraId="7F9D2990" w14:textId="77777777" w:rsidR="00451713" w:rsidRPr="00451713" w:rsidRDefault="00451713" w:rsidP="00451713">
            <w:pPr>
              <w:rPr>
                <w:lang w:val="en-US"/>
              </w:rPr>
            </w:pPr>
            <w:r w:rsidRPr="00451713">
              <w:rPr>
                <w:lang w:val="en-US"/>
              </w:rPr>
              <w:t>facilities or services provided</w:t>
            </w:r>
          </w:p>
          <w:p w14:paraId="4B5080DB" w14:textId="77777777" w:rsidR="00451713" w:rsidRPr="00451713" w:rsidRDefault="00451713" w:rsidP="00451713">
            <w:pPr>
              <w:rPr>
                <w:lang w:val="en-US"/>
              </w:rPr>
            </w:pPr>
            <w:r w:rsidRPr="00451713">
              <w:rPr>
                <w:lang w:val="en-US"/>
              </w:rPr>
              <w:t>or offered by the school”</w:t>
            </w:r>
          </w:p>
          <w:p w14:paraId="19B7524D" w14:textId="6A6C4206" w:rsidR="00451713" w:rsidRDefault="00451713" w:rsidP="00451713">
            <w:pPr>
              <w:rPr>
                <w:lang w:val="en-US"/>
              </w:rPr>
            </w:pPr>
            <w:r w:rsidRPr="00451713">
              <w:rPr>
                <w:lang w:val="en-US"/>
              </w:rPr>
              <w:t>(Equality Act 2010)</w:t>
            </w:r>
          </w:p>
        </w:tc>
        <w:tc>
          <w:tcPr>
            <w:tcW w:w="3077" w:type="dxa"/>
          </w:tcPr>
          <w:p w14:paraId="28DD1875" w14:textId="475CD3EC" w:rsidR="00451713" w:rsidRPr="00A41710" w:rsidRDefault="00451713" w:rsidP="00451713">
            <w:pPr>
              <w:rPr>
                <w:lang w:val="en-US"/>
              </w:rPr>
            </w:pPr>
            <w:r w:rsidRPr="00A41710">
              <w:rPr>
                <w:sz w:val="20"/>
                <w:szCs w:val="20"/>
              </w:rPr>
              <w:t xml:space="preserve">To adapt playground provision using key principles of OPAL (Outdoor Play and Learning) to establish accessible, structured, and manageable playground zones tailored to pupils with SEND. </w:t>
            </w:r>
          </w:p>
        </w:tc>
        <w:tc>
          <w:tcPr>
            <w:tcW w:w="3078" w:type="dxa"/>
            <w:tcBorders>
              <w:bottom w:val="nil"/>
            </w:tcBorders>
          </w:tcPr>
          <w:p w14:paraId="4F3AE2FE" w14:textId="77777777" w:rsidR="00451713" w:rsidRPr="00A41710" w:rsidRDefault="00451713" w:rsidP="00451713">
            <w:pPr>
              <w:spacing w:line="225" w:lineRule="auto"/>
              <w:ind w:left="108"/>
              <w:rPr>
                <w:sz w:val="20"/>
                <w:szCs w:val="20"/>
              </w:rPr>
            </w:pPr>
            <w:r w:rsidRPr="00A41710">
              <w:rPr>
                <w:sz w:val="20"/>
                <w:szCs w:val="20"/>
              </w:rPr>
              <w:t>Audit current play space and identify pupil sensory and physical accessibility needs.</w:t>
            </w:r>
          </w:p>
          <w:p w14:paraId="21231772" w14:textId="77777777" w:rsidR="00451713" w:rsidRPr="00A41710" w:rsidRDefault="00451713" w:rsidP="00451713">
            <w:pPr>
              <w:spacing w:line="225" w:lineRule="auto"/>
              <w:ind w:left="108"/>
              <w:rPr>
                <w:sz w:val="20"/>
                <w:szCs w:val="20"/>
              </w:rPr>
            </w:pPr>
            <w:r w:rsidRPr="00A41710">
              <w:rPr>
                <w:sz w:val="20"/>
                <w:szCs w:val="20"/>
              </w:rPr>
              <w:t>Plan distinct playground zones (e.g., quiet/sensory, active construction, imaginative play) with clear visual boundaries and accessible routes.</w:t>
            </w:r>
          </w:p>
          <w:p w14:paraId="5A473CD7" w14:textId="34DD23CC" w:rsidR="00451713" w:rsidRPr="00A41710" w:rsidRDefault="00451713" w:rsidP="00451713">
            <w:pPr>
              <w:spacing w:line="225" w:lineRule="auto"/>
              <w:ind w:left="108"/>
              <w:rPr>
                <w:sz w:val="20"/>
                <w:szCs w:val="20"/>
              </w:rPr>
            </w:pPr>
            <w:r w:rsidRPr="00A41710">
              <w:rPr>
                <w:sz w:val="20"/>
                <w:szCs w:val="20"/>
              </w:rPr>
              <w:t xml:space="preserve">Train </w:t>
            </w:r>
            <w:r w:rsidR="00A41710">
              <w:rPr>
                <w:sz w:val="20"/>
                <w:szCs w:val="20"/>
              </w:rPr>
              <w:t>staff</w:t>
            </w:r>
            <w:r w:rsidRPr="00A41710">
              <w:rPr>
                <w:sz w:val="20"/>
                <w:szCs w:val="20"/>
              </w:rPr>
              <w:t xml:space="preserve"> to facilitate inclusive play and manage resource rotation safely.</w:t>
            </w:r>
          </w:p>
          <w:p w14:paraId="79F5E86E" w14:textId="77777777" w:rsidR="00451713" w:rsidRPr="00A41710" w:rsidRDefault="00451713" w:rsidP="00451713">
            <w:pPr>
              <w:spacing w:line="225" w:lineRule="auto"/>
              <w:ind w:left="108"/>
              <w:rPr>
                <w:sz w:val="20"/>
                <w:szCs w:val="20"/>
              </w:rPr>
            </w:pPr>
            <w:r w:rsidRPr="00A41710">
              <w:rPr>
                <w:sz w:val="20"/>
                <w:szCs w:val="20"/>
              </w:rPr>
              <w:t>Purchase durable, accessible play resources suitable for the new zones</w:t>
            </w:r>
          </w:p>
          <w:p w14:paraId="45001B18" w14:textId="77777777" w:rsidR="00451713" w:rsidRPr="00A41710" w:rsidRDefault="00451713" w:rsidP="00451713">
            <w:pPr>
              <w:rPr>
                <w:lang w:val="en-US"/>
              </w:rPr>
            </w:pPr>
          </w:p>
        </w:tc>
        <w:tc>
          <w:tcPr>
            <w:tcW w:w="3078" w:type="dxa"/>
            <w:tcBorders>
              <w:bottom w:val="nil"/>
            </w:tcBorders>
          </w:tcPr>
          <w:p w14:paraId="301C3259" w14:textId="69E2CC7A" w:rsidR="00451713" w:rsidRPr="00A41710" w:rsidRDefault="00451713" w:rsidP="00451713">
            <w:pPr>
              <w:rPr>
                <w:lang w:val="en-US"/>
              </w:rPr>
            </w:pPr>
            <w:r w:rsidRPr="00A41710">
              <w:rPr>
                <w:sz w:val="20"/>
                <w:szCs w:val="20"/>
              </w:rPr>
              <w:t xml:space="preserve">A structured, safe outdoor environment with reduced sensory overload, leading to increased participation, improved peer interaction, and reduced breaktime incidents for pupils with SEND </w:t>
            </w:r>
          </w:p>
        </w:tc>
        <w:tc>
          <w:tcPr>
            <w:tcW w:w="3078" w:type="dxa"/>
          </w:tcPr>
          <w:p w14:paraId="5177EBB8" w14:textId="77777777" w:rsidR="00A41710" w:rsidRDefault="00451713" w:rsidP="00451713">
            <w:pPr>
              <w:rPr>
                <w:b/>
                <w:bCs/>
                <w:sz w:val="20"/>
                <w:szCs w:val="20"/>
              </w:rPr>
            </w:pPr>
            <w:r w:rsidRPr="00A41710">
              <w:rPr>
                <w:b/>
                <w:bCs/>
                <w:sz w:val="20"/>
                <w:szCs w:val="20"/>
              </w:rPr>
              <w:t>Achieved</w:t>
            </w:r>
          </w:p>
          <w:p w14:paraId="44C456E0" w14:textId="4D14AF4A" w:rsidR="00451713" w:rsidRPr="00A41710" w:rsidRDefault="00451713" w:rsidP="00451713">
            <w:pPr>
              <w:rPr>
                <w:lang w:val="en-US"/>
              </w:rPr>
            </w:pPr>
            <w:r w:rsidRPr="00A41710">
              <w:rPr>
                <w:sz w:val="20"/>
                <w:szCs w:val="20"/>
              </w:rPr>
              <w:t>Playground successfully mapped into manageable zones with tailored resources. Breaktime incident data shows a decrease in behavio</w:t>
            </w:r>
            <w:r w:rsidR="00A41710">
              <w:rPr>
                <w:sz w:val="20"/>
                <w:szCs w:val="20"/>
              </w:rPr>
              <w:t>u</w:t>
            </w:r>
            <w:r w:rsidRPr="00A41710">
              <w:rPr>
                <w:sz w:val="20"/>
                <w:szCs w:val="20"/>
              </w:rPr>
              <w:t xml:space="preserve">ral issues, and staff monitoring confirms pupils with SEND are actively accessing all zones safely. </w:t>
            </w:r>
          </w:p>
        </w:tc>
      </w:tr>
      <w:tr w:rsidR="00451713" w14:paraId="512D6E66" w14:textId="77777777" w:rsidTr="007373F8">
        <w:tc>
          <w:tcPr>
            <w:tcW w:w="3077" w:type="dxa"/>
          </w:tcPr>
          <w:p w14:paraId="574A3904" w14:textId="77777777" w:rsidR="00451713" w:rsidRPr="00A41710" w:rsidRDefault="00451713" w:rsidP="00451713">
            <w:pPr>
              <w:rPr>
                <w:b/>
                <w:bCs/>
                <w:lang w:val="en-US"/>
              </w:rPr>
            </w:pPr>
            <w:r w:rsidRPr="00A41710">
              <w:rPr>
                <w:b/>
                <w:bCs/>
                <w:lang w:val="en-US"/>
              </w:rPr>
              <w:t>Access to learning</w:t>
            </w:r>
          </w:p>
          <w:p w14:paraId="557A424B" w14:textId="77777777" w:rsidR="00451713" w:rsidRPr="00451713" w:rsidRDefault="00451713" w:rsidP="00451713">
            <w:pPr>
              <w:rPr>
                <w:lang w:val="en-US"/>
              </w:rPr>
            </w:pPr>
            <w:r w:rsidRPr="00451713">
              <w:rPr>
                <w:lang w:val="en-US"/>
              </w:rPr>
              <w:t>“Increasing the extent to which disabled pupils can participate</w:t>
            </w:r>
          </w:p>
          <w:p w14:paraId="4E4E210B" w14:textId="77777777" w:rsidR="00451713" w:rsidRPr="00451713" w:rsidRDefault="00451713" w:rsidP="00451713">
            <w:pPr>
              <w:rPr>
                <w:lang w:val="en-US"/>
              </w:rPr>
            </w:pPr>
            <w:r w:rsidRPr="00451713">
              <w:rPr>
                <w:lang w:val="en-US"/>
              </w:rPr>
              <w:t>in the school's curriculum”</w:t>
            </w:r>
          </w:p>
          <w:p w14:paraId="794BA23A" w14:textId="26568F1F" w:rsidR="00451713" w:rsidRDefault="00451713" w:rsidP="00451713">
            <w:pPr>
              <w:rPr>
                <w:lang w:val="en-US"/>
              </w:rPr>
            </w:pPr>
            <w:r w:rsidRPr="00451713">
              <w:rPr>
                <w:lang w:val="en-US"/>
              </w:rPr>
              <w:t>(Equality Act 2010)</w:t>
            </w:r>
          </w:p>
        </w:tc>
        <w:tc>
          <w:tcPr>
            <w:tcW w:w="3077" w:type="dxa"/>
          </w:tcPr>
          <w:p w14:paraId="659B9589" w14:textId="47C1347C" w:rsidR="00451713" w:rsidRDefault="00083CAA" w:rsidP="00451713">
            <w:pPr>
              <w:rPr>
                <w:lang w:val="en-US"/>
              </w:rPr>
            </w:pPr>
            <w:r>
              <w:t>To establish clear curriculum end points across all subjects and systematically identify and address learning gaps for pupils with SEND.</w:t>
            </w:r>
          </w:p>
        </w:tc>
        <w:tc>
          <w:tcPr>
            <w:tcW w:w="3078" w:type="dxa"/>
            <w:tcBorders>
              <w:bottom w:val="nil"/>
            </w:tcBorders>
          </w:tcPr>
          <w:p w14:paraId="1CC49C63" w14:textId="3AB945FD" w:rsidR="00451713" w:rsidRDefault="00083CAA" w:rsidP="00451713">
            <w:pPr>
              <w:rPr>
                <w:lang w:val="en-US"/>
              </w:rPr>
            </w:pPr>
            <w:r w:rsidRPr="00083CAA">
              <w:rPr>
                <w:lang w:val="en-US"/>
              </w:rPr>
              <w:t>Subject leaders define clear, progressive end points and broken-down developmental steps for all curriculum areas.  Implement baseline assessment tools and progress-tracking frameworks to quickly identify individual gaps in prior knowledge.  Provide targeted intervention sessions and scaffolded classroom activities to address identified gaps before moving on to new learning.  Monitor progress through regular pupil progress meetings and curriculum sampling by subject leaders.</w:t>
            </w:r>
          </w:p>
        </w:tc>
        <w:tc>
          <w:tcPr>
            <w:tcW w:w="3078" w:type="dxa"/>
            <w:tcBorders>
              <w:bottom w:val="nil"/>
            </w:tcBorders>
          </w:tcPr>
          <w:p w14:paraId="3DB03FDB" w14:textId="327D729D" w:rsidR="00451713" w:rsidRDefault="00083CAA" w:rsidP="00451713">
            <w:pPr>
              <w:rPr>
                <w:lang w:val="en-US"/>
              </w:rPr>
            </w:pPr>
            <w:r>
              <w:t>Pupils with SEND benefit from clearly structured learning pathways, allowing teachers to effectively close learning gaps and ensure all pupils make measurable progress against tailored curriculum targets.</w:t>
            </w:r>
          </w:p>
        </w:tc>
        <w:tc>
          <w:tcPr>
            <w:tcW w:w="3078" w:type="dxa"/>
            <w:tcBorders>
              <w:bottom w:val="nil"/>
            </w:tcBorders>
          </w:tcPr>
          <w:p w14:paraId="5AB221EF" w14:textId="7ECCC555" w:rsidR="00A41710" w:rsidRPr="00A41710" w:rsidRDefault="00083CAA" w:rsidP="00451713">
            <w:pPr>
              <w:rPr>
                <w:b/>
                <w:bCs/>
                <w:sz w:val="20"/>
                <w:szCs w:val="20"/>
              </w:rPr>
            </w:pPr>
            <w:r w:rsidRPr="00A41710">
              <w:rPr>
                <w:b/>
                <w:bCs/>
                <w:sz w:val="20"/>
                <w:szCs w:val="20"/>
              </w:rPr>
              <w:t>Achieved</w:t>
            </w:r>
          </w:p>
          <w:p w14:paraId="2D8E8FBF" w14:textId="1B3EFE65" w:rsidR="00451713" w:rsidRDefault="00083CAA" w:rsidP="00451713">
            <w:pPr>
              <w:rPr>
                <w:lang w:val="en-US"/>
              </w:rPr>
            </w:pPr>
            <w:r w:rsidRPr="00A41710">
              <w:rPr>
                <w:sz w:val="20"/>
                <w:szCs w:val="20"/>
              </w:rPr>
              <w:t>Curriculum maps updated with clearly defined end points. Monitoring confirms teachers are using gap-analysis data to adapt teaching, resulting in improved progress data for identified cohorts.</w:t>
            </w:r>
          </w:p>
        </w:tc>
      </w:tr>
      <w:tr w:rsidR="00451713" w14:paraId="52F3E848" w14:textId="77777777" w:rsidTr="00C95712">
        <w:tc>
          <w:tcPr>
            <w:tcW w:w="3077" w:type="dxa"/>
            <w:tcBorders>
              <w:bottom w:val="nil"/>
            </w:tcBorders>
          </w:tcPr>
          <w:p w14:paraId="5DE80200" w14:textId="77777777" w:rsidR="00451713" w:rsidRPr="00451713" w:rsidRDefault="00451713" w:rsidP="00451713">
            <w:pPr>
              <w:rPr>
                <w:lang w:val="en-US"/>
              </w:rPr>
            </w:pPr>
            <w:r w:rsidRPr="00A41710">
              <w:rPr>
                <w:b/>
                <w:bCs/>
                <w:lang w:val="en-US"/>
              </w:rPr>
              <w:lastRenderedPageBreak/>
              <w:t>Access to information</w:t>
            </w:r>
            <w:r w:rsidRPr="00451713">
              <w:rPr>
                <w:lang w:val="en-US"/>
              </w:rPr>
              <w:t xml:space="preserve"> “Improving the delivery to disabled pupils of information which is readily accessible to</w:t>
            </w:r>
          </w:p>
          <w:p w14:paraId="28A19963" w14:textId="77777777" w:rsidR="00451713" w:rsidRPr="00451713" w:rsidRDefault="00451713" w:rsidP="00451713">
            <w:pPr>
              <w:rPr>
                <w:lang w:val="en-US"/>
              </w:rPr>
            </w:pPr>
            <w:r w:rsidRPr="00451713">
              <w:rPr>
                <w:lang w:val="en-US"/>
              </w:rPr>
              <w:t>pupils who are not disabled”.</w:t>
            </w:r>
          </w:p>
          <w:p w14:paraId="56F11AFE" w14:textId="5A862735" w:rsidR="00451713" w:rsidRDefault="00451713" w:rsidP="00451713">
            <w:pPr>
              <w:rPr>
                <w:lang w:val="en-US"/>
              </w:rPr>
            </w:pPr>
            <w:r w:rsidRPr="00451713">
              <w:rPr>
                <w:lang w:val="en-US"/>
              </w:rPr>
              <w:t>(Equality Act 2010)</w:t>
            </w:r>
          </w:p>
        </w:tc>
        <w:tc>
          <w:tcPr>
            <w:tcW w:w="3077" w:type="dxa"/>
            <w:tcBorders>
              <w:bottom w:val="nil"/>
            </w:tcBorders>
          </w:tcPr>
          <w:p w14:paraId="7AA5573D" w14:textId="7F3E7F3A" w:rsidR="00451713" w:rsidRPr="00A41710" w:rsidRDefault="00451713" w:rsidP="00451713">
            <w:pPr>
              <w:rPr>
                <w:lang w:val="en-US"/>
              </w:rPr>
            </w:pPr>
            <w:r w:rsidRPr="00A41710">
              <w:rPr>
                <w:rFonts w:ascii="Calibri" w:eastAsia="Calibri" w:hAnsi="Calibri" w:cs="Calibri"/>
                <w:sz w:val="20"/>
                <w:szCs w:val="20"/>
              </w:rPr>
              <w:t xml:space="preserve">To ensure a 100% of </w:t>
            </w:r>
            <w:proofErr w:type="gramStart"/>
            <w:r w:rsidRPr="00A41710">
              <w:rPr>
                <w:sz w:val="20"/>
                <w:szCs w:val="20"/>
              </w:rPr>
              <w:t>identified</w:t>
            </w:r>
            <w:r w:rsidRPr="00A41710">
              <w:rPr>
                <w:rFonts w:ascii="Calibri" w:eastAsia="Calibri" w:hAnsi="Calibri" w:cs="Calibri"/>
                <w:sz w:val="20"/>
                <w:szCs w:val="20"/>
              </w:rPr>
              <w:t xml:space="preserve">  families</w:t>
            </w:r>
            <w:proofErr w:type="gramEnd"/>
            <w:r w:rsidRPr="00A41710">
              <w:rPr>
                <w:sz w:val="20"/>
                <w:szCs w:val="20"/>
              </w:rPr>
              <w:t xml:space="preserve"> </w:t>
            </w:r>
            <w:r w:rsidRPr="00A41710">
              <w:rPr>
                <w:rFonts w:ascii="Calibri" w:eastAsia="Calibri" w:hAnsi="Calibri" w:cs="Calibri"/>
                <w:sz w:val="20"/>
                <w:szCs w:val="20"/>
              </w:rPr>
              <w:t xml:space="preserve">engage with the home school </w:t>
            </w:r>
            <w:r w:rsidR="00A41710">
              <w:rPr>
                <w:rFonts w:ascii="Calibri" w:eastAsia="Calibri" w:hAnsi="Calibri" w:cs="Calibri"/>
                <w:sz w:val="20"/>
                <w:szCs w:val="20"/>
              </w:rPr>
              <w:t>learning</w:t>
            </w:r>
            <w:r w:rsidRPr="00A41710">
              <w:rPr>
                <w:rFonts w:ascii="Calibri" w:eastAsia="Calibri" w:hAnsi="Calibri" w:cs="Calibri"/>
                <w:sz w:val="20"/>
                <w:szCs w:val="20"/>
              </w:rPr>
              <w:t xml:space="preserve"> via our remote online classroom, ‘</w:t>
            </w:r>
            <w:r w:rsidRPr="00A41710">
              <w:rPr>
                <w:sz w:val="20"/>
                <w:szCs w:val="20"/>
              </w:rPr>
              <w:t>Google classroom’</w:t>
            </w:r>
            <w:r w:rsidR="00A41710">
              <w:rPr>
                <w:sz w:val="20"/>
                <w:szCs w:val="20"/>
              </w:rPr>
              <w:t xml:space="preserve"> and reading records. </w:t>
            </w:r>
          </w:p>
        </w:tc>
        <w:tc>
          <w:tcPr>
            <w:tcW w:w="3078" w:type="dxa"/>
            <w:tcBorders>
              <w:bottom w:val="nil"/>
            </w:tcBorders>
          </w:tcPr>
          <w:p w14:paraId="41594286" w14:textId="77777777" w:rsidR="00451713" w:rsidRPr="00A41710" w:rsidRDefault="00451713" w:rsidP="00451713">
            <w:pPr>
              <w:pBdr>
                <w:top w:val="nil"/>
                <w:left w:val="nil"/>
                <w:bottom w:val="nil"/>
                <w:right w:val="nil"/>
                <w:between w:val="nil"/>
              </w:pBdr>
              <w:spacing w:before="1"/>
              <w:ind w:left="108" w:right="289"/>
              <w:rPr>
                <w:sz w:val="20"/>
                <w:szCs w:val="20"/>
              </w:rPr>
            </w:pPr>
            <w:r w:rsidRPr="00A41710">
              <w:rPr>
                <w:rFonts w:ascii="Calibri" w:eastAsia="Calibri" w:hAnsi="Calibri" w:cs="Calibri"/>
                <w:sz w:val="20"/>
                <w:szCs w:val="20"/>
              </w:rPr>
              <w:t xml:space="preserve">Monitor engagement, </w:t>
            </w:r>
            <w:proofErr w:type="gramStart"/>
            <w:r w:rsidRPr="00A41710">
              <w:rPr>
                <w:rFonts w:ascii="Calibri" w:eastAsia="Calibri" w:hAnsi="Calibri" w:cs="Calibri"/>
                <w:sz w:val="20"/>
                <w:szCs w:val="20"/>
              </w:rPr>
              <w:t>Identify</w:t>
            </w:r>
            <w:proofErr w:type="gramEnd"/>
            <w:r w:rsidRPr="00A41710">
              <w:rPr>
                <w:rFonts w:ascii="Calibri" w:eastAsia="Calibri" w:hAnsi="Calibri" w:cs="Calibri"/>
                <w:sz w:val="20"/>
                <w:szCs w:val="20"/>
              </w:rPr>
              <w:t xml:space="preserve"> families not engaging Contact families establish reason</w:t>
            </w:r>
          </w:p>
          <w:p w14:paraId="1859DAE2" w14:textId="77777777" w:rsidR="00451713" w:rsidRPr="00A41710" w:rsidRDefault="00451713" w:rsidP="00451713">
            <w:pPr>
              <w:pBdr>
                <w:top w:val="nil"/>
                <w:left w:val="nil"/>
                <w:bottom w:val="nil"/>
                <w:right w:val="nil"/>
                <w:between w:val="nil"/>
              </w:pBdr>
              <w:ind w:left="108" w:right="268"/>
              <w:jc w:val="both"/>
              <w:rPr>
                <w:sz w:val="20"/>
                <w:szCs w:val="20"/>
              </w:rPr>
            </w:pPr>
            <w:r w:rsidRPr="00A41710">
              <w:rPr>
                <w:rFonts w:ascii="Calibri" w:eastAsia="Calibri" w:hAnsi="Calibri" w:cs="Calibri"/>
                <w:sz w:val="20"/>
                <w:szCs w:val="20"/>
              </w:rPr>
              <w:t>Provide</w:t>
            </w:r>
            <w:r w:rsidRPr="00A41710">
              <w:rPr>
                <w:sz w:val="20"/>
                <w:szCs w:val="20"/>
              </w:rPr>
              <w:t xml:space="preserve"> </w:t>
            </w:r>
            <w:r w:rsidRPr="00A41710">
              <w:rPr>
                <w:rFonts w:ascii="Calibri" w:eastAsia="Calibri" w:hAnsi="Calibri" w:cs="Calibri"/>
                <w:sz w:val="20"/>
                <w:szCs w:val="20"/>
              </w:rPr>
              <w:t xml:space="preserve">support </w:t>
            </w:r>
            <w:r w:rsidRPr="00A41710">
              <w:rPr>
                <w:sz w:val="20"/>
                <w:szCs w:val="20"/>
              </w:rPr>
              <w:t>if required</w:t>
            </w:r>
          </w:p>
          <w:p w14:paraId="3410BE9D" w14:textId="77777777" w:rsidR="00451713" w:rsidRPr="00A41710" w:rsidRDefault="00451713" w:rsidP="00451713">
            <w:pPr>
              <w:rPr>
                <w:lang w:val="en-US"/>
              </w:rPr>
            </w:pPr>
          </w:p>
        </w:tc>
        <w:tc>
          <w:tcPr>
            <w:tcW w:w="3078" w:type="dxa"/>
            <w:tcBorders>
              <w:bottom w:val="nil"/>
            </w:tcBorders>
          </w:tcPr>
          <w:p w14:paraId="016D65D4" w14:textId="1BA3D566" w:rsidR="00451713" w:rsidRPr="00A41710" w:rsidRDefault="00451713" w:rsidP="00451713">
            <w:pPr>
              <w:rPr>
                <w:lang w:val="en-US"/>
              </w:rPr>
            </w:pPr>
            <w:r w:rsidRPr="00A41710">
              <w:rPr>
                <w:rFonts w:ascii="Calibri" w:eastAsia="Calibri" w:hAnsi="Calibri" w:cs="Calibri"/>
                <w:sz w:val="20"/>
                <w:szCs w:val="20"/>
              </w:rPr>
              <w:t xml:space="preserve">100% of </w:t>
            </w:r>
            <w:r w:rsidRPr="00A41710">
              <w:rPr>
                <w:sz w:val="20"/>
                <w:szCs w:val="20"/>
              </w:rPr>
              <w:t>families in</w:t>
            </w:r>
            <w:r w:rsidRPr="00A41710">
              <w:rPr>
                <w:rFonts w:ascii="Calibri" w:eastAsia="Calibri" w:hAnsi="Calibri" w:cs="Calibri"/>
                <w:sz w:val="20"/>
                <w:szCs w:val="20"/>
              </w:rPr>
              <w:t xml:space="preserve"> the </w:t>
            </w:r>
            <w:r w:rsidRPr="00A41710">
              <w:rPr>
                <w:sz w:val="20"/>
                <w:szCs w:val="20"/>
              </w:rPr>
              <w:t>identified</w:t>
            </w:r>
            <w:r w:rsidRPr="00A41710">
              <w:rPr>
                <w:rFonts w:ascii="Calibri" w:eastAsia="Calibri" w:hAnsi="Calibri" w:cs="Calibri"/>
                <w:sz w:val="20"/>
                <w:szCs w:val="20"/>
              </w:rPr>
              <w:t xml:space="preserve"> cohort are engaging with home school communication.</w:t>
            </w:r>
          </w:p>
        </w:tc>
        <w:tc>
          <w:tcPr>
            <w:tcW w:w="3078" w:type="dxa"/>
            <w:tcBorders>
              <w:bottom w:val="nil"/>
            </w:tcBorders>
          </w:tcPr>
          <w:p w14:paraId="03420634" w14:textId="773E714F" w:rsidR="00451713" w:rsidRPr="00A41710" w:rsidRDefault="00451713" w:rsidP="00451713">
            <w:pPr>
              <w:pBdr>
                <w:top w:val="nil"/>
                <w:left w:val="nil"/>
                <w:bottom w:val="nil"/>
                <w:right w:val="nil"/>
                <w:between w:val="nil"/>
              </w:pBdr>
              <w:spacing w:before="1"/>
              <w:ind w:right="154"/>
              <w:rPr>
                <w:sz w:val="20"/>
                <w:szCs w:val="20"/>
              </w:rPr>
            </w:pPr>
            <w:r w:rsidRPr="00A41710">
              <w:rPr>
                <w:rFonts w:ascii="Calibri" w:eastAsia="Calibri" w:hAnsi="Calibri" w:cs="Calibri"/>
                <w:sz w:val="20"/>
                <w:szCs w:val="20"/>
              </w:rPr>
              <w:t>The vast majority of families are now engaging with our remote home school diary.</w:t>
            </w:r>
          </w:p>
          <w:p w14:paraId="5CE832DB" w14:textId="318DD9F0" w:rsidR="00451713" w:rsidRPr="00A41710" w:rsidRDefault="00451713" w:rsidP="00451713">
            <w:pPr>
              <w:rPr>
                <w:lang w:val="en-US"/>
              </w:rPr>
            </w:pPr>
            <w:r w:rsidRPr="00A41710">
              <w:rPr>
                <w:sz w:val="20"/>
                <w:szCs w:val="20"/>
              </w:rPr>
              <w:t>Continue to provide support and or make adjustments to ensure 100 % of families in the cohort are accessing information.</w:t>
            </w:r>
          </w:p>
        </w:tc>
      </w:tr>
      <w:tr w:rsidR="00451713" w14:paraId="7D278338" w14:textId="77777777" w:rsidTr="00C95712">
        <w:tc>
          <w:tcPr>
            <w:tcW w:w="3077" w:type="dxa"/>
            <w:tcBorders>
              <w:top w:val="nil"/>
            </w:tcBorders>
          </w:tcPr>
          <w:p w14:paraId="7222E699" w14:textId="08DD57C0" w:rsidR="00451713" w:rsidRDefault="00451713" w:rsidP="00451713">
            <w:pPr>
              <w:rPr>
                <w:lang w:val="en-US"/>
              </w:rPr>
            </w:pPr>
          </w:p>
        </w:tc>
        <w:tc>
          <w:tcPr>
            <w:tcW w:w="3077" w:type="dxa"/>
            <w:tcBorders>
              <w:top w:val="nil"/>
            </w:tcBorders>
          </w:tcPr>
          <w:p w14:paraId="3FF5709F" w14:textId="77777777" w:rsidR="00451713" w:rsidRDefault="00451713" w:rsidP="00451713">
            <w:pPr>
              <w:rPr>
                <w:lang w:val="en-US"/>
              </w:rPr>
            </w:pPr>
          </w:p>
        </w:tc>
        <w:tc>
          <w:tcPr>
            <w:tcW w:w="3078" w:type="dxa"/>
            <w:tcBorders>
              <w:top w:val="nil"/>
            </w:tcBorders>
          </w:tcPr>
          <w:p w14:paraId="45EE531C" w14:textId="77777777" w:rsidR="00451713" w:rsidRDefault="00451713" w:rsidP="00451713">
            <w:pPr>
              <w:rPr>
                <w:lang w:val="en-US"/>
              </w:rPr>
            </w:pPr>
          </w:p>
        </w:tc>
        <w:tc>
          <w:tcPr>
            <w:tcW w:w="3078" w:type="dxa"/>
            <w:tcBorders>
              <w:top w:val="nil"/>
            </w:tcBorders>
          </w:tcPr>
          <w:p w14:paraId="62F740B9" w14:textId="77777777" w:rsidR="00451713" w:rsidRDefault="00451713" w:rsidP="00451713">
            <w:pPr>
              <w:rPr>
                <w:lang w:val="en-US"/>
              </w:rPr>
            </w:pPr>
          </w:p>
        </w:tc>
        <w:tc>
          <w:tcPr>
            <w:tcW w:w="3078" w:type="dxa"/>
            <w:tcBorders>
              <w:top w:val="nil"/>
            </w:tcBorders>
          </w:tcPr>
          <w:p w14:paraId="427AD418" w14:textId="77777777" w:rsidR="00451713" w:rsidRDefault="00451713" w:rsidP="00451713">
            <w:pPr>
              <w:rPr>
                <w:lang w:val="en-US"/>
              </w:rPr>
            </w:pPr>
          </w:p>
        </w:tc>
      </w:tr>
    </w:tbl>
    <w:p w14:paraId="1792929C" w14:textId="7EEE1F1E" w:rsidR="00451713" w:rsidRDefault="00451713">
      <w:pPr>
        <w:rPr>
          <w:lang w:val="en-US"/>
        </w:rPr>
      </w:pPr>
    </w:p>
    <w:p w14:paraId="102CB883" w14:textId="1EAF41C0" w:rsidR="00451713" w:rsidRDefault="00451713">
      <w:pPr>
        <w:rPr>
          <w:lang w:val="en-US"/>
        </w:rPr>
      </w:pPr>
    </w:p>
    <w:p w14:paraId="447A1327" w14:textId="1A3DA60C" w:rsidR="00451713" w:rsidRDefault="00451713">
      <w:pPr>
        <w:rPr>
          <w:lang w:val="en-US"/>
        </w:rPr>
      </w:pPr>
    </w:p>
    <w:p w14:paraId="4A17DCE5" w14:textId="1082226C" w:rsidR="00451713" w:rsidRDefault="00451713">
      <w:pPr>
        <w:rPr>
          <w:lang w:val="en-US"/>
        </w:rPr>
      </w:pPr>
    </w:p>
    <w:tbl>
      <w:tblPr>
        <w:tblStyle w:val="TableGrid"/>
        <w:tblW w:w="0" w:type="auto"/>
        <w:tblLook w:val="04A0" w:firstRow="1" w:lastRow="0" w:firstColumn="1" w:lastColumn="0" w:noHBand="0" w:noVBand="1"/>
      </w:tblPr>
      <w:tblGrid>
        <w:gridCol w:w="3077"/>
        <w:gridCol w:w="3077"/>
        <w:gridCol w:w="3078"/>
        <w:gridCol w:w="3078"/>
        <w:gridCol w:w="3078"/>
      </w:tblGrid>
      <w:tr w:rsidR="00451713" w14:paraId="06DCF0FA" w14:textId="77777777" w:rsidTr="00602F46">
        <w:tc>
          <w:tcPr>
            <w:tcW w:w="15388" w:type="dxa"/>
            <w:gridSpan w:val="5"/>
          </w:tcPr>
          <w:p w14:paraId="2E8A3340" w14:textId="6C314E21" w:rsidR="00451713" w:rsidRPr="00A41710" w:rsidRDefault="00451713" w:rsidP="00A41710">
            <w:pPr>
              <w:jc w:val="center"/>
              <w:rPr>
                <w:b/>
                <w:bCs/>
                <w:lang w:val="en-US"/>
              </w:rPr>
            </w:pPr>
            <w:r w:rsidRPr="00A41710">
              <w:rPr>
                <w:b/>
                <w:bCs/>
                <w:lang w:val="en-US"/>
              </w:rPr>
              <w:t>2025-2026</w:t>
            </w:r>
          </w:p>
        </w:tc>
      </w:tr>
      <w:tr w:rsidR="00451713" w14:paraId="5A82ED94" w14:textId="77777777" w:rsidTr="00451713">
        <w:tc>
          <w:tcPr>
            <w:tcW w:w="3077" w:type="dxa"/>
          </w:tcPr>
          <w:p w14:paraId="65154850" w14:textId="77777777" w:rsidR="00451713" w:rsidRDefault="00451713" w:rsidP="00451713">
            <w:pPr>
              <w:rPr>
                <w:lang w:val="en-US"/>
              </w:rPr>
            </w:pPr>
          </w:p>
        </w:tc>
        <w:tc>
          <w:tcPr>
            <w:tcW w:w="3077" w:type="dxa"/>
          </w:tcPr>
          <w:p w14:paraId="7C840651" w14:textId="163425E8" w:rsidR="00451713" w:rsidRDefault="00451713" w:rsidP="00451713">
            <w:pPr>
              <w:rPr>
                <w:lang w:val="en-US"/>
              </w:rPr>
            </w:pPr>
            <w:r>
              <w:rPr>
                <w:rFonts w:ascii="Calibri" w:eastAsia="Calibri" w:hAnsi="Calibri" w:cs="Calibri"/>
                <w:color w:val="000000"/>
                <w:sz w:val="20"/>
                <w:szCs w:val="20"/>
              </w:rPr>
              <w:t>Target</w:t>
            </w:r>
          </w:p>
        </w:tc>
        <w:tc>
          <w:tcPr>
            <w:tcW w:w="3078" w:type="dxa"/>
          </w:tcPr>
          <w:p w14:paraId="6FF348C9" w14:textId="699EF6D7" w:rsidR="00451713" w:rsidRDefault="00451713" w:rsidP="00451713">
            <w:pPr>
              <w:rPr>
                <w:lang w:val="en-US"/>
              </w:rPr>
            </w:pPr>
            <w:r>
              <w:rPr>
                <w:rFonts w:ascii="Calibri" w:eastAsia="Calibri" w:hAnsi="Calibri" w:cs="Calibri"/>
                <w:color w:val="000000"/>
                <w:sz w:val="20"/>
                <w:szCs w:val="20"/>
              </w:rPr>
              <w:t>Strategies</w:t>
            </w:r>
          </w:p>
        </w:tc>
        <w:tc>
          <w:tcPr>
            <w:tcW w:w="3078" w:type="dxa"/>
          </w:tcPr>
          <w:p w14:paraId="633C2E7E" w14:textId="127093D7" w:rsidR="00451713" w:rsidRDefault="00451713" w:rsidP="00451713">
            <w:pPr>
              <w:rPr>
                <w:lang w:val="en-US"/>
              </w:rPr>
            </w:pPr>
            <w:r>
              <w:rPr>
                <w:rFonts w:ascii="Calibri" w:eastAsia="Calibri" w:hAnsi="Calibri" w:cs="Calibri"/>
                <w:color w:val="000000"/>
                <w:sz w:val="20"/>
                <w:szCs w:val="20"/>
              </w:rPr>
              <w:t>Outcome</w:t>
            </w:r>
          </w:p>
        </w:tc>
        <w:tc>
          <w:tcPr>
            <w:tcW w:w="3078" w:type="dxa"/>
          </w:tcPr>
          <w:p w14:paraId="16D09222" w14:textId="03E44AA5" w:rsidR="00451713" w:rsidRDefault="00451713" w:rsidP="00451713">
            <w:pPr>
              <w:rPr>
                <w:lang w:val="en-US"/>
              </w:rPr>
            </w:pPr>
            <w:r>
              <w:rPr>
                <w:rFonts w:ascii="Calibri" w:eastAsia="Calibri" w:hAnsi="Calibri" w:cs="Calibri"/>
                <w:color w:val="000000"/>
                <w:sz w:val="20"/>
                <w:szCs w:val="20"/>
              </w:rPr>
              <w:t>Evaluation</w:t>
            </w:r>
          </w:p>
        </w:tc>
      </w:tr>
      <w:tr w:rsidR="00451713" w14:paraId="46C4BB51" w14:textId="77777777" w:rsidTr="00451713">
        <w:tc>
          <w:tcPr>
            <w:tcW w:w="3077" w:type="dxa"/>
          </w:tcPr>
          <w:p w14:paraId="71C0DF4E" w14:textId="77777777" w:rsidR="00451713" w:rsidRPr="00A41710" w:rsidRDefault="00451713" w:rsidP="00451713">
            <w:pPr>
              <w:rPr>
                <w:b/>
                <w:bCs/>
                <w:lang w:val="en-US"/>
              </w:rPr>
            </w:pPr>
            <w:r w:rsidRPr="00A41710">
              <w:rPr>
                <w:b/>
                <w:bCs/>
                <w:lang w:val="en-US"/>
              </w:rPr>
              <w:t>Physical access</w:t>
            </w:r>
          </w:p>
          <w:p w14:paraId="0F43A65B" w14:textId="77777777" w:rsidR="00451713" w:rsidRPr="00451713" w:rsidRDefault="00451713" w:rsidP="00451713">
            <w:pPr>
              <w:rPr>
                <w:lang w:val="en-US"/>
              </w:rPr>
            </w:pPr>
            <w:r w:rsidRPr="00451713">
              <w:rPr>
                <w:lang w:val="en-US"/>
              </w:rPr>
              <w:t>“Improving the physical environment of the school for the purpose of increasing the extent to which disabled pupils are able to take advantage of education and benefits, facilities or services provided or offered by the school”</w:t>
            </w:r>
          </w:p>
          <w:p w14:paraId="6BE12EB0" w14:textId="31519DA4" w:rsidR="00451713" w:rsidRDefault="00451713" w:rsidP="00451713">
            <w:pPr>
              <w:rPr>
                <w:lang w:val="en-US"/>
              </w:rPr>
            </w:pPr>
            <w:r w:rsidRPr="00451713">
              <w:rPr>
                <w:lang w:val="en-US"/>
              </w:rPr>
              <w:t>(Equality Act 2010)</w:t>
            </w:r>
          </w:p>
        </w:tc>
        <w:tc>
          <w:tcPr>
            <w:tcW w:w="3077" w:type="dxa"/>
          </w:tcPr>
          <w:p w14:paraId="38C913AB" w14:textId="21D962A9" w:rsidR="00451713" w:rsidRDefault="00451713" w:rsidP="00451713">
            <w:pPr>
              <w:rPr>
                <w:lang w:val="en-US"/>
              </w:rPr>
            </w:pPr>
            <w:r>
              <w:rPr>
                <w:sz w:val="20"/>
                <w:szCs w:val="20"/>
              </w:rPr>
              <w:t xml:space="preserve">To build a fully accessible movement zone incorporating a large ground-level sandpit and scooter/ride-on area to support gross motor, physical, and sensory needs </w:t>
            </w:r>
          </w:p>
        </w:tc>
        <w:tc>
          <w:tcPr>
            <w:tcW w:w="3078" w:type="dxa"/>
          </w:tcPr>
          <w:p w14:paraId="2BAAB541" w14:textId="77777777" w:rsidR="00451713" w:rsidRDefault="00451713" w:rsidP="00451713">
            <w:pPr>
              <w:spacing w:before="1"/>
              <w:ind w:left="108"/>
              <w:rPr>
                <w:sz w:val="20"/>
                <w:szCs w:val="20"/>
              </w:rPr>
            </w:pPr>
            <w:r>
              <w:rPr>
                <w:sz w:val="20"/>
                <w:szCs w:val="20"/>
              </w:rPr>
              <w:t>Secure funding and collaborate with site managers/contractors to design a flush, wheelchair-accessible sandpit and smooth, non-slip scooter track.</w:t>
            </w:r>
          </w:p>
          <w:p w14:paraId="4EF83982" w14:textId="77777777" w:rsidR="00451713" w:rsidRDefault="00451713" w:rsidP="00451713">
            <w:pPr>
              <w:spacing w:before="1"/>
              <w:ind w:left="108"/>
              <w:rPr>
                <w:sz w:val="20"/>
                <w:szCs w:val="20"/>
              </w:rPr>
            </w:pPr>
            <w:r>
              <w:rPr>
                <w:sz w:val="20"/>
                <w:szCs w:val="20"/>
              </w:rPr>
              <w:t>Source adapted trikes, balance bikes, scooters, and seated digging tools to support varied physical abilities.</w:t>
            </w:r>
          </w:p>
          <w:p w14:paraId="23C3013A" w14:textId="77777777" w:rsidR="00451713" w:rsidRDefault="00451713" w:rsidP="00451713">
            <w:pPr>
              <w:spacing w:before="1"/>
              <w:ind w:left="108"/>
              <w:rPr>
                <w:sz w:val="20"/>
                <w:szCs w:val="20"/>
              </w:rPr>
            </w:pPr>
            <w:r>
              <w:rPr>
                <w:sz w:val="20"/>
                <w:szCs w:val="20"/>
              </w:rPr>
              <w:t>Establish clear safety rules, usage rotas, and visual timetables/PECS prompts for the movement zone.</w:t>
            </w:r>
          </w:p>
          <w:p w14:paraId="0B12CF1D" w14:textId="77777777" w:rsidR="00451713" w:rsidRDefault="00451713" w:rsidP="00451713">
            <w:pPr>
              <w:spacing w:before="1"/>
              <w:ind w:left="108"/>
              <w:rPr>
                <w:sz w:val="20"/>
                <w:szCs w:val="20"/>
              </w:rPr>
            </w:pPr>
            <w:r>
              <w:rPr>
                <w:sz w:val="20"/>
                <w:szCs w:val="20"/>
              </w:rPr>
              <w:t>Implement sensory and physical risk assessments for all high-movement equipment.</w:t>
            </w:r>
          </w:p>
          <w:p w14:paraId="1504592C" w14:textId="77777777" w:rsidR="00451713" w:rsidRDefault="00451713" w:rsidP="00451713">
            <w:pPr>
              <w:rPr>
                <w:lang w:val="en-US"/>
              </w:rPr>
            </w:pPr>
          </w:p>
        </w:tc>
        <w:tc>
          <w:tcPr>
            <w:tcW w:w="3078" w:type="dxa"/>
          </w:tcPr>
          <w:p w14:paraId="62DD9C7D" w14:textId="6BA0321F" w:rsidR="00451713" w:rsidRDefault="00451713" w:rsidP="00451713">
            <w:pPr>
              <w:rPr>
                <w:lang w:val="en-US"/>
              </w:rPr>
            </w:pPr>
            <w:r>
              <w:rPr>
                <w:sz w:val="20"/>
                <w:szCs w:val="20"/>
              </w:rPr>
              <w:t xml:space="preserve">Enhanced gross motor skill development, spatial awareness, and physical regulation for pupils with physical and sensory needs through structured outdoor play </w:t>
            </w:r>
          </w:p>
        </w:tc>
        <w:tc>
          <w:tcPr>
            <w:tcW w:w="3078" w:type="dxa"/>
          </w:tcPr>
          <w:p w14:paraId="794B4FEC" w14:textId="77777777" w:rsidR="00A41710" w:rsidRPr="00A41710" w:rsidRDefault="00451713" w:rsidP="00451713">
            <w:pPr>
              <w:rPr>
                <w:b/>
                <w:bCs/>
                <w:sz w:val="20"/>
                <w:szCs w:val="20"/>
              </w:rPr>
            </w:pPr>
            <w:r w:rsidRPr="00A41710">
              <w:rPr>
                <w:b/>
                <w:bCs/>
                <w:sz w:val="20"/>
                <w:szCs w:val="20"/>
              </w:rPr>
              <w:t>Achieved</w:t>
            </w:r>
          </w:p>
          <w:p w14:paraId="6AC94764" w14:textId="59460B9E" w:rsidR="00451713" w:rsidRDefault="00451713" w:rsidP="00451713">
            <w:pPr>
              <w:rPr>
                <w:lang w:val="en-US"/>
              </w:rPr>
            </w:pPr>
            <w:r>
              <w:rPr>
                <w:sz w:val="20"/>
                <w:szCs w:val="20"/>
              </w:rPr>
              <w:t xml:space="preserve">Sandpit installed with flush timber framing for step-free access alongside a dedicated movement track. Occupational Therapy (OT) and physical target reviews confirm pupils are demonstrating improved core strength, coordination, and physical regulation during break times </w:t>
            </w:r>
          </w:p>
        </w:tc>
      </w:tr>
      <w:tr w:rsidR="00451713" w14:paraId="10E1153F" w14:textId="77777777" w:rsidTr="00451713">
        <w:tc>
          <w:tcPr>
            <w:tcW w:w="3077" w:type="dxa"/>
          </w:tcPr>
          <w:p w14:paraId="264CC1CA" w14:textId="77777777" w:rsidR="00451713" w:rsidRPr="00A41710" w:rsidRDefault="00451713" w:rsidP="00451713">
            <w:pPr>
              <w:rPr>
                <w:b/>
                <w:bCs/>
                <w:lang w:val="en-US"/>
              </w:rPr>
            </w:pPr>
            <w:r w:rsidRPr="00A41710">
              <w:rPr>
                <w:b/>
                <w:bCs/>
                <w:lang w:val="en-US"/>
              </w:rPr>
              <w:t>Access to learning</w:t>
            </w:r>
          </w:p>
          <w:p w14:paraId="1BF1EA31" w14:textId="77777777" w:rsidR="00451713" w:rsidRPr="00451713" w:rsidRDefault="00451713" w:rsidP="00451713">
            <w:pPr>
              <w:rPr>
                <w:lang w:val="en-US"/>
              </w:rPr>
            </w:pPr>
            <w:r w:rsidRPr="00451713">
              <w:rPr>
                <w:lang w:val="en-US"/>
              </w:rPr>
              <w:t>“Increasing the extent to which disabled pupils can participate in the school's curriculum”</w:t>
            </w:r>
          </w:p>
          <w:p w14:paraId="0452F32A" w14:textId="2AB22029" w:rsidR="00451713" w:rsidRDefault="00451713" w:rsidP="00451713">
            <w:pPr>
              <w:rPr>
                <w:lang w:val="en-US"/>
              </w:rPr>
            </w:pPr>
            <w:r w:rsidRPr="00451713">
              <w:rPr>
                <w:lang w:val="en-US"/>
              </w:rPr>
              <w:t>(Equality Act 2010)</w:t>
            </w:r>
          </w:p>
        </w:tc>
        <w:tc>
          <w:tcPr>
            <w:tcW w:w="3077" w:type="dxa"/>
          </w:tcPr>
          <w:p w14:paraId="7D473279" w14:textId="49F9AB7C" w:rsidR="00451713" w:rsidRDefault="00083CAA" w:rsidP="00451713">
            <w:pPr>
              <w:rPr>
                <w:lang w:val="en-US"/>
              </w:rPr>
            </w:pPr>
            <w:r w:rsidRPr="00083CAA">
              <w:rPr>
                <w:lang w:val="en-US"/>
              </w:rPr>
              <w:t>To embed the Learning by Questions (LBQ) platform across core subjects (</w:t>
            </w:r>
            <w:proofErr w:type="spellStart"/>
            <w:r w:rsidRPr="00083CAA">
              <w:rPr>
                <w:lang w:val="en-US"/>
              </w:rPr>
              <w:t>Maths</w:t>
            </w:r>
            <w:proofErr w:type="spellEnd"/>
            <w:r w:rsidRPr="00083CAA">
              <w:rPr>
                <w:lang w:val="en-US"/>
              </w:rPr>
              <w:t xml:space="preserve">, English, Science) to provide real-time assessment data, identify learning gaps immediately, and inform </w:t>
            </w:r>
            <w:r w:rsidRPr="00083CAA">
              <w:rPr>
                <w:lang w:val="en-US"/>
              </w:rPr>
              <w:lastRenderedPageBreak/>
              <w:t>targeted intervention</w:t>
            </w:r>
            <w:r w:rsidR="00A41710">
              <w:rPr>
                <w:lang w:val="en-US"/>
              </w:rPr>
              <w:t xml:space="preserve"> for all children as well as SEND children</w:t>
            </w:r>
          </w:p>
        </w:tc>
        <w:tc>
          <w:tcPr>
            <w:tcW w:w="3078" w:type="dxa"/>
          </w:tcPr>
          <w:p w14:paraId="2F685035" w14:textId="1DC6A88B" w:rsidR="00451713" w:rsidRDefault="00083CAA" w:rsidP="00451713">
            <w:pPr>
              <w:rPr>
                <w:lang w:val="en-US"/>
              </w:rPr>
            </w:pPr>
            <w:r w:rsidRPr="00083CAA">
              <w:rPr>
                <w:lang w:val="en-US"/>
              </w:rPr>
              <w:lastRenderedPageBreak/>
              <w:t xml:space="preserve">Roll out LBQ training for all teaching staff, focusing on adaptive teaching features and live progress tracking.  Integrate LBQ formative assessment tasks into core subject lesson delivery.  </w:t>
            </w:r>
            <w:proofErr w:type="spellStart"/>
            <w:r w:rsidRPr="00083CAA">
              <w:rPr>
                <w:lang w:val="en-US"/>
              </w:rPr>
              <w:t>Utili</w:t>
            </w:r>
            <w:r w:rsidR="00A41710">
              <w:rPr>
                <w:lang w:val="en-US"/>
              </w:rPr>
              <w:t>s</w:t>
            </w:r>
            <w:r w:rsidRPr="00083CAA">
              <w:rPr>
                <w:lang w:val="en-US"/>
              </w:rPr>
              <w:t>e</w:t>
            </w:r>
            <w:proofErr w:type="spellEnd"/>
            <w:r w:rsidRPr="00083CAA">
              <w:rPr>
                <w:lang w:val="en-US"/>
              </w:rPr>
              <w:t xml:space="preserve"> </w:t>
            </w:r>
            <w:r w:rsidRPr="00083CAA">
              <w:rPr>
                <w:lang w:val="en-US"/>
              </w:rPr>
              <w:lastRenderedPageBreak/>
              <w:t>LBQ's live dashboard during lessons to give instant feedback and deliver immediate support or scaffolding to pupils struggling with key concepts.  Use platform analytics during key stage planning meetings to spot trends, target misconceptions, and design targeted catch-up tasks.</w:t>
            </w:r>
          </w:p>
        </w:tc>
        <w:tc>
          <w:tcPr>
            <w:tcW w:w="3078" w:type="dxa"/>
          </w:tcPr>
          <w:p w14:paraId="4FD9CBA8" w14:textId="1CC7A8F4" w:rsidR="00451713" w:rsidRDefault="00083CAA" w:rsidP="00451713">
            <w:pPr>
              <w:rPr>
                <w:lang w:val="en-US"/>
              </w:rPr>
            </w:pPr>
            <w:r w:rsidRPr="00083CAA">
              <w:rPr>
                <w:lang w:val="en-US"/>
              </w:rPr>
              <w:lastRenderedPageBreak/>
              <w:t>Real-time visibility of pupil understanding in core subjects, enabling immediate teacher intervention, reduction of persistent misconceptions, and increased engagement for pupils with learning needs</w:t>
            </w:r>
          </w:p>
        </w:tc>
        <w:tc>
          <w:tcPr>
            <w:tcW w:w="3078" w:type="dxa"/>
          </w:tcPr>
          <w:p w14:paraId="565A5360" w14:textId="67DF5862" w:rsidR="00A41710" w:rsidRPr="00A41710" w:rsidRDefault="00083CAA" w:rsidP="00451713">
            <w:pPr>
              <w:rPr>
                <w:b/>
                <w:bCs/>
                <w:lang w:val="en-US"/>
              </w:rPr>
            </w:pPr>
            <w:r w:rsidRPr="00A41710">
              <w:rPr>
                <w:b/>
                <w:bCs/>
                <w:lang w:val="en-US"/>
              </w:rPr>
              <w:t>Achieved</w:t>
            </w:r>
          </w:p>
          <w:p w14:paraId="7166D407" w14:textId="28A8511B" w:rsidR="00451713" w:rsidRDefault="00083CAA" w:rsidP="00451713">
            <w:pPr>
              <w:rPr>
                <w:lang w:val="en-US"/>
              </w:rPr>
            </w:pPr>
            <w:r w:rsidRPr="00083CAA">
              <w:rPr>
                <w:lang w:val="en-US"/>
              </w:rPr>
              <w:t xml:space="preserve">Teachers consistently </w:t>
            </w:r>
            <w:proofErr w:type="spellStart"/>
            <w:r w:rsidRPr="00083CAA">
              <w:rPr>
                <w:lang w:val="en-US"/>
              </w:rPr>
              <w:t>utili</w:t>
            </w:r>
            <w:r w:rsidR="00A41710">
              <w:rPr>
                <w:lang w:val="en-US"/>
              </w:rPr>
              <w:t>s</w:t>
            </w:r>
            <w:r w:rsidRPr="00083CAA">
              <w:rPr>
                <w:lang w:val="en-US"/>
              </w:rPr>
              <w:t>e</w:t>
            </w:r>
            <w:proofErr w:type="spellEnd"/>
            <w:r w:rsidRPr="00083CAA">
              <w:rPr>
                <w:lang w:val="en-US"/>
              </w:rPr>
              <w:t xml:space="preserve"> LBQ in core lessons. Data shows faster identification of learning gaps, and pupil engagement during core independent work has measurably increased.</w:t>
            </w:r>
          </w:p>
        </w:tc>
      </w:tr>
      <w:tr w:rsidR="00451713" w14:paraId="37E72713" w14:textId="77777777" w:rsidTr="00451713">
        <w:tc>
          <w:tcPr>
            <w:tcW w:w="3077" w:type="dxa"/>
          </w:tcPr>
          <w:p w14:paraId="11A4BD52" w14:textId="77777777" w:rsidR="00A41710" w:rsidRPr="00A41710" w:rsidRDefault="00A41710" w:rsidP="00A41710">
            <w:pPr>
              <w:rPr>
                <w:lang w:val="en-US"/>
              </w:rPr>
            </w:pPr>
            <w:r w:rsidRPr="00A41710">
              <w:rPr>
                <w:b/>
                <w:bCs/>
                <w:lang w:val="en-US"/>
              </w:rPr>
              <w:t>Access to information</w:t>
            </w:r>
            <w:r w:rsidRPr="00A41710">
              <w:rPr>
                <w:lang w:val="en-US"/>
              </w:rPr>
              <w:t xml:space="preserve"> “Improving the delivery to disabled pupils of information which is readily accessible to</w:t>
            </w:r>
          </w:p>
          <w:p w14:paraId="77FFA61D" w14:textId="77777777" w:rsidR="00A41710" w:rsidRPr="00A41710" w:rsidRDefault="00A41710" w:rsidP="00A41710">
            <w:pPr>
              <w:rPr>
                <w:lang w:val="en-US"/>
              </w:rPr>
            </w:pPr>
            <w:r w:rsidRPr="00A41710">
              <w:rPr>
                <w:lang w:val="en-US"/>
              </w:rPr>
              <w:t>pupils who are not disabled”.</w:t>
            </w:r>
          </w:p>
          <w:p w14:paraId="25F8B960" w14:textId="259490A3" w:rsidR="00451713" w:rsidRDefault="00A41710" w:rsidP="00A41710">
            <w:pPr>
              <w:rPr>
                <w:lang w:val="en-US"/>
              </w:rPr>
            </w:pPr>
            <w:r w:rsidRPr="00A41710">
              <w:rPr>
                <w:lang w:val="en-US"/>
              </w:rPr>
              <w:t>(Equality Act 2010)</w:t>
            </w:r>
          </w:p>
        </w:tc>
        <w:tc>
          <w:tcPr>
            <w:tcW w:w="3077" w:type="dxa"/>
          </w:tcPr>
          <w:p w14:paraId="51EC6726" w14:textId="2D3A2464" w:rsidR="00451713" w:rsidRDefault="00083CAA" w:rsidP="00451713">
            <w:pPr>
              <w:rPr>
                <w:lang w:val="en-US"/>
              </w:rPr>
            </w:pPr>
            <w:r w:rsidRPr="00083CAA">
              <w:rPr>
                <w:lang w:val="en-US"/>
              </w:rPr>
              <w:t>To improve pupil access to written information and promote a culture of reading by enhancing early reading resources and visual accessibility tools across the school.</w:t>
            </w:r>
          </w:p>
        </w:tc>
        <w:tc>
          <w:tcPr>
            <w:tcW w:w="3078" w:type="dxa"/>
          </w:tcPr>
          <w:p w14:paraId="753DFD62" w14:textId="688E4C25" w:rsidR="00451713" w:rsidRDefault="00083CAA" w:rsidP="00451713">
            <w:pPr>
              <w:rPr>
                <w:lang w:val="en-US"/>
              </w:rPr>
            </w:pPr>
            <w:r w:rsidRPr="00083CAA">
              <w:rPr>
                <w:lang w:val="en-US"/>
              </w:rPr>
              <w:t xml:space="preserve">Implement structured early reading interventions tailored to pupils with SEND, </w:t>
            </w:r>
            <w:proofErr w:type="spellStart"/>
            <w:r w:rsidRPr="00083CAA">
              <w:rPr>
                <w:lang w:val="en-US"/>
              </w:rPr>
              <w:t>utili</w:t>
            </w:r>
            <w:r w:rsidR="00A41710">
              <w:rPr>
                <w:lang w:val="en-US"/>
              </w:rPr>
              <w:t>s</w:t>
            </w:r>
            <w:r w:rsidRPr="00083CAA">
              <w:rPr>
                <w:lang w:val="en-US"/>
              </w:rPr>
              <w:t>ing</w:t>
            </w:r>
            <w:proofErr w:type="spellEnd"/>
            <w:r w:rsidRPr="00083CAA">
              <w:rPr>
                <w:lang w:val="en-US"/>
              </w:rPr>
              <w:t xml:space="preserve"> high-interest, low-ability (Hi-Lo) decodable books.  Embed accessible reading tools (such as text-to-speech software, screen maskers, and colored overlays) within classroom learning environments.  </w:t>
            </w:r>
            <w:proofErr w:type="spellStart"/>
            <w:r w:rsidRPr="00083CAA">
              <w:rPr>
                <w:lang w:val="en-US"/>
              </w:rPr>
              <w:t>Utili</w:t>
            </w:r>
            <w:r w:rsidR="00A41710">
              <w:rPr>
                <w:lang w:val="en-US"/>
              </w:rPr>
              <w:t>s</w:t>
            </w:r>
            <w:r w:rsidRPr="00083CAA">
              <w:rPr>
                <w:lang w:val="en-US"/>
              </w:rPr>
              <w:t>e</w:t>
            </w:r>
            <w:proofErr w:type="spellEnd"/>
            <w:r w:rsidRPr="00083CAA">
              <w:rPr>
                <w:lang w:val="en-US"/>
              </w:rPr>
              <w:t xml:space="preserve"> visual symbol systems (e.g., </w:t>
            </w:r>
            <w:proofErr w:type="spellStart"/>
            <w:r w:rsidRPr="00083CAA">
              <w:rPr>
                <w:lang w:val="en-US"/>
              </w:rPr>
              <w:t>Widgit</w:t>
            </w:r>
            <w:proofErr w:type="spellEnd"/>
            <w:r w:rsidRPr="00083CAA">
              <w:rPr>
                <w:lang w:val="en-US"/>
              </w:rPr>
              <w:t xml:space="preserve"> / PECS) to label key areas, instructions, and informational displays around the school.  Monitor progress through regular early reading diagnostics and track pupil independence in accessing printed text.</w:t>
            </w:r>
          </w:p>
        </w:tc>
        <w:tc>
          <w:tcPr>
            <w:tcW w:w="3078" w:type="dxa"/>
          </w:tcPr>
          <w:p w14:paraId="662E9DF9" w14:textId="356A305D" w:rsidR="00451713" w:rsidRDefault="00083CAA" w:rsidP="00451713">
            <w:pPr>
              <w:rPr>
                <w:lang w:val="en-US"/>
              </w:rPr>
            </w:pPr>
            <w:r w:rsidRPr="00083CAA">
              <w:rPr>
                <w:lang w:val="en-US"/>
              </w:rPr>
              <w:t>Disabled pupils demonstrate improved confidence, comprehension, and independence when accessing written curriculum materials and daily school information</w:t>
            </w:r>
          </w:p>
        </w:tc>
        <w:tc>
          <w:tcPr>
            <w:tcW w:w="3078" w:type="dxa"/>
          </w:tcPr>
          <w:p w14:paraId="7305E997" w14:textId="77777777" w:rsidR="00A41710" w:rsidRDefault="00083CAA" w:rsidP="00451713">
            <w:pPr>
              <w:rPr>
                <w:b/>
                <w:bCs/>
                <w:lang w:val="en-US"/>
              </w:rPr>
            </w:pPr>
            <w:r w:rsidRPr="00A41710">
              <w:rPr>
                <w:b/>
                <w:bCs/>
                <w:lang w:val="en-US"/>
              </w:rPr>
              <w:t>Achieved</w:t>
            </w:r>
          </w:p>
          <w:p w14:paraId="256F3F96" w14:textId="44DF4AEE" w:rsidR="00451713" w:rsidRDefault="00083CAA" w:rsidP="00451713">
            <w:pPr>
              <w:rPr>
                <w:lang w:val="en-US"/>
              </w:rPr>
            </w:pPr>
            <w:r w:rsidRPr="00083CAA">
              <w:rPr>
                <w:lang w:val="en-US"/>
              </w:rPr>
              <w:t>Reading assessment data reflects measurable gains in early reading metrics for target cohorts. Classroom observations confirm increased independent access to written instructions and visual prompts.</w:t>
            </w:r>
          </w:p>
        </w:tc>
      </w:tr>
    </w:tbl>
    <w:p w14:paraId="6B6F4BEB" w14:textId="7460DCC7" w:rsidR="00451713" w:rsidRDefault="00451713">
      <w:pPr>
        <w:rPr>
          <w:lang w:val="en-US"/>
        </w:rPr>
      </w:pPr>
    </w:p>
    <w:tbl>
      <w:tblPr>
        <w:tblStyle w:val="TableGrid"/>
        <w:tblW w:w="0" w:type="auto"/>
        <w:tblLook w:val="04A0" w:firstRow="1" w:lastRow="0" w:firstColumn="1" w:lastColumn="0" w:noHBand="0" w:noVBand="1"/>
      </w:tblPr>
      <w:tblGrid>
        <w:gridCol w:w="3077"/>
        <w:gridCol w:w="3077"/>
        <w:gridCol w:w="3078"/>
        <w:gridCol w:w="3078"/>
        <w:gridCol w:w="3078"/>
      </w:tblGrid>
      <w:tr w:rsidR="00083CAA" w14:paraId="130608B7" w14:textId="77777777" w:rsidTr="007F5013">
        <w:tc>
          <w:tcPr>
            <w:tcW w:w="15388" w:type="dxa"/>
            <w:gridSpan w:val="5"/>
          </w:tcPr>
          <w:p w14:paraId="17F7A873" w14:textId="6A1BE520" w:rsidR="00083CAA" w:rsidRPr="002E00D0" w:rsidRDefault="00083CAA" w:rsidP="002E00D0">
            <w:pPr>
              <w:jc w:val="center"/>
              <w:rPr>
                <w:b/>
                <w:bCs/>
                <w:lang w:val="en-US"/>
              </w:rPr>
            </w:pPr>
            <w:r w:rsidRPr="002E00D0">
              <w:rPr>
                <w:b/>
                <w:bCs/>
                <w:lang w:val="en-US"/>
              </w:rPr>
              <w:t>Strategy 2026-2027</w:t>
            </w:r>
          </w:p>
        </w:tc>
      </w:tr>
      <w:tr w:rsidR="00083CAA" w14:paraId="26F4E195" w14:textId="77777777" w:rsidTr="00083CAA">
        <w:tc>
          <w:tcPr>
            <w:tcW w:w="3077" w:type="dxa"/>
          </w:tcPr>
          <w:p w14:paraId="4C475377" w14:textId="77777777" w:rsidR="00A41710" w:rsidRPr="00A41710" w:rsidRDefault="00A41710" w:rsidP="00A41710">
            <w:pPr>
              <w:rPr>
                <w:b/>
                <w:bCs/>
                <w:lang w:val="en-US"/>
              </w:rPr>
            </w:pPr>
            <w:r w:rsidRPr="00A41710">
              <w:rPr>
                <w:b/>
                <w:bCs/>
                <w:lang w:val="en-US"/>
              </w:rPr>
              <w:t>Physical access</w:t>
            </w:r>
          </w:p>
          <w:p w14:paraId="6759D937" w14:textId="77777777" w:rsidR="00A41710" w:rsidRPr="00A41710" w:rsidRDefault="00A41710" w:rsidP="00A41710">
            <w:pPr>
              <w:rPr>
                <w:lang w:val="en-US"/>
              </w:rPr>
            </w:pPr>
            <w:r w:rsidRPr="00A41710">
              <w:rPr>
                <w:lang w:val="en-US"/>
              </w:rPr>
              <w:t xml:space="preserve">“Improving the physical environment of the school for the purpose of increasing the extent to which disabled pupils are able to take advantage of education and benefits, </w:t>
            </w:r>
            <w:r w:rsidRPr="00A41710">
              <w:rPr>
                <w:lang w:val="en-US"/>
              </w:rPr>
              <w:lastRenderedPageBreak/>
              <w:t>facilities or services provided or offered by the school”</w:t>
            </w:r>
          </w:p>
          <w:p w14:paraId="69890C26" w14:textId="7CEEFCC7" w:rsidR="00083CAA" w:rsidRDefault="00A41710" w:rsidP="00A41710">
            <w:pPr>
              <w:rPr>
                <w:lang w:val="en-US"/>
              </w:rPr>
            </w:pPr>
            <w:r w:rsidRPr="00A41710">
              <w:rPr>
                <w:lang w:val="en-US"/>
              </w:rPr>
              <w:t>(Equality Act 2010)</w:t>
            </w:r>
          </w:p>
        </w:tc>
        <w:tc>
          <w:tcPr>
            <w:tcW w:w="3077" w:type="dxa"/>
          </w:tcPr>
          <w:p w14:paraId="49A40C6F" w14:textId="250AF2E3" w:rsidR="00083CAA" w:rsidRDefault="00083CAA">
            <w:pPr>
              <w:rPr>
                <w:lang w:val="en-US"/>
              </w:rPr>
            </w:pPr>
            <w:r w:rsidRPr="00083CAA">
              <w:rPr>
                <w:lang w:val="en-US"/>
              </w:rPr>
              <w:lastRenderedPageBreak/>
              <w:t>To expand accessible outdoor zones across additional playground areas, ensuring all pupils—regardless of physical, sensory, or cognition needs—can fully participate in outdoor learning and play.</w:t>
            </w:r>
          </w:p>
        </w:tc>
        <w:tc>
          <w:tcPr>
            <w:tcW w:w="3078" w:type="dxa"/>
          </w:tcPr>
          <w:p w14:paraId="357DD71D" w14:textId="555329F5" w:rsidR="00083CAA" w:rsidRDefault="00083CAA">
            <w:pPr>
              <w:rPr>
                <w:lang w:val="en-US"/>
              </w:rPr>
            </w:pPr>
            <w:r w:rsidRPr="00083CAA">
              <w:rPr>
                <w:lang w:val="en-US"/>
              </w:rPr>
              <w:t xml:space="preserve">Conduct a site-wide access audit of remaining unimproved playground spaces.  Gather pupil voice (including non-verbal feedback via communication boards) to identify desired play/sensory </w:t>
            </w:r>
            <w:r w:rsidRPr="00083CAA">
              <w:rPr>
                <w:lang w:val="en-US"/>
              </w:rPr>
              <w:lastRenderedPageBreak/>
              <w:t xml:space="preserve">areas.  Install inclusive features such as wheelchair-accessible picnic tables, tactile sensory panels, quiet blackout dens, and smooth pathways to extend zoning.  Deliver refresher training to staff on facilitating inclusive play and </w:t>
            </w:r>
            <w:proofErr w:type="spellStart"/>
            <w:r w:rsidRPr="00083CAA">
              <w:rPr>
                <w:lang w:val="en-US"/>
              </w:rPr>
              <w:t>utili</w:t>
            </w:r>
            <w:r w:rsidR="002E00D0">
              <w:rPr>
                <w:lang w:val="en-US"/>
              </w:rPr>
              <w:t>s</w:t>
            </w:r>
            <w:r w:rsidRPr="00083CAA">
              <w:rPr>
                <w:lang w:val="en-US"/>
              </w:rPr>
              <w:t>ing</w:t>
            </w:r>
            <w:proofErr w:type="spellEnd"/>
            <w:r w:rsidRPr="00083CAA">
              <w:rPr>
                <w:lang w:val="en-US"/>
              </w:rPr>
              <w:t xml:space="preserve"> AAC/visual prompts across extended zones.</w:t>
            </w:r>
          </w:p>
        </w:tc>
        <w:tc>
          <w:tcPr>
            <w:tcW w:w="3078" w:type="dxa"/>
          </w:tcPr>
          <w:p w14:paraId="37B256BE" w14:textId="3B52607F" w:rsidR="00083CAA" w:rsidRDefault="00083CAA">
            <w:pPr>
              <w:rPr>
                <w:lang w:val="en-US"/>
              </w:rPr>
            </w:pPr>
            <w:r w:rsidRPr="00083CAA">
              <w:rPr>
                <w:lang w:val="en-US"/>
              </w:rPr>
              <w:lastRenderedPageBreak/>
              <w:t>A fully integrated, 100% accessible playground ecosystem that promotes independence, physical health, and social inclusion for every pupil across the school.</w:t>
            </w:r>
          </w:p>
        </w:tc>
        <w:tc>
          <w:tcPr>
            <w:tcW w:w="3078" w:type="dxa"/>
          </w:tcPr>
          <w:p w14:paraId="4FB67D61" w14:textId="399FED87" w:rsidR="00083CAA" w:rsidRDefault="00083CAA">
            <w:pPr>
              <w:rPr>
                <w:lang w:val="en-US"/>
              </w:rPr>
            </w:pPr>
            <w:r w:rsidRPr="00083CAA">
              <w:rPr>
                <w:lang w:val="en-US"/>
              </w:rPr>
              <w:t>(Proposed for Year-End): To be evaluated via breaktime accessibility audits, pupil and parent voice surveys, and monitoring of playground-related OT/physical target progress.</w:t>
            </w:r>
          </w:p>
        </w:tc>
      </w:tr>
      <w:tr w:rsidR="00083CAA" w14:paraId="40790C6B" w14:textId="77777777" w:rsidTr="00083CAA">
        <w:tc>
          <w:tcPr>
            <w:tcW w:w="3077" w:type="dxa"/>
          </w:tcPr>
          <w:p w14:paraId="7BE99EA2" w14:textId="77777777" w:rsidR="00A41710" w:rsidRPr="00A41710" w:rsidRDefault="00A41710" w:rsidP="00A41710">
            <w:pPr>
              <w:rPr>
                <w:b/>
                <w:bCs/>
                <w:lang w:val="en-US"/>
              </w:rPr>
            </w:pPr>
            <w:r w:rsidRPr="00A41710">
              <w:rPr>
                <w:b/>
                <w:bCs/>
                <w:lang w:val="en-US"/>
              </w:rPr>
              <w:t>Access to learning</w:t>
            </w:r>
          </w:p>
          <w:p w14:paraId="4C77959A" w14:textId="77777777" w:rsidR="00A41710" w:rsidRPr="00A41710" w:rsidRDefault="00A41710" w:rsidP="00A41710">
            <w:pPr>
              <w:rPr>
                <w:lang w:val="en-US"/>
              </w:rPr>
            </w:pPr>
            <w:r w:rsidRPr="00A41710">
              <w:rPr>
                <w:lang w:val="en-US"/>
              </w:rPr>
              <w:t>“Increasing the extent to which disabled pupils can participate in the school's curriculum”</w:t>
            </w:r>
          </w:p>
          <w:p w14:paraId="1B7EE7D3" w14:textId="22B30C64" w:rsidR="00083CAA" w:rsidRDefault="00A41710" w:rsidP="00A41710">
            <w:pPr>
              <w:rPr>
                <w:lang w:val="en-US"/>
              </w:rPr>
            </w:pPr>
            <w:r w:rsidRPr="00A41710">
              <w:rPr>
                <w:lang w:val="en-US"/>
              </w:rPr>
              <w:t>(Equality Act 2010)</w:t>
            </w:r>
          </w:p>
        </w:tc>
        <w:tc>
          <w:tcPr>
            <w:tcW w:w="3077" w:type="dxa"/>
          </w:tcPr>
          <w:p w14:paraId="6E904332" w14:textId="462392BB" w:rsidR="00083CAA" w:rsidRDefault="00083CAA">
            <w:pPr>
              <w:rPr>
                <w:lang w:val="en-US"/>
              </w:rPr>
            </w:pPr>
            <w:r w:rsidRPr="00083CAA">
              <w:rPr>
                <w:lang w:val="en-US"/>
              </w:rPr>
              <w:t>To expand the use of Learning by Questions (LBQ) into foundation subjects to identify subject-specific gaps in knowledge and directly inform responsive teacher planning for pupils with SEND.</w:t>
            </w:r>
          </w:p>
        </w:tc>
        <w:tc>
          <w:tcPr>
            <w:tcW w:w="3078" w:type="dxa"/>
          </w:tcPr>
          <w:p w14:paraId="2F6EC230" w14:textId="5166B96B" w:rsidR="00083CAA" w:rsidRDefault="00083CAA">
            <w:pPr>
              <w:rPr>
                <w:lang w:val="en-US"/>
              </w:rPr>
            </w:pPr>
            <w:r w:rsidRPr="00083CAA">
              <w:rPr>
                <w:lang w:val="en-US"/>
              </w:rPr>
              <w:t xml:space="preserve">Provide foundation subject leaders with advanced LBQ training to integrate </w:t>
            </w:r>
            <w:proofErr w:type="spellStart"/>
            <w:r w:rsidRPr="00083CAA">
              <w:rPr>
                <w:lang w:val="en-US"/>
              </w:rPr>
              <w:t>customi</w:t>
            </w:r>
            <w:r w:rsidR="002E00D0">
              <w:rPr>
                <w:lang w:val="en-US"/>
              </w:rPr>
              <w:t>s</w:t>
            </w:r>
            <w:r w:rsidRPr="00083CAA">
              <w:rPr>
                <w:lang w:val="en-US"/>
              </w:rPr>
              <w:t>ed</w:t>
            </w:r>
            <w:proofErr w:type="spellEnd"/>
            <w:r w:rsidRPr="00083CAA">
              <w:rPr>
                <w:lang w:val="en-US"/>
              </w:rPr>
              <w:t xml:space="preserve"> question sets into history, geography, science, and technical subjects.  Map LBQ diagnostic assessments to curriculum end points in foundation subjects to evaluate retention of key vocabulary and concepts.  Train staff to use foundation LBQ data to adapt upcoming schemes of work, ensuring tasks are scaffolded and tailored to pupils' entry points.  Monitor the impact of digital assessment in foundation subjects on the progress and retention of pupils with cognition and learning needs.</w:t>
            </w:r>
          </w:p>
        </w:tc>
        <w:tc>
          <w:tcPr>
            <w:tcW w:w="3078" w:type="dxa"/>
          </w:tcPr>
          <w:p w14:paraId="471C6A01" w14:textId="4F1A3D92" w:rsidR="00083CAA" w:rsidRDefault="00083CAA">
            <w:pPr>
              <w:rPr>
                <w:lang w:val="en-US"/>
              </w:rPr>
            </w:pPr>
            <w:r w:rsidRPr="00083CAA">
              <w:rPr>
                <w:lang w:val="en-US"/>
              </w:rPr>
              <w:t>A cohesive, data-driven approach across the entire curriculum that ensures pupils with SEND receive targeted support in foundation subjects, leading to greater retention and success across all areas of learning</w:t>
            </w:r>
          </w:p>
        </w:tc>
        <w:tc>
          <w:tcPr>
            <w:tcW w:w="3078" w:type="dxa"/>
          </w:tcPr>
          <w:p w14:paraId="281B758B" w14:textId="18D8EDDF" w:rsidR="00083CAA" w:rsidRDefault="00083CAA">
            <w:pPr>
              <w:rPr>
                <w:lang w:val="en-US"/>
              </w:rPr>
            </w:pPr>
            <w:r w:rsidRPr="00083CAA">
              <w:rPr>
                <w:lang w:val="en-US"/>
              </w:rPr>
              <w:t>(Proposed for Year-End): To be evaluated through foundation subject book looks, teacher feedback on planning adaptations, and tracking retention data for SEND cohorts in non-core subjects.</w:t>
            </w:r>
          </w:p>
        </w:tc>
      </w:tr>
      <w:tr w:rsidR="00083CAA" w14:paraId="05530FE0" w14:textId="77777777" w:rsidTr="00083CAA">
        <w:tc>
          <w:tcPr>
            <w:tcW w:w="3077" w:type="dxa"/>
          </w:tcPr>
          <w:p w14:paraId="3399688A" w14:textId="77777777" w:rsidR="00A41710" w:rsidRPr="00A41710" w:rsidRDefault="00A41710" w:rsidP="00A41710">
            <w:pPr>
              <w:rPr>
                <w:lang w:val="en-US"/>
              </w:rPr>
            </w:pPr>
            <w:r w:rsidRPr="00A41710">
              <w:rPr>
                <w:b/>
                <w:bCs/>
                <w:lang w:val="en-US"/>
              </w:rPr>
              <w:t>Access to information</w:t>
            </w:r>
            <w:r w:rsidRPr="00A41710">
              <w:rPr>
                <w:lang w:val="en-US"/>
              </w:rPr>
              <w:t xml:space="preserve"> “Improving the delivery to disabled pupils of information which is readily accessible to</w:t>
            </w:r>
          </w:p>
          <w:p w14:paraId="1F4C3380" w14:textId="77777777" w:rsidR="00A41710" w:rsidRPr="00A41710" w:rsidRDefault="00A41710" w:rsidP="00A41710">
            <w:pPr>
              <w:rPr>
                <w:lang w:val="en-US"/>
              </w:rPr>
            </w:pPr>
            <w:r w:rsidRPr="00A41710">
              <w:rPr>
                <w:lang w:val="en-US"/>
              </w:rPr>
              <w:t>pupils who are not disabled”.</w:t>
            </w:r>
          </w:p>
          <w:p w14:paraId="7EDE442D" w14:textId="49608646" w:rsidR="00083CAA" w:rsidRDefault="00A41710" w:rsidP="00A41710">
            <w:pPr>
              <w:rPr>
                <w:lang w:val="en-US"/>
              </w:rPr>
            </w:pPr>
            <w:r w:rsidRPr="00A41710">
              <w:rPr>
                <w:lang w:val="en-US"/>
              </w:rPr>
              <w:t>(Equality Act 2010)</w:t>
            </w:r>
          </w:p>
        </w:tc>
        <w:tc>
          <w:tcPr>
            <w:tcW w:w="3077" w:type="dxa"/>
          </w:tcPr>
          <w:p w14:paraId="2FEA7459" w14:textId="795A9020" w:rsidR="00083CAA" w:rsidRDefault="00083CAA">
            <w:pPr>
              <w:rPr>
                <w:lang w:val="en-US"/>
              </w:rPr>
            </w:pPr>
            <w:r w:rsidRPr="00083CAA">
              <w:rPr>
                <w:lang w:val="en-US"/>
              </w:rPr>
              <w:t>To restructure the school library and resource spaces to ensure full physical, visual, and cognitive accessibility, fostering independent reading and pupil leadership.</w:t>
            </w:r>
          </w:p>
        </w:tc>
        <w:tc>
          <w:tcPr>
            <w:tcW w:w="3078" w:type="dxa"/>
          </w:tcPr>
          <w:p w14:paraId="507E59DD" w14:textId="5BEA541B" w:rsidR="00083CAA" w:rsidRDefault="00083CAA">
            <w:pPr>
              <w:rPr>
                <w:lang w:val="en-US"/>
              </w:rPr>
            </w:pPr>
            <w:r w:rsidRPr="00083CAA">
              <w:rPr>
                <w:lang w:val="en-US"/>
              </w:rPr>
              <w:t xml:space="preserve">Redesign the library layout with lowered, accessible shelving, wide pathways for mobility aids, and clear visual/color-coded genre categories.  Diversify library stock to include accessible media (audiobooks, </w:t>
            </w:r>
            <w:r w:rsidRPr="00083CAA">
              <w:rPr>
                <w:lang w:val="en-US"/>
              </w:rPr>
              <w:lastRenderedPageBreak/>
              <w:t xml:space="preserve">large-print titles, dual-language books, and highly visual non-fiction).  Appoint and train Year </w:t>
            </w:r>
            <w:r w:rsidR="002E00D0">
              <w:rPr>
                <w:lang w:val="en-US"/>
              </w:rPr>
              <w:t xml:space="preserve">5 </w:t>
            </w:r>
            <w:r w:rsidRPr="00083CAA">
              <w:rPr>
                <w:lang w:val="en-US"/>
              </w:rPr>
              <w:t>Library Ambassadors (including pupils with SEND) to mentor younger peers, support borrowing routines, and assist classmates in selecting accessible books.  Track library usage and book circulation data among SEND cohorts to ensure sustained engagement with reading for pleasure.</w:t>
            </w:r>
          </w:p>
        </w:tc>
        <w:tc>
          <w:tcPr>
            <w:tcW w:w="3078" w:type="dxa"/>
          </w:tcPr>
          <w:p w14:paraId="1A4A63D4" w14:textId="47A982F9" w:rsidR="00083CAA" w:rsidRDefault="00083CAA">
            <w:pPr>
              <w:rPr>
                <w:lang w:val="en-US"/>
              </w:rPr>
            </w:pPr>
            <w:r w:rsidRPr="00083CAA">
              <w:rPr>
                <w:lang w:val="en-US"/>
              </w:rPr>
              <w:lastRenderedPageBreak/>
              <w:t>A</w:t>
            </w:r>
            <w:r w:rsidR="002E00D0">
              <w:rPr>
                <w:lang w:val="en-US"/>
              </w:rPr>
              <w:t>n</w:t>
            </w:r>
            <w:r w:rsidRPr="00083CAA">
              <w:rPr>
                <w:lang w:val="en-US"/>
              </w:rPr>
              <w:t xml:space="preserve"> inclusive library environment that removes barriers to reading, promotes peer leadership, and increases engagement with texts for pupils of all abilities</w:t>
            </w:r>
          </w:p>
        </w:tc>
        <w:tc>
          <w:tcPr>
            <w:tcW w:w="3078" w:type="dxa"/>
          </w:tcPr>
          <w:p w14:paraId="32E48F1D" w14:textId="56A9DD41" w:rsidR="00083CAA" w:rsidRDefault="00083CAA">
            <w:pPr>
              <w:rPr>
                <w:lang w:val="en-US"/>
              </w:rPr>
            </w:pPr>
            <w:r w:rsidRPr="00083CAA">
              <w:rPr>
                <w:lang w:val="en-US"/>
              </w:rPr>
              <w:t xml:space="preserve">(Proposed for Year-End): To be evaluated through library usage logs, pupil reading surveys, and feedback from Year </w:t>
            </w:r>
            <w:r w:rsidR="002E00D0">
              <w:rPr>
                <w:lang w:val="en-US"/>
              </w:rPr>
              <w:t>5</w:t>
            </w:r>
            <w:r w:rsidRPr="00083CAA">
              <w:rPr>
                <w:lang w:val="en-US"/>
              </w:rPr>
              <w:t xml:space="preserve"> Ambassadors regarding peer participation.</w:t>
            </w:r>
          </w:p>
        </w:tc>
      </w:tr>
    </w:tbl>
    <w:p w14:paraId="4302B907" w14:textId="77777777" w:rsidR="00083CAA" w:rsidRPr="00451713" w:rsidRDefault="00083CAA">
      <w:pPr>
        <w:rPr>
          <w:lang w:val="en-US"/>
        </w:rPr>
      </w:pPr>
    </w:p>
    <w:sectPr w:rsidR="00083CAA" w:rsidRPr="00451713" w:rsidSect="0045171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713"/>
    <w:rsid w:val="00083CAA"/>
    <w:rsid w:val="002E00D0"/>
    <w:rsid w:val="00451713"/>
    <w:rsid w:val="006D196B"/>
    <w:rsid w:val="00A41710"/>
    <w:rsid w:val="00B147D5"/>
    <w:rsid w:val="00FF1D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81B34"/>
  <w15:chartTrackingRefBased/>
  <w15:docId w15:val="{1C9ECCC4-5EFF-476F-BB5C-F1FB4CCA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1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44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1450</TotalTime>
  <Pages>5</Pages>
  <Words>1625</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Blundell</dc:creator>
  <cp:keywords/>
  <dc:description/>
  <cp:lastModifiedBy>Charlotte Blundell</cp:lastModifiedBy>
  <cp:revision>2</cp:revision>
  <dcterms:created xsi:type="dcterms:W3CDTF">2026-09-15T09:18:00Z</dcterms:created>
  <dcterms:modified xsi:type="dcterms:W3CDTF">2026-09-16T20:03:00Z</dcterms:modified>
</cp:coreProperties>
</file>