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97.79527559055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18.1611669312651"/>
        <w:gridCol w:w="3946.9314779495603"/>
        <w:gridCol w:w="3946.9314779495603"/>
        <w:gridCol w:w="3164.837778227655"/>
        <w:gridCol w:w="3120.9333745325143"/>
        <w:tblGridChange w:id="0">
          <w:tblGrid>
            <w:gridCol w:w="1218.1611669312651"/>
            <w:gridCol w:w="3946.9314779495603"/>
            <w:gridCol w:w="3946.9314779495603"/>
            <w:gridCol w:w="3164.837778227655"/>
            <w:gridCol w:w="3120.9333745325143"/>
          </w:tblGrid>
        </w:tblGridChange>
      </w:tblGrid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Hambleton Primary Academy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8335645</wp:posOffset>
                      </wp:positionH>
                      <wp:positionV relativeFrom="paragraph">
                        <wp:posOffset>19050</wp:posOffset>
                      </wp:positionV>
                      <wp:extent cx="1149350" cy="73660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9350" cy="736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4605F0" w:rsidDel="00000000" w:rsidP="004605F0" w:rsidRDefault="004605F0" w:rsidRPr="00000000" w14:paraId="5530CE06" w14:textId="77777777">
                                  <w:pPr>
                                    <w:jc w:val="center"/>
                                  </w:pPr>
                                  <w:r w:rsidDel="00000000" w:rsidR="00000000" w:rsidRPr="00000000">
                                    <w:rPr>
                                      <w:noProof w:val="1"/>
                                    </w:rPr>
                                    <w:drawing>
                                      <wp:inline distB="0" distT="0" distL="0" distR="0">
                                        <wp:extent cx="712242" cy="608753"/>
                                        <wp:effectExtent b="1270" l="0" r="0" t="0"/>
                                        <wp:docPr descr="A close up of a logo&#10;&#10;Description automatically generated" id="1" name="Picture 1"/>
                                        <wp:cNvGraphicFramePr>
                                          <a:graphicFrameLocks noChangeAspect="1"/>
                                        </wp:cNvGraphicFramePr>
                                        <a:graphic>
                                          <a:graphicData uri="http://schemas.openxmlformats.org/drawingml/2006/picture">
                                            <pic:pic>
                                              <pic:nvPicPr>
                                                <pic:cNvPr descr="A close up of a logo&#10;&#10;Description automatically generated" id="1" name="Picture 1"/>
                                                <pic:cNvPicPr/>
                                              </pic:nvPicPr>
                                              <pic:blipFill>
                                                <a:blip r:embed="rId1">
                                                  <a:extLst>
                                                    <a:ext uri="{28A0092B-C50C-407E-A947-70E740481C1C}"/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36162" cy="62919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8335645</wp:posOffset>
                      </wp:positionH>
                      <wp:positionV relativeFrom="paragraph">
                        <wp:posOffset>19050</wp:posOffset>
                      </wp:positionV>
                      <wp:extent cx="1149350" cy="736600"/>
                      <wp:effectExtent b="0" l="0" r="0" t="0"/>
                      <wp:wrapNone/>
                      <wp:docPr id="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350" cy="736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Whole School Provision Map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Area of Need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Universal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Provision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Universal Plus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Provision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Targeted Support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Provision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Specialist Support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Provision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Cognition and Learning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Inclusive Curriculum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Clear, simple language for explanations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Checking understanding frequently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Instructions supported with images, diagrams. tables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Widget Symbols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Modelling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Recalling previously learnt content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Small step approach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Targeting questioning to help children learn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Visually, verbal and written support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Scaffolding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Flexible grouping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Pupils learning from one another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technology for accessing the curriculum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technology for recording work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Specific Programmes to support learning 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Phonic grouping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Booster groups 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spacing w:after="100"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Identified pupils will have a One Page Profile to support transition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One Page Profile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SMART targets and strategies to support learning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IDL literacy  programme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Daily Reading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Additional intervention support in class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Precision teaching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Overlay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Adaptive resources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Focussed timed intervention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Colourful Semantics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Specific programmes for individual learners </w:t>
            </w:r>
          </w:p>
          <w:p w:rsidR="00000000" w:rsidDel="00000000" w:rsidP="00000000" w:rsidRDefault="00000000" w:rsidRPr="00000000" w14:paraId="000000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towards cognition and learning outcomes outlined in the EHC Plan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Breaking targets down into SMART targets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Regularly assessing progress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Involvement of a multi disciplinary team including Educational Psychologist, specialist teachers, Dyslexic specialist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Increased 1:1 targeted intervention and precision teaching time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Communication and Interaction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Inclusive Curriculum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Clear structured lessons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Visual timetables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Clear, simple language for explanations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Checking understanding frequently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Instructions supported with images, diagrams. tables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Widget Symbols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Modelling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Recalling previously learnt vocabulary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Small step instructions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Processing Time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Cue by name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Clear expectations of how to interact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Explicit explanations of appropriate interaction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Targeting questioning to assess understanding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Visually, verbal and written support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Peer on peer support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technology for communication </w:t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technology for recording knowledge </w:t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Adaptive seating and working areas. 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"/>
              </w:numPr>
              <w:spacing w:after="100"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Identified pupils will have a One Page Profile to support transition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One Page Profile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SMART targets and strategies to support learning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Colourful Semantics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SALT interventions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Listening and attention groups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Now and Next board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Speech and language intervention interaction e.g. Black Sheep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Communication aid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Lego Therapy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Well Comms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towards communication and interaction outcomes outlined in the EHC Plan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Breaking targets down into SMART targets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Regularly assessing progress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Involvement of a multi disciplinary team including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Speech and language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 individual communication programmes such as Makaton, Pecs, Intensive interaction </w:t>
            </w:r>
          </w:p>
        </w:tc>
      </w:tr>
      <w:tr>
        <w:trPr>
          <w:cantSplit w:val="0"/>
          <w:trHeight w:val="3653.945312500000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Emotional, Behavioural and Social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Inclusive PSED/RSE curriculum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Restorative approach to behaviour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Trauma informed approach to behaviour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Caring and positive Ethos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Planned opportunities to build resilience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Explicit teaching of appropriate interactions and engagement with others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Teaching about and how to manage feelings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Development of  Playground ga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mes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to promote resilience, interactions, teamwork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Consistent reward systems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Assemblies and book enhanced curriculum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Access to fidget toys 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Identified pupils will have a One Page Profile to support transition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Extra sensory time in regulation areas in class 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4"/>
              </w:numPr>
              <w:spacing w:after="160" w:line="259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Extra use of the Zen Den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One Page Profile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SMART targets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Behaviour plan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Counselling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Early Help Plan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Referral and advi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 from CFWS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1:1 nurture time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Lego therapy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Boxall Profile </w:t>
            </w:r>
          </w:p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towards social and emotional outcomes outlined in the EHC Plan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Breaking targets down into SMART targets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Regularly assessing progress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Involvement of a multi disciplinary team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CAMHS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Additional counselling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CASHER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Child in Need Plan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Increased 1:1 nurture time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 advisory teacher support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 health advise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Sensory and Physical 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Creating a calm and purposeful environment which is clutter free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Seating position to reduce sensory issues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Adapted uniform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Sensory stimulation aids  - auditory, visual proprioceptive and oral stimulation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Physical Aids to support access to the curriculum pencil grips, writing slants, adapted scissors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Specialist seating 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Variety of outdoor equipment of different sizes and weights </w:t>
            </w:r>
          </w:p>
          <w:p w:rsidR="00000000" w:rsidDel="00000000" w:rsidP="00000000" w:rsidRDefault="00000000" w:rsidRPr="00000000" w14:paraId="0000008F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Identified pupils will have a One Page Profile to support transition</w:t>
            </w:r>
          </w:p>
          <w:p w:rsidR="00000000" w:rsidDel="00000000" w:rsidP="00000000" w:rsidRDefault="00000000" w:rsidRPr="00000000" w14:paraId="0000009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Sensory aids – headphones, chews, fidgets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SMART targets and strategies to support learning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One Page Profile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Sensory Diet to calm  - carrying a backpack, lifting items, time to run and jump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Sensory Diet to reduce sensory overload – time to listen to music, time in a quiet space, weighted blanket, weighted vest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Touch Typing Programme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Dough disco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Visual Perception Intervention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Fine motor programmes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Increased activities for fine motor skills 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Increased activities for gross motor skills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Programme to reduce tactile defensiveness 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towards sensory and physical outcomes outlined in the EHC Plan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Breaking targets down into SMART targets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Regularly assessing progress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Involvement of a multi disciplinary team including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Occupational Therapist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Physio therapist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Implementing OT programmes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Implementing Physio programmes 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Implementing sensory assessments plans</w:t>
            </w:r>
          </w:p>
        </w:tc>
      </w:tr>
    </w:tbl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178A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178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0x7UtFtetSZnZbCPrlvL3Hhmw==">CgMxLjA4AHIhMVBOMl9sOUN2MmItUnpJNFk2RmM3N2VkY05oTWgwR3Vp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2022-11-24T13:13:00Z</dcterms:created>
  <dc:creator>Charlotte Blundell</dc:creator>
</cp:coreProperties>
</file>