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091908" w14:paraId="778EE586" w14:textId="77777777">
        <w:trPr>
          <w:trHeight w:val="2180"/>
        </w:trPr>
        <w:tc>
          <w:tcPr>
            <w:tcW w:w="3000" w:type="dxa"/>
          </w:tcPr>
          <w:p w14:paraId="04E6074B" w14:textId="77777777" w:rsidR="00091908" w:rsidRDefault="00091908">
            <w:pPr>
              <w:pStyle w:val="TableParagraph"/>
              <w:spacing w:before="3"/>
              <w:rPr>
                <w:rFonts w:ascii="Times New Roman"/>
                <w:sz w:val="34"/>
              </w:rPr>
            </w:pPr>
          </w:p>
          <w:p w14:paraId="07B27BCD" w14:textId="77777777" w:rsidR="00091908" w:rsidRDefault="00F076AB">
            <w:pPr>
              <w:pStyle w:val="TableParagraph"/>
              <w:spacing w:line="340" w:lineRule="auto"/>
              <w:ind w:left="272" w:right="230"/>
              <w:jc w:val="center"/>
              <w:rPr>
                <w:sz w:val="28"/>
              </w:rPr>
            </w:pPr>
            <w:r>
              <w:rPr>
                <w:sz w:val="28"/>
              </w:rPr>
              <w:t>Hambleton Primary Academy</w:t>
            </w:r>
          </w:p>
          <w:p w14:paraId="654419BF" w14:textId="77777777" w:rsidR="00091908" w:rsidRDefault="00091908">
            <w:pPr>
              <w:pStyle w:val="TableParagraph"/>
              <w:spacing w:before="10"/>
              <w:rPr>
                <w:rFonts w:ascii="Times New Roman"/>
                <w:sz w:val="39"/>
              </w:rPr>
            </w:pPr>
          </w:p>
          <w:p w14:paraId="009CB006" w14:textId="4BBFF996" w:rsidR="00091908" w:rsidRDefault="00F076AB">
            <w:pPr>
              <w:pStyle w:val="TableParagraph"/>
              <w:ind w:left="270" w:right="230"/>
              <w:jc w:val="center"/>
              <w:rPr>
                <w:sz w:val="28"/>
              </w:rPr>
            </w:pPr>
            <w:r>
              <w:rPr>
                <w:sz w:val="28"/>
              </w:rPr>
              <w:t>2025-2027</w:t>
            </w:r>
          </w:p>
        </w:tc>
        <w:tc>
          <w:tcPr>
            <w:tcW w:w="3000" w:type="dxa"/>
          </w:tcPr>
          <w:p w14:paraId="16197E6B" w14:textId="77777777" w:rsidR="00091908" w:rsidRDefault="00091908">
            <w:pPr>
              <w:pStyle w:val="TableParagraph"/>
              <w:spacing w:before="5"/>
              <w:rPr>
                <w:rFonts w:ascii="Times New Roman"/>
                <w:sz w:val="2"/>
              </w:rPr>
            </w:pPr>
          </w:p>
          <w:p w14:paraId="6B13971A" w14:textId="77777777" w:rsidR="00091908" w:rsidRDefault="00F076AB">
            <w:pPr>
              <w:pStyle w:val="TableParagraph"/>
              <w:ind w:left="396"/>
              <w:rPr>
                <w:rFonts w:ascii="Times New Roman"/>
                <w:sz w:val="20"/>
              </w:rPr>
            </w:pPr>
            <w:r>
              <w:rPr>
                <w:rFonts w:ascii="Times New Roman"/>
                <w:noProof/>
                <w:sz w:val="20"/>
              </w:rPr>
              <w:drawing>
                <wp:inline distT="0" distB="0" distL="0" distR="0" wp14:anchorId="048FD274" wp14:editId="1C896623">
                  <wp:extent cx="1408999" cy="1249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8999" cy="1249679"/>
                          </a:xfrm>
                          <a:prstGeom prst="rect">
                            <a:avLst/>
                          </a:prstGeom>
                        </pic:spPr>
                      </pic:pic>
                    </a:graphicData>
                  </a:graphic>
                </wp:inline>
              </w:drawing>
            </w:r>
          </w:p>
        </w:tc>
        <w:tc>
          <w:tcPr>
            <w:tcW w:w="3000" w:type="dxa"/>
          </w:tcPr>
          <w:p w14:paraId="6998A9AE" w14:textId="77777777" w:rsidR="00091908" w:rsidRDefault="00091908">
            <w:pPr>
              <w:pStyle w:val="TableParagraph"/>
              <w:rPr>
                <w:rFonts w:ascii="Times New Roman"/>
                <w:sz w:val="44"/>
              </w:rPr>
            </w:pPr>
          </w:p>
          <w:p w14:paraId="20B269BB" w14:textId="77777777" w:rsidR="00091908" w:rsidRDefault="00F076AB">
            <w:pPr>
              <w:pStyle w:val="TableParagraph"/>
              <w:spacing w:before="253"/>
              <w:ind w:left="655"/>
              <w:rPr>
                <w:sz w:val="32"/>
              </w:rPr>
            </w:pPr>
            <w:r>
              <w:rPr>
                <w:sz w:val="32"/>
              </w:rPr>
              <w:t>PSHE Policy</w:t>
            </w:r>
          </w:p>
        </w:tc>
      </w:tr>
    </w:tbl>
    <w:p w14:paraId="40084788" w14:textId="77777777" w:rsidR="00091908" w:rsidRDefault="00091908">
      <w:pPr>
        <w:pStyle w:val="BodyText"/>
        <w:spacing w:before="6"/>
        <w:rPr>
          <w:rFonts w:ascii="Times New Roman"/>
        </w:rPr>
      </w:pPr>
    </w:p>
    <w:p w14:paraId="18ACFE02" w14:textId="77777777" w:rsidR="00091908" w:rsidRDefault="00F076AB">
      <w:pPr>
        <w:spacing w:before="94" w:line="288" w:lineRule="auto"/>
        <w:ind w:left="220" w:right="1906"/>
        <w:rPr>
          <w:i/>
          <w:sz w:val="20"/>
        </w:rPr>
      </w:pPr>
      <w:r>
        <w:rPr>
          <w:i/>
          <w:sz w:val="20"/>
        </w:rPr>
        <w:t>(See also Behaviour</w:t>
      </w:r>
      <w:r>
        <w:rPr>
          <w:i/>
          <w:sz w:val="20"/>
        </w:rPr>
        <w:t xml:space="preserve"> and Discipline; Drugs and substance misuse; Health, Safety and Welfare; Sex and Relationship Education)</w:t>
      </w:r>
    </w:p>
    <w:p w14:paraId="3F993EC9" w14:textId="77777777" w:rsidR="00091908" w:rsidRDefault="00091908">
      <w:pPr>
        <w:pStyle w:val="BodyText"/>
        <w:rPr>
          <w:i/>
          <w:sz w:val="24"/>
        </w:rPr>
      </w:pPr>
    </w:p>
    <w:p w14:paraId="750A775D" w14:textId="77777777" w:rsidR="00091908" w:rsidRDefault="00F076AB">
      <w:pPr>
        <w:pStyle w:val="Heading1"/>
        <w:rPr>
          <w:u w:val="none"/>
        </w:rPr>
      </w:pPr>
      <w:r>
        <w:rPr>
          <w:rFonts w:ascii="Times New Roman"/>
          <w:b w:val="0"/>
        </w:rPr>
        <w:t xml:space="preserve"> </w:t>
      </w:r>
      <w:r>
        <w:t>Introduction</w:t>
      </w:r>
    </w:p>
    <w:p w14:paraId="2D921C87" w14:textId="77777777" w:rsidR="00091908" w:rsidRDefault="00091908">
      <w:pPr>
        <w:pStyle w:val="BodyText"/>
        <w:rPr>
          <w:b/>
          <w:sz w:val="28"/>
        </w:rPr>
      </w:pPr>
    </w:p>
    <w:p w14:paraId="595D36B1" w14:textId="77777777" w:rsidR="00091908" w:rsidRDefault="00F076AB">
      <w:pPr>
        <w:pStyle w:val="BodyText"/>
        <w:spacing w:line="288" w:lineRule="auto"/>
        <w:ind w:left="220"/>
      </w:pPr>
      <w:r>
        <w:t>All schools must provide a curriculum that is broadly based, balanced and meets the needs of all pupils. Under section 78 of the Educat</w:t>
      </w:r>
      <w:r>
        <w:t>ion Act 2002 and the Academies Act 2010, a PSHE curriculum:</w:t>
      </w:r>
    </w:p>
    <w:p w14:paraId="6808015C" w14:textId="77777777" w:rsidR="00091908" w:rsidRDefault="00091908">
      <w:pPr>
        <w:pStyle w:val="BodyText"/>
        <w:rPr>
          <w:sz w:val="24"/>
        </w:rPr>
      </w:pPr>
    </w:p>
    <w:p w14:paraId="16291731" w14:textId="77777777" w:rsidR="00091908" w:rsidRDefault="00F076AB">
      <w:pPr>
        <w:pStyle w:val="ListParagraph"/>
        <w:numPr>
          <w:ilvl w:val="0"/>
          <w:numId w:val="1"/>
        </w:numPr>
        <w:tabs>
          <w:tab w:val="left" w:pos="397"/>
        </w:tabs>
        <w:rPr>
          <w:sz w:val="20"/>
        </w:rPr>
      </w:pPr>
      <w:r>
        <w:rPr>
          <w:sz w:val="20"/>
        </w:rPr>
        <w:t>Promotes</w:t>
      </w:r>
      <w:r>
        <w:rPr>
          <w:spacing w:val="-4"/>
          <w:sz w:val="20"/>
        </w:rPr>
        <w:t xml:space="preserve"> </w:t>
      </w:r>
      <w:r>
        <w:rPr>
          <w:sz w:val="20"/>
        </w:rPr>
        <w:t>the</w:t>
      </w:r>
      <w:r>
        <w:rPr>
          <w:spacing w:val="-4"/>
          <w:sz w:val="20"/>
        </w:rPr>
        <w:t xml:space="preserve"> </w:t>
      </w:r>
      <w:r>
        <w:rPr>
          <w:sz w:val="20"/>
        </w:rPr>
        <w:t>spiritual,</w:t>
      </w:r>
      <w:r>
        <w:rPr>
          <w:spacing w:val="-4"/>
          <w:sz w:val="20"/>
        </w:rPr>
        <w:t xml:space="preserve"> </w:t>
      </w:r>
      <w:r>
        <w:rPr>
          <w:sz w:val="20"/>
        </w:rPr>
        <w:t>moral,</w:t>
      </w:r>
      <w:r>
        <w:rPr>
          <w:spacing w:val="-4"/>
          <w:sz w:val="20"/>
        </w:rPr>
        <w:t xml:space="preserve"> </w:t>
      </w:r>
      <w:r>
        <w:rPr>
          <w:sz w:val="20"/>
        </w:rPr>
        <w:t>cultural,</w:t>
      </w:r>
      <w:r>
        <w:rPr>
          <w:spacing w:val="-4"/>
          <w:sz w:val="20"/>
        </w:rPr>
        <w:t xml:space="preserve"> </w:t>
      </w:r>
      <w:r>
        <w:rPr>
          <w:sz w:val="20"/>
        </w:rPr>
        <w:t>mental</w:t>
      </w:r>
      <w:r>
        <w:rPr>
          <w:spacing w:val="-4"/>
          <w:sz w:val="20"/>
        </w:rPr>
        <w:t xml:space="preserve"> </w:t>
      </w:r>
      <w:r>
        <w:rPr>
          <w:sz w:val="20"/>
        </w:rPr>
        <w:t>and</w:t>
      </w:r>
      <w:r>
        <w:rPr>
          <w:spacing w:val="-4"/>
          <w:sz w:val="20"/>
        </w:rPr>
        <w:t xml:space="preserve"> </w:t>
      </w:r>
      <w:r>
        <w:rPr>
          <w:sz w:val="20"/>
        </w:rPr>
        <w:t>physical</w:t>
      </w:r>
      <w:r>
        <w:rPr>
          <w:spacing w:val="-4"/>
          <w:sz w:val="20"/>
        </w:rPr>
        <w:t xml:space="preserve"> </w:t>
      </w:r>
      <w:r>
        <w:rPr>
          <w:sz w:val="20"/>
        </w:rPr>
        <w:t>development</w:t>
      </w:r>
      <w:r>
        <w:rPr>
          <w:spacing w:val="-4"/>
          <w:sz w:val="20"/>
        </w:rPr>
        <w:t xml:space="preserve"> </w:t>
      </w:r>
      <w:r>
        <w:rPr>
          <w:sz w:val="20"/>
        </w:rPr>
        <w:t>of</w:t>
      </w:r>
      <w:r>
        <w:rPr>
          <w:spacing w:val="-3"/>
          <w:sz w:val="20"/>
        </w:rPr>
        <w:t xml:space="preserve"> </w:t>
      </w:r>
      <w:r>
        <w:rPr>
          <w:sz w:val="20"/>
        </w:rPr>
        <w:t>pupils</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school</w:t>
      </w:r>
      <w:r>
        <w:rPr>
          <w:spacing w:val="-4"/>
          <w:sz w:val="20"/>
        </w:rPr>
        <w:t xml:space="preserve"> </w:t>
      </w:r>
      <w:r>
        <w:rPr>
          <w:sz w:val="20"/>
        </w:rPr>
        <w:t>and</w:t>
      </w:r>
      <w:r>
        <w:rPr>
          <w:spacing w:val="-4"/>
          <w:sz w:val="20"/>
        </w:rPr>
        <w:t xml:space="preserve"> </w:t>
      </w:r>
      <w:r>
        <w:rPr>
          <w:sz w:val="20"/>
        </w:rPr>
        <w:t>of</w:t>
      </w:r>
      <w:r>
        <w:rPr>
          <w:spacing w:val="-4"/>
          <w:sz w:val="20"/>
        </w:rPr>
        <w:t xml:space="preserve"> </w:t>
      </w:r>
      <w:r>
        <w:rPr>
          <w:spacing w:val="-3"/>
          <w:sz w:val="20"/>
        </w:rPr>
        <w:t>society,</w:t>
      </w:r>
      <w:r>
        <w:rPr>
          <w:spacing w:val="-4"/>
          <w:sz w:val="20"/>
        </w:rPr>
        <w:t xml:space="preserve"> </w:t>
      </w:r>
      <w:r>
        <w:rPr>
          <w:sz w:val="20"/>
        </w:rPr>
        <w:t>and</w:t>
      </w:r>
    </w:p>
    <w:p w14:paraId="416B7470" w14:textId="77777777" w:rsidR="00091908" w:rsidRDefault="00F076AB">
      <w:pPr>
        <w:pStyle w:val="ListParagraph"/>
        <w:numPr>
          <w:ilvl w:val="0"/>
          <w:numId w:val="1"/>
        </w:numPr>
        <w:tabs>
          <w:tab w:val="left" w:pos="397"/>
        </w:tabs>
        <w:spacing w:before="46"/>
        <w:rPr>
          <w:sz w:val="20"/>
        </w:rPr>
      </w:pPr>
      <w:r>
        <w:rPr>
          <w:sz w:val="20"/>
        </w:rPr>
        <w:t xml:space="preserve">Prepares pupils at the school for the opportunities, </w:t>
      </w:r>
      <w:r>
        <w:rPr>
          <w:sz w:val="20"/>
        </w:rPr>
        <w:t>responsibilities and experiences of later</w:t>
      </w:r>
      <w:r>
        <w:rPr>
          <w:spacing w:val="-32"/>
          <w:sz w:val="20"/>
        </w:rPr>
        <w:t xml:space="preserve"> </w:t>
      </w:r>
      <w:r>
        <w:rPr>
          <w:sz w:val="20"/>
        </w:rPr>
        <w:t>life.</w:t>
      </w:r>
    </w:p>
    <w:p w14:paraId="525ECB05" w14:textId="77777777" w:rsidR="00091908" w:rsidRDefault="00091908">
      <w:pPr>
        <w:pStyle w:val="BodyText"/>
        <w:rPr>
          <w:sz w:val="28"/>
        </w:rPr>
      </w:pPr>
    </w:p>
    <w:p w14:paraId="199F72F5" w14:textId="77777777" w:rsidR="00091908" w:rsidRDefault="00F076AB">
      <w:pPr>
        <w:pStyle w:val="BodyText"/>
        <w:spacing w:line="288" w:lineRule="auto"/>
        <w:ind w:left="220" w:right="470"/>
      </w:pPr>
      <w:r>
        <w:t>The Government’s PSHE education review of PSHE Education (March 2013) stated that the subject would remain non-statutory and that no new programmes of study would be published.</w:t>
      </w:r>
    </w:p>
    <w:p w14:paraId="1509E950" w14:textId="77777777" w:rsidR="00091908" w:rsidRDefault="00091908">
      <w:pPr>
        <w:pStyle w:val="BodyText"/>
        <w:rPr>
          <w:sz w:val="24"/>
        </w:rPr>
      </w:pPr>
    </w:p>
    <w:p w14:paraId="38486067" w14:textId="77777777" w:rsidR="00091908" w:rsidRDefault="00F076AB">
      <w:pPr>
        <w:pStyle w:val="BodyText"/>
        <w:spacing w:line="288" w:lineRule="auto"/>
        <w:ind w:left="220" w:right="166"/>
      </w:pPr>
      <w:r>
        <w:t>However, the Right Honourable Justine Greening, Secretary of State for Education, announced, on March 1st 2017, that it was her intention to make Relationships Education statutory in Primary schools from September 2020 and that content guidance will be pub</w:t>
      </w:r>
      <w:r>
        <w:t>lished prior to that.</w:t>
      </w:r>
    </w:p>
    <w:p w14:paraId="4BA72E0D" w14:textId="77777777" w:rsidR="00091908" w:rsidRDefault="00091908">
      <w:pPr>
        <w:pStyle w:val="BodyText"/>
        <w:rPr>
          <w:sz w:val="24"/>
        </w:rPr>
      </w:pPr>
    </w:p>
    <w:p w14:paraId="679E925F" w14:textId="77777777" w:rsidR="00091908" w:rsidRDefault="00F076AB">
      <w:pPr>
        <w:pStyle w:val="BodyText"/>
        <w:spacing w:line="288" w:lineRule="auto"/>
        <w:ind w:left="220"/>
      </w:pPr>
      <w:r>
        <w:t>This Jigsaw PSHE policy is informed by existing DfE guidance on Sex and Relationships Education (Sex and Relationship Education Guidance, July 2000), preventing and tackling bullying (Preventing and tackling bullying:</w:t>
      </w:r>
    </w:p>
    <w:p w14:paraId="496224B2" w14:textId="77777777" w:rsidR="00091908" w:rsidRDefault="00091908">
      <w:pPr>
        <w:pStyle w:val="BodyText"/>
        <w:rPr>
          <w:sz w:val="24"/>
        </w:rPr>
      </w:pPr>
    </w:p>
    <w:p w14:paraId="5526A6DE" w14:textId="77777777" w:rsidR="00091908" w:rsidRDefault="00F076AB">
      <w:pPr>
        <w:pStyle w:val="ListParagraph"/>
        <w:numPr>
          <w:ilvl w:val="1"/>
          <w:numId w:val="1"/>
        </w:numPr>
        <w:tabs>
          <w:tab w:val="left" w:pos="939"/>
          <w:tab w:val="left" w:pos="940"/>
        </w:tabs>
        <w:rPr>
          <w:sz w:val="20"/>
        </w:rPr>
      </w:pPr>
      <w:r>
        <w:rPr>
          <w:sz w:val="20"/>
        </w:rPr>
        <w:t>Advice for hea</w:t>
      </w:r>
      <w:r>
        <w:rPr>
          <w:sz w:val="20"/>
        </w:rPr>
        <w:t>d teachers, staff and governing bodies, July 2013, updated</w:t>
      </w:r>
      <w:r>
        <w:rPr>
          <w:spacing w:val="-22"/>
          <w:sz w:val="20"/>
        </w:rPr>
        <w:t xml:space="preserve"> </w:t>
      </w:r>
      <w:r>
        <w:rPr>
          <w:sz w:val="20"/>
        </w:rPr>
        <w:t>2017),</w:t>
      </w:r>
    </w:p>
    <w:p w14:paraId="46DC6332" w14:textId="77777777" w:rsidR="00091908" w:rsidRDefault="00F076AB">
      <w:pPr>
        <w:pStyle w:val="ListParagraph"/>
        <w:numPr>
          <w:ilvl w:val="1"/>
          <w:numId w:val="1"/>
        </w:numPr>
        <w:tabs>
          <w:tab w:val="left" w:pos="939"/>
          <w:tab w:val="left" w:pos="940"/>
        </w:tabs>
        <w:ind w:right="1334"/>
        <w:rPr>
          <w:sz w:val="20"/>
        </w:rPr>
      </w:pPr>
      <w:r>
        <w:rPr>
          <w:sz w:val="20"/>
        </w:rPr>
        <w:t>Drug</w:t>
      </w:r>
      <w:r>
        <w:rPr>
          <w:spacing w:val="-6"/>
          <w:sz w:val="20"/>
        </w:rPr>
        <w:t xml:space="preserve"> </w:t>
      </w:r>
      <w:r>
        <w:rPr>
          <w:sz w:val="20"/>
        </w:rPr>
        <w:t>and</w:t>
      </w:r>
      <w:r>
        <w:rPr>
          <w:spacing w:val="-15"/>
          <w:sz w:val="20"/>
        </w:rPr>
        <w:t xml:space="preserve"> </w:t>
      </w:r>
      <w:r>
        <w:rPr>
          <w:sz w:val="20"/>
        </w:rPr>
        <w:t>Alcohol</w:t>
      </w:r>
      <w:r>
        <w:rPr>
          <w:spacing w:val="-6"/>
          <w:sz w:val="20"/>
        </w:rPr>
        <w:t xml:space="preserve"> </w:t>
      </w:r>
      <w:r>
        <w:rPr>
          <w:sz w:val="20"/>
        </w:rPr>
        <w:t>Education</w:t>
      </w:r>
      <w:r>
        <w:rPr>
          <w:spacing w:val="-5"/>
          <w:sz w:val="20"/>
        </w:rPr>
        <w:t xml:space="preserve"> </w:t>
      </w:r>
      <w:r>
        <w:rPr>
          <w:sz w:val="20"/>
        </w:rPr>
        <w:t>(DfE</w:t>
      </w:r>
      <w:r>
        <w:rPr>
          <w:spacing w:val="-6"/>
          <w:sz w:val="20"/>
        </w:rPr>
        <w:t xml:space="preserve"> </w:t>
      </w:r>
      <w:r>
        <w:rPr>
          <w:sz w:val="20"/>
        </w:rPr>
        <w:t>and</w:t>
      </w:r>
      <w:r>
        <w:rPr>
          <w:spacing w:val="-15"/>
          <w:sz w:val="20"/>
        </w:rPr>
        <w:t xml:space="preserve"> </w:t>
      </w:r>
      <w:r>
        <w:rPr>
          <w:sz w:val="20"/>
        </w:rPr>
        <w:t>ACPO</w:t>
      </w:r>
      <w:r>
        <w:rPr>
          <w:spacing w:val="-6"/>
          <w:sz w:val="20"/>
        </w:rPr>
        <w:t xml:space="preserve"> </w:t>
      </w:r>
      <w:r>
        <w:rPr>
          <w:sz w:val="20"/>
        </w:rPr>
        <w:t>drug</w:t>
      </w:r>
      <w:r>
        <w:rPr>
          <w:spacing w:val="-5"/>
          <w:sz w:val="20"/>
        </w:rPr>
        <w:t xml:space="preserve"> </w:t>
      </w:r>
      <w:r>
        <w:rPr>
          <w:sz w:val="20"/>
        </w:rPr>
        <w:t>advice</w:t>
      </w:r>
      <w:r>
        <w:rPr>
          <w:spacing w:val="-6"/>
          <w:sz w:val="20"/>
        </w:rPr>
        <w:t xml:space="preserve"> </w:t>
      </w:r>
      <w:r>
        <w:rPr>
          <w:sz w:val="20"/>
        </w:rPr>
        <w:t>for</w:t>
      </w:r>
      <w:r>
        <w:rPr>
          <w:spacing w:val="-5"/>
          <w:sz w:val="20"/>
        </w:rPr>
        <w:t xml:space="preserve"> </w:t>
      </w:r>
      <w:r>
        <w:rPr>
          <w:sz w:val="20"/>
        </w:rPr>
        <w:t>schools:</w:t>
      </w:r>
      <w:r>
        <w:rPr>
          <w:spacing w:val="-16"/>
          <w:sz w:val="20"/>
        </w:rPr>
        <w:t xml:space="preserve"> </w:t>
      </w:r>
      <w:r>
        <w:rPr>
          <w:sz w:val="20"/>
        </w:rPr>
        <w:t>Advice</w:t>
      </w:r>
      <w:r>
        <w:rPr>
          <w:spacing w:val="-5"/>
          <w:sz w:val="20"/>
        </w:rPr>
        <w:t xml:space="preserve"> </w:t>
      </w:r>
      <w:r>
        <w:rPr>
          <w:sz w:val="20"/>
        </w:rPr>
        <w:t>for</w:t>
      </w:r>
      <w:r>
        <w:rPr>
          <w:spacing w:val="-6"/>
          <w:sz w:val="20"/>
        </w:rPr>
        <w:t xml:space="preserve"> </w:t>
      </w:r>
      <w:r>
        <w:rPr>
          <w:sz w:val="20"/>
        </w:rPr>
        <w:t>local</w:t>
      </w:r>
      <w:r>
        <w:rPr>
          <w:spacing w:val="-5"/>
          <w:sz w:val="20"/>
        </w:rPr>
        <w:t xml:space="preserve"> </w:t>
      </w:r>
      <w:r>
        <w:rPr>
          <w:sz w:val="20"/>
        </w:rPr>
        <w:t>authorities, headteachers, school staff and governing bodies, September</w:t>
      </w:r>
      <w:r>
        <w:rPr>
          <w:spacing w:val="-14"/>
          <w:sz w:val="20"/>
        </w:rPr>
        <w:t xml:space="preserve"> </w:t>
      </w:r>
      <w:r>
        <w:rPr>
          <w:sz w:val="20"/>
        </w:rPr>
        <w:t>2012),</w:t>
      </w:r>
    </w:p>
    <w:p w14:paraId="0FD6591F" w14:textId="77777777" w:rsidR="00091908" w:rsidRDefault="00F076AB">
      <w:pPr>
        <w:pStyle w:val="ListParagraph"/>
        <w:numPr>
          <w:ilvl w:val="1"/>
          <w:numId w:val="1"/>
        </w:numPr>
        <w:tabs>
          <w:tab w:val="left" w:pos="939"/>
          <w:tab w:val="left" w:pos="940"/>
        </w:tabs>
        <w:ind w:right="540"/>
        <w:rPr>
          <w:sz w:val="20"/>
        </w:rPr>
      </w:pPr>
      <w:r>
        <w:rPr>
          <w:sz w:val="20"/>
        </w:rPr>
        <w:t>Safeguarding</w:t>
      </w:r>
      <w:r>
        <w:rPr>
          <w:spacing w:val="-6"/>
          <w:sz w:val="20"/>
        </w:rPr>
        <w:t xml:space="preserve"> </w:t>
      </w:r>
      <w:r>
        <w:rPr>
          <w:sz w:val="20"/>
        </w:rPr>
        <w:t>(Working</w:t>
      </w:r>
      <w:r>
        <w:rPr>
          <w:spacing w:val="-9"/>
          <w:sz w:val="20"/>
        </w:rPr>
        <w:t xml:space="preserve"> </w:t>
      </w:r>
      <w:r>
        <w:rPr>
          <w:spacing w:val="-4"/>
          <w:sz w:val="20"/>
        </w:rPr>
        <w:t>Together</w:t>
      </w:r>
      <w:r>
        <w:rPr>
          <w:spacing w:val="-6"/>
          <w:sz w:val="20"/>
        </w:rPr>
        <w:t xml:space="preserve"> </w:t>
      </w:r>
      <w:r>
        <w:rPr>
          <w:sz w:val="20"/>
        </w:rPr>
        <w:t>to</w:t>
      </w:r>
      <w:r>
        <w:rPr>
          <w:spacing w:val="-5"/>
          <w:sz w:val="20"/>
        </w:rPr>
        <w:t xml:space="preserve"> </w:t>
      </w:r>
      <w:r>
        <w:rPr>
          <w:sz w:val="20"/>
        </w:rPr>
        <w:t>Safeguard</w:t>
      </w:r>
      <w:r>
        <w:rPr>
          <w:spacing w:val="-6"/>
          <w:sz w:val="20"/>
        </w:rPr>
        <w:t xml:space="preserve"> </w:t>
      </w:r>
      <w:r>
        <w:rPr>
          <w:sz w:val="20"/>
        </w:rPr>
        <w:t>Children:</w:t>
      </w:r>
      <w:r>
        <w:rPr>
          <w:spacing w:val="-16"/>
          <w:sz w:val="20"/>
        </w:rPr>
        <w:t xml:space="preserve"> </w:t>
      </w:r>
      <w:r>
        <w:rPr>
          <w:sz w:val="20"/>
        </w:rPr>
        <w:t>A</w:t>
      </w:r>
      <w:r>
        <w:rPr>
          <w:spacing w:val="-16"/>
          <w:sz w:val="20"/>
        </w:rPr>
        <w:t xml:space="preserve"> </w:t>
      </w:r>
      <w:r>
        <w:rPr>
          <w:sz w:val="20"/>
        </w:rPr>
        <w:t>guide</w:t>
      </w:r>
      <w:r>
        <w:rPr>
          <w:spacing w:val="-6"/>
          <w:sz w:val="20"/>
        </w:rPr>
        <w:t xml:space="preserve"> </w:t>
      </w:r>
      <w:r>
        <w:rPr>
          <w:sz w:val="20"/>
        </w:rPr>
        <w:t>to</w:t>
      </w:r>
      <w:r>
        <w:rPr>
          <w:spacing w:val="-6"/>
          <w:sz w:val="20"/>
        </w:rPr>
        <w:t xml:space="preserve"> </w:t>
      </w:r>
      <w:r>
        <w:rPr>
          <w:sz w:val="20"/>
        </w:rPr>
        <w:t>inter-agency</w:t>
      </w:r>
      <w:r>
        <w:rPr>
          <w:spacing w:val="-5"/>
          <w:sz w:val="20"/>
        </w:rPr>
        <w:t xml:space="preserve"> </w:t>
      </w:r>
      <w:r>
        <w:rPr>
          <w:sz w:val="20"/>
        </w:rPr>
        <w:t>working</w:t>
      </w:r>
      <w:r>
        <w:rPr>
          <w:spacing w:val="-6"/>
          <w:sz w:val="20"/>
        </w:rPr>
        <w:t xml:space="preserve"> </w:t>
      </w:r>
      <w:r>
        <w:rPr>
          <w:sz w:val="20"/>
        </w:rPr>
        <w:t>to</w:t>
      </w:r>
      <w:r>
        <w:rPr>
          <w:spacing w:val="-6"/>
          <w:sz w:val="20"/>
        </w:rPr>
        <w:t xml:space="preserve"> </w:t>
      </w:r>
      <w:r>
        <w:rPr>
          <w:sz w:val="20"/>
        </w:rPr>
        <w:t>safeguard</w:t>
      </w:r>
      <w:r>
        <w:rPr>
          <w:spacing w:val="-6"/>
          <w:sz w:val="20"/>
        </w:rPr>
        <w:t xml:space="preserve"> </w:t>
      </w:r>
      <w:r>
        <w:rPr>
          <w:sz w:val="20"/>
        </w:rPr>
        <w:t>and promote the welfare of children, March 2013</w:t>
      </w:r>
      <w:r>
        <w:rPr>
          <w:spacing w:val="-10"/>
          <w:sz w:val="20"/>
        </w:rPr>
        <w:t xml:space="preserve"> </w:t>
      </w:r>
      <w:r>
        <w:rPr>
          <w:sz w:val="20"/>
        </w:rPr>
        <w:t>and</w:t>
      </w:r>
    </w:p>
    <w:p w14:paraId="2D25B994" w14:textId="77777777" w:rsidR="00091908" w:rsidRDefault="00F076AB">
      <w:pPr>
        <w:pStyle w:val="ListParagraph"/>
        <w:numPr>
          <w:ilvl w:val="1"/>
          <w:numId w:val="1"/>
        </w:numPr>
        <w:tabs>
          <w:tab w:val="left" w:pos="939"/>
          <w:tab w:val="left" w:pos="940"/>
        </w:tabs>
        <w:ind w:right="255"/>
        <w:rPr>
          <w:sz w:val="20"/>
        </w:rPr>
      </w:pPr>
      <w:r>
        <w:rPr>
          <w:sz w:val="20"/>
        </w:rPr>
        <w:t>Keeping</w:t>
      </w:r>
      <w:r>
        <w:rPr>
          <w:spacing w:val="-6"/>
          <w:sz w:val="20"/>
        </w:rPr>
        <w:t xml:space="preserve"> </w:t>
      </w:r>
      <w:r>
        <w:rPr>
          <w:sz w:val="20"/>
        </w:rPr>
        <w:t>Children</w:t>
      </w:r>
      <w:r>
        <w:rPr>
          <w:spacing w:val="-6"/>
          <w:sz w:val="20"/>
        </w:rPr>
        <w:t xml:space="preserve"> </w:t>
      </w:r>
      <w:r>
        <w:rPr>
          <w:sz w:val="20"/>
        </w:rPr>
        <w:t>Safe</w:t>
      </w:r>
      <w:r>
        <w:rPr>
          <w:spacing w:val="-6"/>
          <w:sz w:val="20"/>
        </w:rPr>
        <w:t xml:space="preserve"> </w:t>
      </w:r>
      <w:r>
        <w:rPr>
          <w:sz w:val="20"/>
        </w:rPr>
        <w:t>in</w:t>
      </w:r>
      <w:r>
        <w:rPr>
          <w:spacing w:val="-5"/>
          <w:sz w:val="20"/>
        </w:rPr>
        <w:t xml:space="preserve"> </w:t>
      </w:r>
      <w:r>
        <w:rPr>
          <w:sz w:val="20"/>
        </w:rPr>
        <w:t>Education,</w:t>
      </w:r>
      <w:r>
        <w:rPr>
          <w:spacing w:val="-6"/>
          <w:sz w:val="20"/>
        </w:rPr>
        <w:t xml:space="preserve"> </w:t>
      </w:r>
      <w:r>
        <w:rPr>
          <w:sz w:val="20"/>
        </w:rPr>
        <w:t>2018)</w:t>
      </w:r>
      <w:r>
        <w:rPr>
          <w:spacing w:val="-6"/>
          <w:sz w:val="20"/>
        </w:rPr>
        <w:t xml:space="preserve"> </w:t>
      </w:r>
      <w:r>
        <w:rPr>
          <w:sz w:val="20"/>
        </w:rPr>
        <w:t>and</w:t>
      </w:r>
      <w:r>
        <w:rPr>
          <w:spacing w:val="-6"/>
          <w:sz w:val="20"/>
        </w:rPr>
        <w:t xml:space="preserve"> </w:t>
      </w:r>
      <w:r>
        <w:rPr>
          <w:sz w:val="20"/>
        </w:rPr>
        <w:t>equality</w:t>
      </w:r>
      <w:r>
        <w:rPr>
          <w:spacing w:val="-5"/>
          <w:sz w:val="20"/>
        </w:rPr>
        <w:t xml:space="preserve"> </w:t>
      </w:r>
      <w:r>
        <w:rPr>
          <w:sz w:val="20"/>
        </w:rPr>
        <w:t>(Equality</w:t>
      </w:r>
      <w:r>
        <w:rPr>
          <w:spacing w:val="-16"/>
          <w:sz w:val="20"/>
        </w:rPr>
        <w:t xml:space="preserve"> </w:t>
      </w:r>
      <w:r>
        <w:rPr>
          <w:sz w:val="20"/>
        </w:rPr>
        <w:t>Act</w:t>
      </w:r>
      <w:r>
        <w:rPr>
          <w:spacing w:val="-6"/>
          <w:sz w:val="20"/>
        </w:rPr>
        <w:t xml:space="preserve"> </w:t>
      </w:r>
      <w:r>
        <w:rPr>
          <w:sz w:val="20"/>
        </w:rPr>
        <w:t>2010:</w:t>
      </w:r>
      <w:r>
        <w:rPr>
          <w:spacing w:val="-16"/>
          <w:sz w:val="20"/>
        </w:rPr>
        <w:t xml:space="preserve"> </w:t>
      </w:r>
      <w:r>
        <w:rPr>
          <w:sz w:val="20"/>
        </w:rPr>
        <w:t>Advice</w:t>
      </w:r>
      <w:r>
        <w:rPr>
          <w:spacing w:val="-5"/>
          <w:sz w:val="20"/>
        </w:rPr>
        <w:t xml:space="preserve"> </w:t>
      </w:r>
      <w:r>
        <w:rPr>
          <w:sz w:val="20"/>
        </w:rPr>
        <w:t>for</w:t>
      </w:r>
      <w:r>
        <w:rPr>
          <w:spacing w:val="-6"/>
          <w:sz w:val="20"/>
        </w:rPr>
        <w:t xml:space="preserve"> </w:t>
      </w:r>
      <w:r>
        <w:rPr>
          <w:sz w:val="20"/>
        </w:rPr>
        <w:t>school</w:t>
      </w:r>
      <w:r>
        <w:rPr>
          <w:spacing w:val="-6"/>
          <w:sz w:val="20"/>
        </w:rPr>
        <w:t xml:space="preserve"> </w:t>
      </w:r>
      <w:r>
        <w:rPr>
          <w:sz w:val="20"/>
        </w:rPr>
        <w:t>leaders,</w:t>
      </w:r>
      <w:r>
        <w:rPr>
          <w:spacing w:val="-6"/>
          <w:sz w:val="20"/>
        </w:rPr>
        <w:t xml:space="preserve"> </w:t>
      </w:r>
      <w:r>
        <w:rPr>
          <w:sz w:val="20"/>
        </w:rPr>
        <w:t>school staff, governing b</w:t>
      </w:r>
      <w:r>
        <w:rPr>
          <w:sz w:val="20"/>
        </w:rPr>
        <w:t>odies and local authorities, revised June</w:t>
      </w:r>
      <w:r>
        <w:rPr>
          <w:spacing w:val="-14"/>
          <w:sz w:val="20"/>
        </w:rPr>
        <w:t xml:space="preserve"> </w:t>
      </w:r>
      <w:r>
        <w:rPr>
          <w:sz w:val="20"/>
        </w:rPr>
        <w:t>2014).</w:t>
      </w:r>
    </w:p>
    <w:p w14:paraId="1B4D28E7" w14:textId="77777777" w:rsidR="00091908" w:rsidRDefault="00091908">
      <w:pPr>
        <w:pStyle w:val="BodyText"/>
        <w:rPr>
          <w:sz w:val="24"/>
        </w:rPr>
      </w:pPr>
    </w:p>
    <w:p w14:paraId="7A26D9FD" w14:textId="77777777" w:rsidR="00091908" w:rsidRDefault="00F076AB">
      <w:pPr>
        <w:pStyle w:val="BodyText"/>
        <w:ind w:left="220"/>
      </w:pPr>
      <w:r>
        <w:t>The Jigsaw Programme meets all the outcomes in the PSHE Association Programmes of Study, 2017</w:t>
      </w:r>
    </w:p>
    <w:p w14:paraId="3F85C854" w14:textId="77777777" w:rsidR="00091908" w:rsidRDefault="00091908">
      <w:pPr>
        <w:pStyle w:val="BodyText"/>
        <w:rPr>
          <w:sz w:val="28"/>
        </w:rPr>
      </w:pPr>
    </w:p>
    <w:p w14:paraId="0A631D74" w14:textId="77777777" w:rsidR="00091908" w:rsidRDefault="00F076AB">
      <w:pPr>
        <w:pStyle w:val="Heading1"/>
        <w:rPr>
          <w:u w:val="none"/>
        </w:rPr>
      </w:pPr>
      <w:r>
        <w:rPr>
          <w:rFonts w:ascii="Times New Roman"/>
          <w:b w:val="0"/>
        </w:rPr>
        <w:t xml:space="preserve"> </w:t>
      </w:r>
      <w:r>
        <w:t>Aim of the Jigsaw PSHE policy</w:t>
      </w:r>
    </w:p>
    <w:p w14:paraId="176DA3F0" w14:textId="77777777" w:rsidR="00091908" w:rsidRDefault="00091908">
      <w:pPr>
        <w:pStyle w:val="BodyText"/>
        <w:rPr>
          <w:b/>
          <w:sz w:val="28"/>
        </w:rPr>
      </w:pPr>
    </w:p>
    <w:p w14:paraId="6436FBE3" w14:textId="77777777" w:rsidR="00091908" w:rsidRDefault="00F076AB">
      <w:pPr>
        <w:pStyle w:val="BodyText"/>
        <w:spacing w:line="288" w:lineRule="auto"/>
        <w:ind w:left="220" w:right="166"/>
      </w:pPr>
      <w:r>
        <w:t>At Hambleton Primary Academy, we begin each week with an assembly linked to the</w:t>
      </w:r>
      <w:r>
        <w:t xml:space="preserve"> puzzle being taught throughout school however at Hambleton Primary Academy, this can be adapted to suit the needs of the children within the school and modules can be changed if specific content is needed. All puzzles will be taught throughout the academi</w:t>
      </w:r>
      <w:r>
        <w:t>c year however the order in which they are taught depends on the needs of the children.</w:t>
      </w:r>
    </w:p>
    <w:p w14:paraId="2C6A1B2B" w14:textId="77777777" w:rsidR="00091908" w:rsidRDefault="00091908">
      <w:pPr>
        <w:pStyle w:val="BodyText"/>
        <w:rPr>
          <w:sz w:val="24"/>
        </w:rPr>
      </w:pPr>
    </w:p>
    <w:p w14:paraId="7DA10314" w14:textId="77777777" w:rsidR="00091908" w:rsidRDefault="00F076AB">
      <w:pPr>
        <w:pStyle w:val="BodyText"/>
        <w:spacing w:line="288" w:lineRule="auto"/>
        <w:ind w:left="220" w:right="166"/>
      </w:pPr>
      <w:r>
        <w:t>We emphasise</w:t>
      </w:r>
      <w:r>
        <w:t xml:space="preserve"> active learning by including the children in discussions, investigations and problem-solving activities, and through the use of </w:t>
      </w:r>
      <w:r>
        <w:rPr>
          <w:spacing w:val="-7"/>
        </w:rPr>
        <w:t xml:space="preserve">ICT. </w:t>
      </w:r>
      <w:r>
        <w:t>We encourage the children to take part in a range of tasks that promote active citizenship, for example charity fundraisin</w:t>
      </w:r>
      <w:r>
        <w:t xml:space="preserve">g, the planning of special school events (such as an assembly), or involvement in helping other individuals or groups less fortunate than themselves. We organise classes in such a way that pupils are able, through discussion, to set agreed classroom rules </w:t>
      </w:r>
      <w:r>
        <w:t xml:space="preserve">of behaviour, and resolve any conflicts. We offer children the opportunity to hear visiting speakers, such as health workers, police, and local </w:t>
      </w:r>
      <w:r>
        <w:rPr>
          <w:spacing w:val="-3"/>
        </w:rPr>
        <w:t xml:space="preserve">clergy, </w:t>
      </w:r>
      <w:r>
        <w:t xml:space="preserve">whom we invite into the school to talk about their role in creating a positive and supportive local </w:t>
      </w:r>
      <w:r>
        <w:rPr>
          <w:spacing w:val="-3"/>
        </w:rPr>
        <w:t>comm</w:t>
      </w:r>
      <w:r>
        <w:rPr>
          <w:spacing w:val="-3"/>
        </w:rPr>
        <w:t>unity.</w:t>
      </w:r>
    </w:p>
    <w:p w14:paraId="25001AE4" w14:textId="77777777" w:rsidR="00091908" w:rsidRDefault="00091908">
      <w:pPr>
        <w:spacing w:line="288" w:lineRule="auto"/>
        <w:sectPr w:rsidR="00091908">
          <w:type w:val="continuous"/>
          <w:pgSz w:w="11920" w:h="16840"/>
          <w:pgMar w:top="1300" w:right="620" w:bottom="280" w:left="500" w:header="720" w:footer="720" w:gutter="0"/>
          <w:cols w:space="720"/>
        </w:sectPr>
      </w:pPr>
    </w:p>
    <w:p w14:paraId="101463CA" w14:textId="77777777" w:rsidR="00091908" w:rsidRDefault="00F076AB">
      <w:pPr>
        <w:pStyle w:val="BodyText"/>
        <w:spacing w:before="63" w:line="288" w:lineRule="auto"/>
        <w:ind w:left="220" w:right="166"/>
      </w:pPr>
      <w:r>
        <w:lastRenderedPageBreak/>
        <w:t xml:space="preserve">Each Piece has two Learning Intentions: one is based on specific PSHE learning (covering the non-statutory national framework for PSHE Education but enhanced to address children’s needs today); and one is based on emotional </w:t>
      </w:r>
      <w:r>
        <w:t>literacy and social skills development to enhance children’s emotional and mental health. The enhancements mean that Jigsaw, the mindful approach to PSHE, is relevant to children living in today’s world as it helps them understand and be equipped to cope w</w:t>
      </w:r>
      <w:r>
        <w:t>ith issues like body image, cyber and homophobic bullying, and internet safety.</w:t>
      </w:r>
    </w:p>
    <w:p w14:paraId="7944F061" w14:textId="77777777" w:rsidR="00091908" w:rsidRDefault="00F076AB">
      <w:pPr>
        <w:pStyle w:val="BodyText"/>
        <w:spacing w:line="288" w:lineRule="auto"/>
        <w:ind w:left="220"/>
      </w:pPr>
      <w:r>
        <w:t>Every Piece (lesson) contributes to at least one of these aspects of children’s development. This is mapped on each Piece and balanced across each year group.</w:t>
      </w:r>
    </w:p>
    <w:p w14:paraId="64C6BBB0" w14:textId="77777777" w:rsidR="00091908" w:rsidRDefault="00091908">
      <w:pPr>
        <w:pStyle w:val="BodyText"/>
        <w:rPr>
          <w:sz w:val="24"/>
        </w:rPr>
      </w:pPr>
    </w:p>
    <w:p w14:paraId="371B31EB" w14:textId="77777777" w:rsidR="00091908" w:rsidRDefault="00F076AB">
      <w:pPr>
        <w:pStyle w:val="BodyText"/>
        <w:ind w:left="220"/>
      </w:pPr>
      <w:r>
        <w:t>Before the child</w:t>
      </w:r>
      <w:r>
        <w:t>ren leave school in Year 6, we aim to:</w:t>
      </w:r>
    </w:p>
    <w:p w14:paraId="2956DC30" w14:textId="77777777" w:rsidR="00091908" w:rsidRDefault="00091908">
      <w:pPr>
        <w:pStyle w:val="BodyText"/>
        <w:rPr>
          <w:sz w:val="28"/>
        </w:rPr>
      </w:pPr>
    </w:p>
    <w:p w14:paraId="0449F2C9" w14:textId="77777777" w:rsidR="00091908" w:rsidRDefault="00F076AB">
      <w:pPr>
        <w:pStyle w:val="ListParagraph"/>
        <w:numPr>
          <w:ilvl w:val="1"/>
          <w:numId w:val="1"/>
        </w:numPr>
        <w:tabs>
          <w:tab w:val="left" w:pos="939"/>
          <w:tab w:val="left" w:pos="940"/>
        </w:tabs>
        <w:ind w:right="344"/>
        <w:rPr>
          <w:sz w:val="20"/>
        </w:rPr>
      </w:pPr>
      <w:r>
        <w:rPr>
          <w:spacing w:val="-12"/>
          <w:sz w:val="20"/>
        </w:rPr>
        <w:t xml:space="preserve">To </w:t>
      </w:r>
      <w:r>
        <w:rPr>
          <w:sz w:val="20"/>
        </w:rPr>
        <w:t>provide pupils with the knowledge, understanding, attitudes, values and skills they need in order to reach their potential as individuals and within the</w:t>
      </w:r>
      <w:r>
        <w:rPr>
          <w:spacing w:val="-9"/>
          <w:sz w:val="20"/>
        </w:rPr>
        <w:t xml:space="preserve"> </w:t>
      </w:r>
      <w:r>
        <w:rPr>
          <w:spacing w:val="-3"/>
          <w:sz w:val="20"/>
        </w:rPr>
        <w:t>community.</w:t>
      </w:r>
    </w:p>
    <w:p w14:paraId="23F3B83A" w14:textId="77777777" w:rsidR="00091908" w:rsidRDefault="00F076AB">
      <w:pPr>
        <w:pStyle w:val="ListParagraph"/>
        <w:numPr>
          <w:ilvl w:val="1"/>
          <w:numId w:val="1"/>
        </w:numPr>
        <w:tabs>
          <w:tab w:val="left" w:pos="939"/>
          <w:tab w:val="left" w:pos="940"/>
        </w:tabs>
        <w:ind w:right="480"/>
        <w:rPr>
          <w:sz w:val="20"/>
        </w:rPr>
      </w:pPr>
      <w:r>
        <w:rPr>
          <w:sz w:val="20"/>
        </w:rPr>
        <w:t>Pupils are encouraged to take part in a wide rang</w:t>
      </w:r>
      <w:r>
        <w:rPr>
          <w:sz w:val="20"/>
        </w:rPr>
        <w:t>e of activities and experiences across and beyond the curriculum,</w:t>
      </w:r>
      <w:r>
        <w:rPr>
          <w:spacing w:val="-6"/>
          <w:sz w:val="20"/>
        </w:rPr>
        <w:t xml:space="preserve"> </w:t>
      </w:r>
      <w:r>
        <w:rPr>
          <w:sz w:val="20"/>
        </w:rPr>
        <w:t>contributing</w:t>
      </w:r>
      <w:r>
        <w:rPr>
          <w:spacing w:val="-5"/>
          <w:sz w:val="20"/>
        </w:rPr>
        <w:t xml:space="preserve"> </w:t>
      </w:r>
      <w:r>
        <w:rPr>
          <w:sz w:val="20"/>
        </w:rPr>
        <w:t>fully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life</w:t>
      </w:r>
      <w:r>
        <w:rPr>
          <w:spacing w:val="-5"/>
          <w:sz w:val="20"/>
        </w:rPr>
        <w:t xml:space="preserve"> </w:t>
      </w:r>
      <w:r>
        <w:rPr>
          <w:sz w:val="20"/>
        </w:rPr>
        <w:t>of</w:t>
      </w:r>
      <w:r>
        <w:rPr>
          <w:spacing w:val="-5"/>
          <w:sz w:val="20"/>
        </w:rPr>
        <w:t xml:space="preserve"> </w:t>
      </w:r>
      <w:r>
        <w:rPr>
          <w:sz w:val="20"/>
        </w:rPr>
        <w:t>their</w:t>
      </w:r>
      <w:r>
        <w:rPr>
          <w:spacing w:val="-5"/>
          <w:sz w:val="20"/>
        </w:rPr>
        <w:t xml:space="preserve"> </w:t>
      </w:r>
      <w:r>
        <w:rPr>
          <w:sz w:val="20"/>
        </w:rPr>
        <w:t>school</w:t>
      </w:r>
      <w:r>
        <w:rPr>
          <w:spacing w:val="-5"/>
          <w:sz w:val="20"/>
        </w:rPr>
        <w:t xml:space="preserve"> </w:t>
      </w:r>
      <w:r>
        <w:rPr>
          <w:sz w:val="20"/>
        </w:rPr>
        <w:t>and</w:t>
      </w:r>
      <w:r>
        <w:rPr>
          <w:spacing w:val="-5"/>
          <w:sz w:val="20"/>
        </w:rPr>
        <w:t xml:space="preserve"> </w:t>
      </w:r>
      <w:r>
        <w:rPr>
          <w:sz w:val="20"/>
        </w:rPr>
        <w:t>communities.</w:t>
      </w:r>
      <w:r>
        <w:rPr>
          <w:spacing w:val="-5"/>
          <w:sz w:val="20"/>
        </w:rPr>
        <w:t xml:space="preserve"> </w:t>
      </w:r>
      <w:r>
        <w:rPr>
          <w:sz w:val="20"/>
        </w:rPr>
        <w:t>In</w:t>
      </w:r>
      <w:r>
        <w:rPr>
          <w:spacing w:val="-5"/>
          <w:sz w:val="20"/>
        </w:rPr>
        <w:t xml:space="preserve"> </w:t>
      </w:r>
      <w:r>
        <w:rPr>
          <w:sz w:val="20"/>
        </w:rPr>
        <w:t>doing</w:t>
      </w:r>
      <w:r>
        <w:rPr>
          <w:spacing w:val="-5"/>
          <w:sz w:val="20"/>
        </w:rPr>
        <w:t xml:space="preserve"> </w:t>
      </w:r>
      <w:r>
        <w:rPr>
          <w:sz w:val="20"/>
        </w:rPr>
        <w:t>so</w:t>
      </w:r>
      <w:r>
        <w:rPr>
          <w:spacing w:val="-6"/>
          <w:sz w:val="20"/>
        </w:rPr>
        <w:t xml:space="preserve"> </w:t>
      </w:r>
      <w:r>
        <w:rPr>
          <w:sz w:val="20"/>
        </w:rPr>
        <w:t>they</w:t>
      </w:r>
      <w:r>
        <w:rPr>
          <w:spacing w:val="-5"/>
          <w:sz w:val="20"/>
        </w:rPr>
        <w:t xml:space="preserve"> </w:t>
      </w:r>
      <w:r>
        <w:rPr>
          <w:sz w:val="20"/>
        </w:rPr>
        <w:t>learn</w:t>
      </w:r>
      <w:r>
        <w:rPr>
          <w:spacing w:val="-5"/>
          <w:sz w:val="20"/>
        </w:rPr>
        <w:t xml:space="preserve"> </w:t>
      </w:r>
      <w:r>
        <w:rPr>
          <w:sz w:val="20"/>
        </w:rPr>
        <w:t>to</w:t>
      </w:r>
      <w:r>
        <w:rPr>
          <w:spacing w:val="-5"/>
          <w:sz w:val="20"/>
        </w:rPr>
        <w:t xml:space="preserve"> </w:t>
      </w:r>
      <w:r>
        <w:rPr>
          <w:sz w:val="20"/>
        </w:rPr>
        <w:t>recognise their</w:t>
      </w:r>
      <w:r>
        <w:rPr>
          <w:spacing w:val="-4"/>
          <w:sz w:val="20"/>
        </w:rPr>
        <w:t xml:space="preserve"> </w:t>
      </w:r>
      <w:r>
        <w:rPr>
          <w:sz w:val="20"/>
        </w:rPr>
        <w:t>own</w:t>
      </w:r>
      <w:r>
        <w:rPr>
          <w:spacing w:val="-3"/>
          <w:sz w:val="20"/>
        </w:rPr>
        <w:t xml:space="preserve"> </w:t>
      </w:r>
      <w:r>
        <w:rPr>
          <w:sz w:val="20"/>
        </w:rPr>
        <w:t>worth,</w:t>
      </w:r>
      <w:r>
        <w:rPr>
          <w:spacing w:val="-4"/>
          <w:sz w:val="20"/>
        </w:rPr>
        <w:t xml:space="preserve"> </w:t>
      </w:r>
      <w:r>
        <w:rPr>
          <w:sz w:val="20"/>
        </w:rPr>
        <w:t>work</w:t>
      </w:r>
      <w:r>
        <w:rPr>
          <w:spacing w:val="-3"/>
          <w:sz w:val="20"/>
        </w:rPr>
        <w:t xml:space="preserve"> </w:t>
      </w:r>
      <w:r>
        <w:rPr>
          <w:sz w:val="20"/>
        </w:rPr>
        <w:t>well</w:t>
      </w:r>
      <w:r>
        <w:rPr>
          <w:spacing w:val="-3"/>
          <w:sz w:val="20"/>
        </w:rPr>
        <w:t xml:space="preserve"> </w:t>
      </w:r>
      <w:r>
        <w:rPr>
          <w:sz w:val="20"/>
        </w:rPr>
        <w:t>with</w:t>
      </w:r>
      <w:r>
        <w:rPr>
          <w:spacing w:val="-4"/>
          <w:sz w:val="20"/>
        </w:rPr>
        <w:t xml:space="preserve"> </w:t>
      </w:r>
      <w:r>
        <w:rPr>
          <w:sz w:val="20"/>
        </w:rPr>
        <w:t>others</w:t>
      </w:r>
      <w:r>
        <w:rPr>
          <w:spacing w:val="-3"/>
          <w:sz w:val="20"/>
        </w:rPr>
        <w:t xml:space="preserve"> </w:t>
      </w:r>
      <w:r>
        <w:rPr>
          <w:sz w:val="20"/>
        </w:rPr>
        <w:t>and</w:t>
      </w:r>
      <w:r>
        <w:rPr>
          <w:spacing w:val="-3"/>
          <w:sz w:val="20"/>
        </w:rPr>
        <w:t xml:space="preserve"> </w:t>
      </w:r>
      <w:r>
        <w:rPr>
          <w:sz w:val="20"/>
        </w:rPr>
        <w:t>become</w:t>
      </w:r>
      <w:r>
        <w:rPr>
          <w:spacing w:val="-4"/>
          <w:sz w:val="20"/>
        </w:rPr>
        <w:t xml:space="preserve"> </w:t>
      </w:r>
      <w:r>
        <w:rPr>
          <w:sz w:val="20"/>
        </w:rPr>
        <w:t>increasingly</w:t>
      </w:r>
      <w:r>
        <w:rPr>
          <w:spacing w:val="-3"/>
          <w:sz w:val="20"/>
        </w:rPr>
        <w:t xml:space="preserve"> </w:t>
      </w:r>
      <w:r>
        <w:rPr>
          <w:sz w:val="20"/>
        </w:rPr>
        <w:t>responsible</w:t>
      </w:r>
      <w:r>
        <w:rPr>
          <w:spacing w:val="-4"/>
          <w:sz w:val="20"/>
        </w:rPr>
        <w:t xml:space="preserve"> </w:t>
      </w:r>
      <w:r>
        <w:rPr>
          <w:sz w:val="20"/>
        </w:rPr>
        <w:t>for</w:t>
      </w:r>
      <w:r>
        <w:rPr>
          <w:spacing w:val="-3"/>
          <w:sz w:val="20"/>
        </w:rPr>
        <w:t xml:space="preserve"> </w:t>
      </w:r>
      <w:r>
        <w:rPr>
          <w:sz w:val="20"/>
        </w:rPr>
        <w:t>their</w:t>
      </w:r>
      <w:r>
        <w:rPr>
          <w:spacing w:val="-3"/>
          <w:sz w:val="20"/>
        </w:rPr>
        <w:t xml:space="preserve"> </w:t>
      </w:r>
      <w:r>
        <w:rPr>
          <w:sz w:val="20"/>
        </w:rPr>
        <w:t>own</w:t>
      </w:r>
      <w:r>
        <w:rPr>
          <w:spacing w:val="-4"/>
          <w:sz w:val="20"/>
        </w:rPr>
        <w:t xml:space="preserve"> </w:t>
      </w:r>
      <w:r>
        <w:rPr>
          <w:sz w:val="20"/>
        </w:rPr>
        <w:t>learning.</w:t>
      </w:r>
    </w:p>
    <w:p w14:paraId="57EF4D2E" w14:textId="77777777" w:rsidR="00091908" w:rsidRDefault="00F076AB">
      <w:pPr>
        <w:pStyle w:val="ListParagraph"/>
        <w:numPr>
          <w:ilvl w:val="1"/>
          <w:numId w:val="1"/>
        </w:numPr>
        <w:tabs>
          <w:tab w:val="left" w:pos="939"/>
          <w:tab w:val="left" w:pos="940"/>
        </w:tabs>
        <w:ind w:right="448"/>
        <w:rPr>
          <w:sz w:val="20"/>
        </w:rPr>
      </w:pPr>
      <w:r>
        <w:rPr>
          <w:sz w:val="20"/>
        </w:rPr>
        <w:t xml:space="preserve">They reflect on their experiences and understand how they are developing personally and </w:t>
      </w:r>
      <w:r>
        <w:rPr>
          <w:spacing w:val="-3"/>
          <w:sz w:val="20"/>
        </w:rPr>
        <w:t xml:space="preserve">socially, </w:t>
      </w:r>
      <w:r>
        <w:rPr>
          <w:sz w:val="20"/>
        </w:rPr>
        <w:t>tackling many of the spiritual, moral, social and cultural issues that are part of growing</w:t>
      </w:r>
      <w:r>
        <w:rPr>
          <w:spacing w:val="-28"/>
          <w:sz w:val="20"/>
        </w:rPr>
        <w:t xml:space="preserve"> </w:t>
      </w:r>
      <w:r>
        <w:rPr>
          <w:sz w:val="20"/>
        </w:rPr>
        <w:t>up.</w:t>
      </w:r>
    </w:p>
    <w:p w14:paraId="1270BBD3" w14:textId="77777777" w:rsidR="00091908" w:rsidRDefault="00F076AB">
      <w:pPr>
        <w:pStyle w:val="ListParagraph"/>
        <w:numPr>
          <w:ilvl w:val="1"/>
          <w:numId w:val="1"/>
        </w:numPr>
        <w:tabs>
          <w:tab w:val="left" w:pos="939"/>
          <w:tab w:val="left" w:pos="940"/>
        </w:tabs>
        <w:ind w:right="215"/>
        <w:rPr>
          <w:sz w:val="20"/>
        </w:rPr>
      </w:pPr>
      <w:r>
        <w:rPr>
          <w:sz w:val="20"/>
        </w:rPr>
        <w:t>They</w:t>
      </w:r>
      <w:r>
        <w:rPr>
          <w:spacing w:val="-5"/>
          <w:sz w:val="20"/>
        </w:rPr>
        <w:t xml:space="preserve"> </w:t>
      </w:r>
      <w:r>
        <w:rPr>
          <w:sz w:val="20"/>
        </w:rPr>
        <w:t>learn</w:t>
      </w:r>
      <w:r>
        <w:rPr>
          <w:spacing w:val="-5"/>
          <w:sz w:val="20"/>
        </w:rPr>
        <w:t xml:space="preserve"> </w:t>
      </w:r>
      <w:r>
        <w:rPr>
          <w:sz w:val="20"/>
        </w:rPr>
        <w:t>to</w:t>
      </w:r>
      <w:r>
        <w:rPr>
          <w:spacing w:val="-5"/>
          <w:sz w:val="20"/>
        </w:rPr>
        <w:t xml:space="preserve"> </w:t>
      </w:r>
      <w:r>
        <w:rPr>
          <w:sz w:val="20"/>
        </w:rPr>
        <w:t>understand</w:t>
      </w:r>
      <w:r>
        <w:rPr>
          <w:spacing w:val="-5"/>
          <w:sz w:val="20"/>
        </w:rPr>
        <w:t xml:space="preserve"> </w:t>
      </w:r>
      <w:r>
        <w:rPr>
          <w:sz w:val="20"/>
        </w:rPr>
        <w:t>and</w:t>
      </w:r>
      <w:r>
        <w:rPr>
          <w:spacing w:val="-5"/>
          <w:sz w:val="20"/>
        </w:rPr>
        <w:t xml:space="preserve"> </w:t>
      </w:r>
      <w:r>
        <w:rPr>
          <w:sz w:val="20"/>
        </w:rPr>
        <w:t>respect</w:t>
      </w:r>
      <w:r>
        <w:rPr>
          <w:spacing w:val="-5"/>
          <w:sz w:val="20"/>
        </w:rPr>
        <w:t xml:space="preserve"> </w:t>
      </w:r>
      <w:r>
        <w:rPr>
          <w:sz w:val="20"/>
        </w:rPr>
        <w:t>our</w:t>
      </w:r>
      <w:r>
        <w:rPr>
          <w:spacing w:val="-5"/>
          <w:sz w:val="20"/>
        </w:rPr>
        <w:t xml:space="preserve"> </w:t>
      </w:r>
      <w:r>
        <w:rPr>
          <w:sz w:val="20"/>
        </w:rPr>
        <w:t>common</w:t>
      </w:r>
      <w:r>
        <w:rPr>
          <w:spacing w:val="-5"/>
          <w:sz w:val="20"/>
        </w:rPr>
        <w:t xml:space="preserve"> </w:t>
      </w:r>
      <w:r>
        <w:rPr>
          <w:sz w:val="20"/>
        </w:rPr>
        <w:t>h</w:t>
      </w:r>
      <w:r>
        <w:rPr>
          <w:sz w:val="20"/>
        </w:rPr>
        <w:t>umanity;</w:t>
      </w:r>
      <w:r>
        <w:rPr>
          <w:spacing w:val="-5"/>
          <w:sz w:val="20"/>
        </w:rPr>
        <w:t xml:space="preserve"> </w:t>
      </w:r>
      <w:r>
        <w:rPr>
          <w:sz w:val="20"/>
        </w:rPr>
        <w:t>diversity</w:t>
      </w:r>
      <w:r>
        <w:rPr>
          <w:spacing w:val="-5"/>
          <w:sz w:val="20"/>
        </w:rPr>
        <w:t xml:space="preserve"> </w:t>
      </w:r>
      <w:r>
        <w:rPr>
          <w:sz w:val="20"/>
        </w:rPr>
        <w:t>and</w:t>
      </w:r>
      <w:r>
        <w:rPr>
          <w:spacing w:val="-5"/>
          <w:sz w:val="20"/>
        </w:rPr>
        <w:t xml:space="preserve"> </w:t>
      </w:r>
      <w:r>
        <w:rPr>
          <w:sz w:val="20"/>
        </w:rPr>
        <w:t>differences</w:t>
      </w:r>
      <w:r>
        <w:rPr>
          <w:spacing w:val="-5"/>
          <w:sz w:val="20"/>
        </w:rPr>
        <w:t xml:space="preserve"> </w:t>
      </w:r>
      <w:r>
        <w:rPr>
          <w:sz w:val="20"/>
        </w:rPr>
        <w:t>so</w:t>
      </w:r>
      <w:r>
        <w:rPr>
          <w:spacing w:val="-5"/>
          <w:sz w:val="20"/>
        </w:rPr>
        <w:t xml:space="preserve"> </w:t>
      </w:r>
      <w:r>
        <w:rPr>
          <w:sz w:val="20"/>
        </w:rPr>
        <w:t>that</w:t>
      </w:r>
      <w:r>
        <w:rPr>
          <w:spacing w:val="-5"/>
          <w:sz w:val="20"/>
        </w:rPr>
        <w:t xml:space="preserve"> </w:t>
      </w:r>
      <w:r>
        <w:rPr>
          <w:sz w:val="20"/>
        </w:rPr>
        <w:t>they</w:t>
      </w:r>
      <w:r>
        <w:rPr>
          <w:spacing w:val="-5"/>
          <w:sz w:val="20"/>
        </w:rPr>
        <w:t xml:space="preserve"> </w:t>
      </w:r>
      <w:r>
        <w:rPr>
          <w:sz w:val="20"/>
        </w:rPr>
        <w:t>can</w:t>
      </w:r>
      <w:r>
        <w:rPr>
          <w:spacing w:val="-5"/>
          <w:sz w:val="20"/>
        </w:rPr>
        <w:t xml:space="preserve"> </w:t>
      </w:r>
      <w:r>
        <w:rPr>
          <w:sz w:val="20"/>
        </w:rPr>
        <w:t>go</w:t>
      </w:r>
      <w:r>
        <w:rPr>
          <w:spacing w:val="-5"/>
          <w:sz w:val="20"/>
        </w:rPr>
        <w:t xml:space="preserve"> </w:t>
      </w:r>
      <w:r>
        <w:rPr>
          <w:sz w:val="20"/>
        </w:rPr>
        <w:t>on to form the effective, fulfilling relationships that are an essential part of life and</w:t>
      </w:r>
      <w:r>
        <w:rPr>
          <w:spacing w:val="-34"/>
          <w:sz w:val="20"/>
        </w:rPr>
        <w:t xml:space="preserve"> </w:t>
      </w:r>
      <w:r>
        <w:rPr>
          <w:sz w:val="20"/>
        </w:rPr>
        <w:t>learning.</w:t>
      </w:r>
    </w:p>
    <w:p w14:paraId="09E24687" w14:textId="77777777" w:rsidR="00091908" w:rsidRDefault="00091908">
      <w:pPr>
        <w:pStyle w:val="BodyText"/>
        <w:rPr>
          <w:sz w:val="24"/>
        </w:rPr>
      </w:pPr>
    </w:p>
    <w:p w14:paraId="48B85759" w14:textId="77777777" w:rsidR="00091908" w:rsidRDefault="00F076AB">
      <w:pPr>
        <w:pStyle w:val="BodyText"/>
        <w:ind w:left="220"/>
      </w:pPr>
      <w:r>
        <w:t>In our school we choose to deliver Personal, Social, Health Education using Jigsaw, the mindful appr</w:t>
      </w:r>
      <w:r>
        <w:t>oach to PSHE.</w:t>
      </w:r>
    </w:p>
    <w:p w14:paraId="62FBD4E9" w14:textId="77777777" w:rsidR="00091908" w:rsidRDefault="00091908">
      <w:pPr>
        <w:pStyle w:val="BodyText"/>
        <w:rPr>
          <w:sz w:val="28"/>
        </w:rPr>
      </w:pPr>
    </w:p>
    <w:p w14:paraId="7223D7D7" w14:textId="77777777" w:rsidR="00091908" w:rsidRDefault="00F076AB">
      <w:pPr>
        <w:pStyle w:val="BodyText"/>
        <w:spacing w:line="288" w:lineRule="auto"/>
        <w:ind w:left="220" w:right="166"/>
      </w:pPr>
      <w:r>
        <w:t>To establish a safe, open and positive learning environment based on trusting relationships between all members of the class, adults and children alike</w:t>
      </w:r>
    </w:p>
    <w:p w14:paraId="641C5434" w14:textId="77777777" w:rsidR="00091908" w:rsidRDefault="00F076AB">
      <w:pPr>
        <w:pStyle w:val="BodyText"/>
        <w:ind w:left="220"/>
      </w:pPr>
      <w:r>
        <w:t>Relationship, Sex and Health Education in line with the new curriculum September 2020</w:t>
      </w:r>
    </w:p>
    <w:p w14:paraId="2DD74DE5" w14:textId="77777777" w:rsidR="00091908" w:rsidRDefault="00091908">
      <w:pPr>
        <w:pStyle w:val="BodyText"/>
        <w:rPr>
          <w:sz w:val="28"/>
        </w:rPr>
      </w:pPr>
    </w:p>
    <w:p w14:paraId="37D41F76" w14:textId="77777777" w:rsidR="00091908" w:rsidRDefault="00F076AB">
      <w:pPr>
        <w:pStyle w:val="BodyText"/>
        <w:spacing w:line="288" w:lineRule="auto"/>
        <w:ind w:left="220" w:right="39"/>
      </w:pPr>
      <w:r>
        <w:t>There are six Puzzles in Jigsaw that are designed to progress in sequence from September to July. Each Puzzle has six Pieces (lessons) which work towards an ‘end product’, for example, The School Learning Charter or The Garden of Dreams and Goals.</w:t>
      </w:r>
    </w:p>
    <w:p w14:paraId="5FC7C077" w14:textId="77777777" w:rsidR="00091908" w:rsidRDefault="00091908">
      <w:pPr>
        <w:pStyle w:val="BodyText"/>
        <w:spacing w:before="1"/>
        <w:rPr>
          <w:sz w:val="24"/>
        </w:rPr>
      </w:pPr>
    </w:p>
    <w:tbl>
      <w:tblPr>
        <w:tblW w:w="0" w:type="auto"/>
        <w:tblInd w:w="107" w:type="dxa"/>
        <w:tblLayout w:type="fixed"/>
        <w:tblCellMar>
          <w:left w:w="0" w:type="dxa"/>
          <w:right w:w="0" w:type="dxa"/>
        </w:tblCellMar>
        <w:tblLook w:val="01E0" w:firstRow="1" w:lastRow="1" w:firstColumn="1" w:lastColumn="1" w:noHBand="0" w:noVBand="0"/>
      </w:tblPr>
      <w:tblGrid>
        <w:gridCol w:w="1504"/>
        <w:gridCol w:w="2730"/>
        <w:gridCol w:w="4788"/>
      </w:tblGrid>
      <w:tr w:rsidR="00091908" w14:paraId="1C493F45" w14:textId="77777777">
        <w:trPr>
          <w:trHeight w:val="260"/>
        </w:trPr>
        <w:tc>
          <w:tcPr>
            <w:tcW w:w="1504" w:type="dxa"/>
            <w:tcBorders>
              <w:top w:val="single" w:sz="8" w:space="0" w:color="7E7E7E"/>
              <w:bottom w:val="single" w:sz="8" w:space="0" w:color="7E7E7E"/>
            </w:tcBorders>
          </w:tcPr>
          <w:p w14:paraId="0D2F83D4" w14:textId="77777777" w:rsidR="00091908" w:rsidRDefault="00F076AB">
            <w:pPr>
              <w:pStyle w:val="TableParagraph"/>
              <w:spacing w:before="4"/>
              <w:ind w:left="120"/>
              <w:rPr>
                <w:sz w:val="20"/>
              </w:rPr>
            </w:pPr>
            <w:r>
              <w:rPr>
                <w:sz w:val="20"/>
              </w:rPr>
              <w:t>Term</w:t>
            </w:r>
          </w:p>
        </w:tc>
        <w:tc>
          <w:tcPr>
            <w:tcW w:w="2730" w:type="dxa"/>
            <w:tcBorders>
              <w:top w:val="single" w:sz="8" w:space="0" w:color="7E7E7E"/>
              <w:bottom w:val="single" w:sz="8" w:space="0" w:color="7E7E7E"/>
            </w:tcBorders>
          </w:tcPr>
          <w:p w14:paraId="72E11363" w14:textId="77777777" w:rsidR="00091908" w:rsidRDefault="00F076AB">
            <w:pPr>
              <w:pStyle w:val="TableParagraph"/>
              <w:spacing w:before="4"/>
              <w:ind w:left="460"/>
              <w:rPr>
                <w:sz w:val="20"/>
              </w:rPr>
            </w:pPr>
            <w:r>
              <w:rPr>
                <w:sz w:val="20"/>
              </w:rPr>
              <w:t>Pu</w:t>
            </w:r>
            <w:r>
              <w:rPr>
                <w:sz w:val="20"/>
              </w:rPr>
              <w:t>zzle name</w:t>
            </w:r>
          </w:p>
        </w:tc>
        <w:tc>
          <w:tcPr>
            <w:tcW w:w="4788" w:type="dxa"/>
            <w:tcBorders>
              <w:top w:val="single" w:sz="8" w:space="0" w:color="7E7E7E"/>
              <w:bottom w:val="single" w:sz="8" w:space="0" w:color="7E7E7E"/>
            </w:tcBorders>
          </w:tcPr>
          <w:p w14:paraId="3FB19FB8" w14:textId="77777777" w:rsidR="00091908" w:rsidRDefault="00F076AB">
            <w:pPr>
              <w:pStyle w:val="TableParagraph"/>
              <w:spacing w:before="4"/>
              <w:ind w:left="281"/>
              <w:rPr>
                <w:sz w:val="20"/>
              </w:rPr>
            </w:pPr>
            <w:r>
              <w:rPr>
                <w:sz w:val="20"/>
              </w:rPr>
              <w:t>Content</w:t>
            </w:r>
          </w:p>
        </w:tc>
      </w:tr>
      <w:tr w:rsidR="00091908" w14:paraId="4252A252" w14:textId="77777777">
        <w:trPr>
          <w:trHeight w:val="271"/>
        </w:trPr>
        <w:tc>
          <w:tcPr>
            <w:tcW w:w="1504" w:type="dxa"/>
            <w:tcBorders>
              <w:top w:val="single" w:sz="8" w:space="0" w:color="7E7E7E"/>
            </w:tcBorders>
          </w:tcPr>
          <w:p w14:paraId="410D0359" w14:textId="77777777" w:rsidR="00091908" w:rsidRDefault="00F076AB">
            <w:pPr>
              <w:pStyle w:val="TableParagraph"/>
              <w:spacing w:before="15"/>
              <w:ind w:left="120"/>
              <w:rPr>
                <w:sz w:val="20"/>
              </w:rPr>
            </w:pPr>
            <w:r>
              <w:rPr>
                <w:sz w:val="20"/>
              </w:rPr>
              <w:t>Autumn 1</w:t>
            </w:r>
          </w:p>
        </w:tc>
        <w:tc>
          <w:tcPr>
            <w:tcW w:w="2730" w:type="dxa"/>
            <w:tcBorders>
              <w:top w:val="single" w:sz="8" w:space="0" w:color="7E7E7E"/>
            </w:tcBorders>
          </w:tcPr>
          <w:p w14:paraId="2B463989" w14:textId="77777777" w:rsidR="00091908" w:rsidRDefault="00F076AB">
            <w:pPr>
              <w:pStyle w:val="TableParagraph"/>
              <w:spacing w:before="15"/>
              <w:ind w:left="460"/>
              <w:rPr>
                <w:sz w:val="20"/>
              </w:rPr>
            </w:pPr>
            <w:r>
              <w:rPr>
                <w:sz w:val="20"/>
              </w:rPr>
              <w:t>Being Me in My World</w:t>
            </w:r>
          </w:p>
        </w:tc>
        <w:tc>
          <w:tcPr>
            <w:tcW w:w="4788" w:type="dxa"/>
            <w:tcBorders>
              <w:top w:val="single" w:sz="8" w:space="0" w:color="7E7E7E"/>
            </w:tcBorders>
          </w:tcPr>
          <w:p w14:paraId="401A0C32" w14:textId="77777777" w:rsidR="00091908" w:rsidRDefault="00F076AB">
            <w:pPr>
              <w:pStyle w:val="TableParagraph"/>
              <w:spacing w:before="15"/>
              <w:ind w:left="281"/>
              <w:rPr>
                <w:sz w:val="20"/>
              </w:rPr>
            </w:pPr>
            <w:r>
              <w:rPr>
                <w:sz w:val="20"/>
              </w:rPr>
              <w:t>Includes understanding my place in the class,</w:t>
            </w:r>
          </w:p>
        </w:tc>
      </w:tr>
      <w:tr w:rsidR="00091908" w14:paraId="08A1FF4E" w14:textId="77777777">
        <w:trPr>
          <w:trHeight w:val="275"/>
        </w:trPr>
        <w:tc>
          <w:tcPr>
            <w:tcW w:w="1504" w:type="dxa"/>
          </w:tcPr>
          <w:p w14:paraId="7729FA8E" w14:textId="77777777" w:rsidR="00091908" w:rsidRDefault="00091908">
            <w:pPr>
              <w:pStyle w:val="TableParagraph"/>
              <w:rPr>
                <w:rFonts w:ascii="Times New Roman"/>
                <w:sz w:val="20"/>
              </w:rPr>
            </w:pPr>
          </w:p>
        </w:tc>
        <w:tc>
          <w:tcPr>
            <w:tcW w:w="2730" w:type="dxa"/>
          </w:tcPr>
          <w:p w14:paraId="207E0077" w14:textId="77777777" w:rsidR="00091908" w:rsidRDefault="00091908">
            <w:pPr>
              <w:pStyle w:val="TableParagraph"/>
              <w:rPr>
                <w:rFonts w:ascii="Times New Roman"/>
                <w:sz w:val="20"/>
              </w:rPr>
            </w:pPr>
          </w:p>
        </w:tc>
        <w:tc>
          <w:tcPr>
            <w:tcW w:w="4788" w:type="dxa"/>
          </w:tcPr>
          <w:p w14:paraId="1CE497D8" w14:textId="77777777" w:rsidR="00091908" w:rsidRDefault="00F076AB">
            <w:pPr>
              <w:pStyle w:val="TableParagraph"/>
              <w:spacing w:before="19"/>
              <w:ind w:left="281"/>
              <w:rPr>
                <w:sz w:val="20"/>
              </w:rPr>
            </w:pPr>
            <w:r>
              <w:rPr>
                <w:sz w:val="20"/>
              </w:rPr>
              <w:t>school and global community as well as devising</w:t>
            </w:r>
          </w:p>
        </w:tc>
      </w:tr>
      <w:tr w:rsidR="00091908" w14:paraId="720A3BAB" w14:textId="77777777">
        <w:trPr>
          <w:trHeight w:val="292"/>
        </w:trPr>
        <w:tc>
          <w:tcPr>
            <w:tcW w:w="1504" w:type="dxa"/>
            <w:tcBorders>
              <w:bottom w:val="single" w:sz="8" w:space="0" w:color="7E7E7E"/>
            </w:tcBorders>
          </w:tcPr>
          <w:p w14:paraId="49CC11E7" w14:textId="77777777" w:rsidR="00091908" w:rsidRDefault="00091908">
            <w:pPr>
              <w:pStyle w:val="TableParagraph"/>
              <w:rPr>
                <w:rFonts w:ascii="Times New Roman"/>
                <w:sz w:val="20"/>
              </w:rPr>
            </w:pPr>
          </w:p>
        </w:tc>
        <w:tc>
          <w:tcPr>
            <w:tcW w:w="2730" w:type="dxa"/>
            <w:tcBorders>
              <w:bottom w:val="single" w:sz="8" w:space="0" w:color="7E7E7E"/>
            </w:tcBorders>
          </w:tcPr>
          <w:p w14:paraId="34D79818" w14:textId="77777777" w:rsidR="00091908" w:rsidRDefault="00091908">
            <w:pPr>
              <w:pStyle w:val="TableParagraph"/>
              <w:rPr>
                <w:rFonts w:ascii="Times New Roman"/>
                <w:sz w:val="20"/>
              </w:rPr>
            </w:pPr>
          </w:p>
        </w:tc>
        <w:tc>
          <w:tcPr>
            <w:tcW w:w="4788" w:type="dxa"/>
            <w:tcBorders>
              <w:bottom w:val="single" w:sz="8" w:space="0" w:color="7E7E7E"/>
            </w:tcBorders>
          </w:tcPr>
          <w:p w14:paraId="4DF2AE01" w14:textId="77777777" w:rsidR="00091908" w:rsidRDefault="00F076AB">
            <w:pPr>
              <w:pStyle w:val="TableParagraph"/>
              <w:spacing w:before="19"/>
              <w:ind w:left="281"/>
              <w:rPr>
                <w:sz w:val="20"/>
              </w:rPr>
            </w:pPr>
            <w:r>
              <w:rPr>
                <w:sz w:val="20"/>
              </w:rPr>
              <w:t>Learning Charters</w:t>
            </w:r>
          </w:p>
        </w:tc>
      </w:tr>
      <w:tr w:rsidR="00091908" w14:paraId="691D4EFA" w14:textId="77777777">
        <w:trPr>
          <w:trHeight w:val="254"/>
        </w:trPr>
        <w:tc>
          <w:tcPr>
            <w:tcW w:w="1504" w:type="dxa"/>
            <w:tcBorders>
              <w:top w:val="single" w:sz="8" w:space="0" w:color="7E7E7E"/>
            </w:tcBorders>
          </w:tcPr>
          <w:p w14:paraId="0DA01120" w14:textId="77777777" w:rsidR="00091908" w:rsidRDefault="00F076AB">
            <w:pPr>
              <w:pStyle w:val="TableParagraph"/>
              <w:spacing w:line="228" w:lineRule="exact"/>
              <w:ind w:left="120"/>
              <w:rPr>
                <w:sz w:val="20"/>
              </w:rPr>
            </w:pPr>
            <w:r>
              <w:rPr>
                <w:sz w:val="20"/>
              </w:rPr>
              <w:t>Autumn 2</w:t>
            </w:r>
          </w:p>
        </w:tc>
        <w:tc>
          <w:tcPr>
            <w:tcW w:w="2730" w:type="dxa"/>
            <w:tcBorders>
              <w:top w:val="single" w:sz="8" w:space="0" w:color="7E7E7E"/>
            </w:tcBorders>
          </w:tcPr>
          <w:p w14:paraId="50BDB1CB" w14:textId="77777777" w:rsidR="00091908" w:rsidRDefault="00F076AB">
            <w:pPr>
              <w:pStyle w:val="TableParagraph"/>
              <w:spacing w:line="228" w:lineRule="exact"/>
              <w:ind w:left="460"/>
              <w:rPr>
                <w:sz w:val="20"/>
              </w:rPr>
            </w:pPr>
            <w:r>
              <w:rPr>
                <w:sz w:val="20"/>
              </w:rPr>
              <w:t>Celebrating Difference</w:t>
            </w:r>
          </w:p>
        </w:tc>
        <w:tc>
          <w:tcPr>
            <w:tcW w:w="4788" w:type="dxa"/>
            <w:tcBorders>
              <w:top w:val="single" w:sz="8" w:space="0" w:color="7E7E7E"/>
            </w:tcBorders>
          </w:tcPr>
          <w:p w14:paraId="185AA94B" w14:textId="77777777" w:rsidR="00091908" w:rsidRDefault="00F076AB">
            <w:pPr>
              <w:pStyle w:val="TableParagraph"/>
              <w:spacing w:line="228" w:lineRule="exact"/>
              <w:ind w:left="281"/>
              <w:rPr>
                <w:sz w:val="20"/>
              </w:rPr>
            </w:pPr>
            <w:r>
              <w:rPr>
                <w:sz w:val="20"/>
              </w:rPr>
              <w:t>Includes anti-bullying (cyber and homophobic</w:t>
            </w:r>
          </w:p>
        </w:tc>
      </w:tr>
      <w:tr w:rsidR="00091908" w14:paraId="55D90286" w14:textId="77777777">
        <w:trPr>
          <w:trHeight w:val="285"/>
        </w:trPr>
        <w:tc>
          <w:tcPr>
            <w:tcW w:w="1504" w:type="dxa"/>
            <w:tcBorders>
              <w:bottom w:val="single" w:sz="8" w:space="0" w:color="7E7E7E"/>
            </w:tcBorders>
          </w:tcPr>
          <w:p w14:paraId="246BB785" w14:textId="77777777" w:rsidR="00091908" w:rsidRDefault="00091908">
            <w:pPr>
              <w:pStyle w:val="TableParagraph"/>
              <w:rPr>
                <w:rFonts w:ascii="Times New Roman"/>
                <w:sz w:val="20"/>
              </w:rPr>
            </w:pPr>
          </w:p>
        </w:tc>
        <w:tc>
          <w:tcPr>
            <w:tcW w:w="2730" w:type="dxa"/>
            <w:tcBorders>
              <w:bottom w:val="single" w:sz="8" w:space="0" w:color="7E7E7E"/>
            </w:tcBorders>
          </w:tcPr>
          <w:p w14:paraId="536C35F8" w14:textId="77777777" w:rsidR="00091908" w:rsidRDefault="00091908">
            <w:pPr>
              <w:pStyle w:val="TableParagraph"/>
              <w:rPr>
                <w:rFonts w:ascii="Times New Roman"/>
                <w:sz w:val="20"/>
              </w:rPr>
            </w:pPr>
          </w:p>
        </w:tc>
        <w:tc>
          <w:tcPr>
            <w:tcW w:w="4788" w:type="dxa"/>
            <w:tcBorders>
              <w:bottom w:val="single" w:sz="8" w:space="0" w:color="7E7E7E"/>
            </w:tcBorders>
          </w:tcPr>
          <w:p w14:paraId="795F3DF6" w14:textId="77777777" w:rsidR="00091908" w:rsidRDefault="00F076AB">
            <w:pPr>
              <w:pStyle w:val="TableParagraph"/>
              <w:spacing w:before="19"/>
              <w:ind w:left="281"/>
              <w:rPr>
                <w:sz w:val="20"/>
              </w:rPr>
            </w:pPr>
            <w:r>
              <w:rPr>
                <w:sz w:val="20"/>
              </w:rPr>
              <w:t>bullying included) and diversity work</w:t>
            </w:r>
          </w:p>
        </w:tc>
      </w:tr>
      <w:tr w:rsidR="00091908" w14:paraId="70C657C8" w14:textId="77777777">
        <w:trPr>
          <w:trHeight w:val="261"/>
        </w:trPr>
        <w:tc>
          <w:tcPr>
            <w:tcW w:w="1504" w:type="dxa"/>
            <w:tcBorders>
              <w:top w:val="single" w:sz="8" w:space="0" w:color="7E7E7E"/>
            </w:tcBorders>
          </w:tcPr>
          <w:p w14:paraId="0142A7C6" w14:textId="77777777" w:rsidR="00091908" w:rsidRDefault="00F076AB">
            <w:pPr>
              <w:pStyle w:val="TableParagraph"/>
              <w:spacing w:before="4"/>
              <w:ind w:left="120"/>
              <w:rPr>
                <w:sz w:val="20"/>
              </w:rPr>
            </w:pPr>
            <w:r>
              <w:rPr>
                <w:sz w:val="20"/>
              </w:rPr>
              <w:t>Spring 1</w:t>
            </w:r>
          </w:p>
        </w:tc>
        <w:tc>
          <w:tcPr>
            <w:tcW w:w="2730" w:type="dxa"/>
            <w:tcBorders>
              <w:top w:val="single" w:sz="8" w:space="0" w:color="7E7E7E"/>
            </w:tcBorders>
          </w:tcPr>
          <w:p w14:paraId="752B0947" w14:textId="77777777" w:rsidR="00091908" w:rsidRDefault="00F076AB">
            <w:pPr>
              <w:pStyle w:val="TableParagraph"/>
              <w:spacing w:before="4"/>
              <w:ind w:left="460"/>
              <w:rPr>
                <w:sz w:val="20"/>
              </w:rPr>
            </w:pPr>
            <w:r>
              <w:rPr>
                <w:sz w:val="20"/>
              </w:rPr>
              <w:t>Dreams and Goals</w:t>
            </w:r>
          </w:p>
        </w:tc>
        <w:tc>
          <w:tcPr>
            <w:tcW w:w="4788" w:type="dxa"/>
            <w:tcBorders>
              <w:top w:val="single" w:sz="8" w:space="0" w:color="7E7E7E"/>
            </w:tcBorders>
          </w:tcPr>
          <w:p w14:paraId="0F0FEB66" w14:textId="77777777" w:rsidR="00091908" w:rsidRDefault="00F076AB">
            <w:pPr>
              <w:pStyle w:val="TableParagraph"/>
              <w:spacing w:before="4"/>
              <w:ind w:left="281"/>
              <w:rPr>
                <w:sz w:val="20"/>
              </w:rPr>
            </w:pPr>
            <w:r>
              <w:rPr>
                <w:sz w:val="20"/>
              </w:rPr>
              <w:t>Includes goal-setting, aspirations, working</w:t>
            </w:r>
          </w:p>
        </w:tc>
      </w:tr>
      <w:tr w:rsidR="00091908" w14:paraId="2AAEB048" w14:textId="77777777">
        <w:trPr>
          <w:trHeight w:val="275"/>
        </w:trPr>
        <w:tc>
          <w:tcPr>
            <w:tcW w:w="1504" w:type="dxa"/>
          </w:tcPr>
          <w:p w14:paraId="0422888C" w14:textId="77777777" w:rsidR="00091908" w:rsidRDefault="00091908">
            <w:pPr>
              <w:pStyle w:val="TableParagraph"/>
              <w:rPr>
                <w:rFonts w:ascii="Times New Roman"/>
                <w:sz w:val="20"/>
              </w:rPr>
            </w:pPr>
          </w:p>
        </w:tc>
        <w:tc>
          <w:tcPr>
            <w:tcW w:w="2730" w:type="dxa"/>
          </w:tcPr>
          <w:p w14:paraId="3BDD241F" w14:textId="77777777" w:rsidR="00091908" w:rsidRDefault="00091908">
            <w:pPr>
              <w:pStyle w:val="TableParagraph"/>
              <w:rPr>
                <w:rFonts w:ascii="Times New Roman"/>
                <w:sz w:val="20"/>
              </w:rPr>
            </w:pPr>
          </w:p>
        </w:tc>
        <w:tc>
          <w:tcPr>
            <w:tcW w:w="4788" w:type="dxa"/>
          </w:tcPr>
          <w:p w14:paraId="2DBF9B1F" w14:textId="77777777" w:rsidR="00091908" w:rsidRDefault="00F076AB">
            <w:pPr>
              <w:pStyle w:val="TableParagraph"/>
              <w:spacing w:before="19"/>
              <w:ind w:left="281"/>
              <w:rPr>
                <w:sz w:val="20"/>
              </w:rPr>
            </w:pPr>
            <w:r>
              <w:rPr>
                <w:sz w:val="20"/>
              </w:rPr>
              <w:t>together to design and organise fund-raising</w:t>
            </w:r>
          </w:p>
        </w:tc>
      </w:tr>
      <w:tr w:rsidR="00091908" w14:paraId="40283310" w14:textId="77777777">
        <w:trPr>
          <w:trHeight w:val="282"/>
        </w:trPr>
        <w:tc>
          <w:tcPr>
            <w:tcW w:w="1504" w:type="dxa"/>
            <w:tcBorders>
              <w:bottom w:val="single" w:sz="8" w:space="0" w:color="7E7E7E"/>
            </w:tcBorders>
          </w:tcPr>
          <w:p w14:paraId="0AAD8098" w14:textId="77777777" w:rsidR="00091908" w:rsidRDefault="00091908">
            <w:pPr>
              <w:pStyle w:val="TableParagraph"/>
              <w:rPr>
                <w:rFonts w:ascii="Times New Roman"/>
                <w:sz w:val="20"/>
              </w:rPr>
            </w:pPr>
          </w:p>
        </w:tc>
        <w:tc>
          <w:tcPr>
            <w:tcW w:w="2730" w:type="dxa"/>
            <w:tcBorders>
              <w:bottom w:val="single" w:sz="8" w:space="0" w:color="7E7E7E"/>
            </w:tcBorders>
          </w:tcPr>
          <w:p w14:paraId="3D2AF0CE" w14:textId="77777777" w:rsidR="00091908" w:rsidRDefault="00091908">
            <w:pPr>
              <w:pStyle w:val="TableParagraph"/>
              <w:rPr>
                <w:rFonts w:ascii="Times New Roman"/>
                <w:sz w:val="20"/>
              </w:rPr>
            </w:pPr>
          </w:p>
        </w:tc>
        <w:tc>
          <w:tcPr>
            <w:tcW w:w="4788" w:type="dxa"/>
            <w:tcBorders>
              <w:bottom w:val="single" w:sz="8" w:space="0" w:color="7E7E7E"/>
            </w:tcBorders>
          </w:tcPr>
          <w:p w14:paraId="3364E168" w14:textId="77777777" w:rsidR="00091908" w:rsidRDefault="00F076AB">
            <w:pPr>
              <w:pStyle w:val="TableParagraph"/>
              <w:spacing w:before="19"/>
              <w:ind w:left="281"/>
              <w:rPr>
                <w:sz w:val="20"/>
              </w:rPr>
            </w:pPr>
            <w:r>
              <w:rPr>
                <w:sz w:val="20"/>
              </w:rPr>
              <w:t>events</w:t>
            </w:r>
          </w:p>
        </w:tc>
      </w:tr>
      <w:tr w:rsidR="00091908" w14:paraId="307D0F3E" w14:textId="77777777">
        <w:trPr>
          <w:trHeight w:val="263"/>
        </w:trPr>
        <w:tc>
          <w:tcPr>
            <w:tcW w:w="1504" w:type="dxa"/>
            <w:tcBorders>
              <w:top w:val="single" w:sz="8" w:space="0" w:color="7E7E7E"/>
            </w:tcBorders>
          </w:tcPr>
          <w:p w14:paraId="613BD64F" w14:textId="77777777" w:rsidR="00091908" w:rsidRDefault="00F076AB">
            <w:pPr>
              <w:pStyle w:val="TableParagraph"/>
              <w:spacing w:before="7"/>
              <w:ind w:left="120"/>
              <w:rPr>
                <w:sz w:val="20"/>
              </w:rPr>
            </w:pPr>
            <w:r>
              <w:rPr>
                <w:sz w:val="20"/>
              </w:rPr>
              <w:t>Spring 2</w:t>
            </w:r>
          </w:p>
        </w:tc>
        <w:tc>
          <w:tcPr>
            <w:tcW w:w="2730" w:type="dxa"/>
            <w:tcBorders>
              <w:top w:val="single" w:sz="8" w:space="0" w:color="7E7E7E"/>
            </w:tcBorders>
          </w:tcPr>
          <w:p w14:paraId="4F998B4F" w14:textId="77777777" w:rsidR="00091908" w:rsidRDefault="00F076AB">
            <w:pPr>
              <w:pStyle w:val="TableParagraph"/>
              <w:spacing w:before="7"/>
              <w:ind w:left="460"/>
              <w:rPr>
                <w:sz w:val="20"/>
              </w:rPr>
            </w:pPr>
            <w:r>
              <w:rPr>
                <w:sz w:val="20"/>
              </w:rPr>
              <w:t>Healthy Me</w:t>
            </w:r>
          </w:p>
        </w:tc>
        <w:tc>
          <w:tcPr>
            <w:tcW w:w="4788" w:type="dxa"/>
            <w:tcBorders>
              <w:top w:val="single" w:sz="8" w:space="0" w:color="7E7E7E"/>
            </w:tcBorders>
          </w:tcPr>
          <w:p w14:paraId="50824425" w14:textId="77777777" w:rsidR="00091908" w:rsidRDefault="00F076AB">
            <w:pPr>
              <w:pStyle w:val="TableParagraph"/>
              <w:spacing w:before="7"/>
              <w:ind w:left="281"/>
              <w:rPr>
                <w:sz w:val="20"/>
              </w:rPr>
            </w:pPr>
            <w:r>
              <w:rPr>
                <w:sz w:val="20"/>
              </w:rPr>
              <w:t>Includes drugs and alcohol education,</w:t>
            </w:r>
          </w:p>
        </w:tc>
      </w:tr>
      <w:tr w:rsidR="00091908" w14:paraId="20712F09" w14:textId="77777777">
        <w:trPr>
          <w:trHeight w:val="275"/>
        </w:trPr>
        <w:tc>
          <w:tcPr>
            <w:tcW w:w="1504" w:type="dxa"/>
          </w:tcPr>
          <w:p w14:paraId="48BE8228" w14:textId="77777777" w:rsidR="00091908" w:rsidRDefault="00091908">
            <w:pPr>
              <w:pStyle w:val="TableParagraph"/>
              <w:rPr>
                <w:rFonts w:ascii="Times New Roman"/>
                <w:sz w:val="20"/>
              </w:rPr>
            </w:pPr>
          </w:p>
        </w:tc>
        <w:tc>
          <w:tcPr>
            <w:tcW w:w="2730" w:type="dxa"/>
          </w:tcPr>
          <w:p w14:paraId="4F94210E" w14:textId="77777777" w:rsidR="00091908" w:rsidRDefault="00091908">
            <w:pPr>
              <w:pStyle w:val="TableParagraph"/>
              <w:rPr>
                <w:rFonts w:ascii="Times New Roman"/>
                <w:sz w:val="20"/>
              </w:rPr>
            </w:pPr>
          </w:p>
        </w:tc>
        <w:tc>
          <w:tcPr>
            <w:tcW w:w="4788" w:type="dxa"/>
          </w:tcPr>
          <w:p w14:paraId="00C4FED7" w14:textId="77777777" w:rsidR="00091908" w:rsidRDefault="00F076AB">
            <w:pPr>
              <w:pStyle w:val="TableParagraph"/>
              <w:spacing w:before="19"/>
              <w:ind w:left="281"/>
              <w:rPr>
                <w:sz w:val="20"/>
              </w:rPr>
            </w:pPr>
            <w:r>
              <w:rPr>
                <w:sz w:val="20"/>
              </w:rPr>
              <w:t xml:space="preserve">self-esteem and </w:t>
            </w:r>
            <w:r>
              <w:rPr>
                <w:sz w:val="20"/>
              </w:rPr>
              <w:t>confidence as well as healthy</w:t>
            </w:r>
          </w:p>
        </w:tc>
      </w:tr>
      <w:tr w:rsidR="00091908" w14:paraId="5AACA003" w14:textId="77777777">
        <w:trPr>
          <w:trHeight w:val="280"/>
        </w:trPr>
        <w:tc>
          <w:tcPr>
            <w:tcW w:w="1504" w:type="dxa"/>
            <w:tcBorders>
              <w:bottom w:val="single" w:sz="8" w:space="0" w:color="7E7E7E"/>
            </w:tcBorders>
          </w:tcPr>
          <w:p w14:paraId="31263733" w14:textId="77777777" w:rsidR="00091908" w:rsidRDefault="00091908">
            <w:pPr>
              <w:pStyle w:val="TableParagraph"/>
              <w:rPr>
                <w:rFonts w:ascii="Times New Roman"/>
                <w:sz w:val="20"/>
              </w:rPr>
            </w:pPr>
          </w:p>
        </w:tc>
        <w:tc>
          <w:tcPr>
            <w:tcW w:w="2730" w:type="dxa"/>
            <w:tcBorders>
              <w:bottom w:val="single" w:sz="8" w:space="0" w:color="7E7E7E"/>
            </w:tcBorders>
          </w:tcPr>
          <w:p w14:paraId="22207715" w14:textId="77777777" w:rsidR="00091908" w:rsidRDefault="00091908">
            <w:pPr>
              <w:pStyle w:val="TableParagraph"/>
              <w:rPr>
                <w:rFonts w:ascii="Times New Roman"/>
                <w:sz w:val="20"/>
              </w:rPr>
            </w:pPr>
          </w:p>
        </w:tc>
        <w:tc>
          <w:tcPr>
            <w:tcW w:w="4788" w:type="dxa"/>
            <w:tcBorders>
              <w:bottom w:val="single" w:sz="8" w:space="0" w:color="7E7E7E"/>
            </w:tcBorders>
          </w:tcPr>
          <w:p w14:paraId="528530C4" w14:textId="77777777" w:rsidR="00091908" w:rsidRDefault="00F076AB">
            <w:pPr>
              <w:pStyle w:val="TableParagraph"/>
              <w:spacing w:before="19"/>
              <w:ind w:left="281"/>
              <w:rPr>
                <w:sz w:val="20"/>
              </w:rPr>
            </w:pPr>
            <w:r>
              <w:rPr>
                <w:sz w:val="20"/>
              </w:rPr>
              <w:t>lifestyle choices</w:t>
            </w:r>
          </w:p>
        </w:tc>
      </w:tr>
      <w:tr w:rsidR="00091908" w14:paraId="711E85F6" w14:textId="77777777">
        <w:trPr>
          <w:trHeight w:val="266"/>
        </w:trPr>
        <w:tc>
          <w:tcPr>
            <w:tcW w:w="1504" w:type="dxa"/>
            <w:tcBorders>
              <w:top w:val="single" w:sz="8" w:space="0" w:color="7E7E7E"/>
            </w:tcBorders>
          </w:tcPr>
          <w:p w14:paraId="2B837C4A" w14:textId="77777777" w:rsidR="00091908" w:rsidRDefault="00F076AB">
            <w:pPr>
              <w:pStyle w:val="TableParagraph"/>
              <w:spacing w:before="10"/>
              <w:ind w:left="120"/>
              <w:rPr>
                <w:sz w:val="20"/>
              </w:rPr>
            </w:pPr>
            <w:r>
              <w:rPr>
                <w:sz w:val="20"/>
              </w:rPr>
              <w:t>Summer 1</w:t>
            </w:r>
          </w:p>
        </w:tc>
        <w:tc>
          <w:tcPr>
            <w:tcW w:w="2730" w:type="dxa"/>
            <w:tcBorders>
              <w:top w:val="single" w:sz="8" w:space="0" w:color="7E7E7E"/>
            </w:tcBorders>
          </w:tcPr>
          <w:p w14:paraId="6E43FD9E" w14:textId="77777777" w:rsidR="00091908" w:rsidRDefault="00F076AB">
            <w:pPr>
              <w:pStyle w:val="TableParagraph"/>
              <w:spacing w:before="10"/>
              <w:ind w:left="460"/>
              <w:rPr>
                <w:sz w:val="20"/>
              </w:rPr>
            </w:pPr>
            <w:r>
              <w:rPr>
                <w:sz w:val="20"/>
              </w:rPr>
              <w:t>Relationships</w:t>
            </w:r>
          </w:p>
        </w:tc>
        <w:tc>
          <w:tcPr>
            <w:tcW w:w="4788" w:type="dxa"/>
            <w:tcBorders>
              <w:top w:val="single" w:sz="8" w:space="0" w:color="7E7E7E"/>
            </w:tcBorders>
          </w:tcPr>
          <w:p w14:paraId="41659554" w14:textId="77777777" w:rsidR="00091908" w:rsidRDefault="00F076AB">
            <w:pPr>
              <w:pStyle w:val="TableParagraph"/>
              <w:spacing w:before="10"/>
              <w:ind w:left="281"/>
              <w:rPr>
                <w:sz w:val="20"/>
              </w:rPr>
            </w:pPr>
            <w:r>
              <w:rPr>
                <w:sz w:val="20"/>
              </w:rPr>
              <w:t>Includes understanding friendship, family and</w:t>
            </w:r>
          </w:p>
        </w:tc>
      </w:tr>
      <w:tr w:rsidR="00091908" w14:paraId="14B18AD6" w14:textId="77777777">
        <w:trPr>
          <w:trHeight w:val="275"/>
        </w:trPr>
        <w:tc>
          <w:tcPr>
            <w:tcW w:w="1504" w:type="dxa"/>
          </w:tcPr>
          <w:p w14:paraId="3B063563" w14:textId="77777777" w:rsidR="00091908" w:rsidRDefault="00091908">
            <w:pPr>
              <w:pStyle w:val="TableParagraph"/>
              <w:rPr>
                <w:rFonts w:ascii="Times New Roman"/>
                <w:sz w:val="20"/>
              </w:rPr>
            </w:pPr>
          </w:p>
        </w:tc>
        <w:tc>
          <w:tcPr>
            <w:tcW w:w="2730" w:type="dxa"/>
          </w:tcPr>
          <w:p w14:paraId="783AFD17" w14:textId="77777777" w:rsidR="00091908" w:rsidRDefault="00091908">
            <w:pPr>
              <w:pStyle w:val="TableParagraph"/>
              <w:rPr>
                <w:rFonts w:ascii="Times New Roman"/>
                <w:sz w:val="20"/>
              </w:rPr>
            </w:pPr>
          </w:p>
        </w:tc>
        <w:tc>
          <w:tcPr>
            <w:tcW w:w="4788" w:type="dxa"/>
          </w:tcPr>
          <w:p w14:paraId="0A0C4B4D" w14:textId="77777777" w:rsidR="00091908" w:rsidRDefault="00F076AB">
            <w:pPr>
              <w:pStyle w:val="TableParagraph"/>
              <w:spacing w:before="19"/>
              <w:ind w:left="281"/>
              <w:rPr>
                <w:sz w:val="20"/>
              </w:rPr>
            </w:pPr>
            <w:r>
              <w:rPr>
                <w:sz w:val="20"/>
              </w:rPr>
              <w:t>other relationships, conflict resolution and</w:t>
            </w:r>
          </w:p>
        </w:tc>
      </w:tr>
      <w:tr w:rsidR="00091908" w14:paraId="76D19460" w14:textId="77777777">
        <w:trPr>
          <w:trHeight w:val="277"/>
        </w:trPr>
        <w:tc>
          <w:tcPr>
            <w:tcW w:w="1504" w:type="dxa"/>
            <w:tcBorders>
              <w:bottom w:val="single" w:sz="8" w:space="0" w:color="7E7E7E"/>
            </w:tcBorders>
          </w:tcPr>
          <w:p w14:paraId="7A28009E" w14:textId="77777777" w:rsidR="00091908" w:rsidRDefault="00091908">
            <w:pPr>
              <w:pStyle w:val="TableParagraph"/>
              <w:rPr>
                <w:rFonts w:ascii="Times New Roman"/>
                <w:sz w:val="20"/>
              </w:rPr>
            </w:pPr>
          </w:p>
        </w:tc>
        <w:tc>
          <w:tcPr>
            <w:tcW w:w="2730" w:type="dxa"/>
            <w:tcBorders>
              <w:bottom w:val="single" w:sz="8" w:space="0" w:color="7E7E7E"/>
            </w:tcBorders>
          </w:tcPr>
          <w:p w14:paraId="6BAC952C" w14:textId="77777777" w:rsidR="00091908" w:rsidRDefault="00091908">
            <w:pPr>
              <w:pStyle w:val="TableParagraph"/>
              <w:rPr>
                <w:rFonts w:ascii="Times New Roman"/>
                <w:sz w:val="20"/>
              </w:rPr>
            </w:pPr>
          </w:p>
        </w:tc>
        <w:tc>
          <w:tcPr>
            <w:tcW w:w="4788" w:type="dxa"/>
            <w:tcBorders>
              <w:bottom w:val="single" w:sz="8" w:space="0" w:color="7E7E7E"/>
            </w:tcBorders>
          </w:tcPr>
          <w:p w14:paraId="56E3A8DA" w14:textId="77777777" w:rsidR="00091908" w:rsidRDefault="00F076AB">
            <w:pPr>
              <w:pStyle w:val="TableParagraph"/>
              <w:spacing w:before="19"/>
              <w:ind w:left="281"/>
              <w:rPr>
                <w:sz w:val="20"/>
              </w:rPr>
            </w:pPr>
            <w:r>
              <w:rPr>
                <w:sz w:val="20"/>
              </w:rPr>
              <w:t>communication skills</w:t>
            </w:r>
          </w:p>
        </w:tc>
      </w:tr>
      <w:tr w:rsidR="00091908" w14:paraId="7859845B" w14:textId="77777777">
        <w:trPr>
          <w:trHeight w:val="269"/>
        </w:trPr>
        <w:tc>
          <w:tcPr>
            <w:tcW w:w="1504" w:type="dxa"/>
            <w:tcBorders>
              <w:top w:val="single" w:sz="8" w:space="0" w:color="7E7E7E"/>
            </w:tcBorders>
          </w:tcPr>
          <w:p w14:paraId="61361744" w14:textId="77777777" w:rsidR="00091908" w:rsidRDefault="00F076AB">
            <w:pPr>
              <w:pStyle w:val="TableParagraph"/>
              <w:spacing w:before="13"/>
              <w:ind w:left="120"/>
              <w:rPr>
                <w:sz w:val="20"/>
              </w:rPr>
            </w:pPr>
            <w:r>
              <w:rPr>
                <w:sz w:val="20"/>
              </w:rPr>
              <w:t>Summer 2</w:t>
            </w:r>
          </w:p>
        </w:tc>
        <w:tc>
          <w:tcPr>
            <w:tcW w:w="2730" w:type="dxa"/>
            <w:tcBorders>
              <w:top w:val="single" w:sz="8" w:space="0" w:color="7E7E7E"/>
            </w:tcBorders>
          </w:tcPr>
          <w:p w14:paraId="73277739" w14:textId="77777777" w:rsidR="00091908" w:rsidRDefault="00F076AB">
            <w:pPr>
              <w:pStyle w:val="TableParagraph"/>
              <w:spacing w:before="13"/>
              <w:ind w:left="460"/>
              <w:rPr>
                <w:sz w:val="20"/>
              </w:rPr>
            </w:pPr>
            <w:r>
              <w:rPr>
                <w:sz w:val="20"/>
              </w:rPr>
              <w:t>Changing Me</w:t>
            </w:r>
          </w:p>
        </w:tc>
        <w:tc>
          <w:tcPr>
            <w:tcW w:w="4788" w:type="dxa"/>
            <w:tcBorders>
              <w:top w:val="single" w:sz="8" w:space="0" w:color="7E7E7E"/>
            </w:tcBorders>
          </w:tcPr>
          <w:p w14:paraId="4C15B8A6" w14:textId="77777777" w:rsidR="00091908" w:rsidRDefault="00F076AB">
            <w:pPr>
              <w:pStyle w:val="TableParagraph"/>
              <w:spacing w:before="13"/>
              <w:ind w:left="281"/>
              <w:rPr>
                <w:sz w:val="20"/>
              </w:rPr>
            </w:pPr>
            <w:r>
              <w:rPr>
                <w:sz w:val="20"/>
              </w:rPr>
              <w:t xml:space="preserve">Includes Sex and Relationship </w:t>
            </w:r>
            <w:r>
              <w:rPr>
                <w:sz w:val="20"/>
              </w:rPr>
              <w:t>Education in the</w:t>
            </w:r>
          </w:p>
        </w:tc>
      </w:tr>
      <w:tr w:rsidR="00091908" w14:paraId="535389F1" w14:textId="77777777">
        <w:trPr>
          <w:trHeight w:val="290"/>
        </w:trPr>
        <w:tc>
          <w:tcPr>
            <w:tcW w:w="1504" w:type="dxa"/>
            <w:tcBorders>
              <w:bottom w:val="single" w:sz="8" w:space="0" w:color="7E7E7E"/>
            </w:tcBorders>
          </w:tcPr>
          <w:p w14:paraId="1D377EE9" w14:textId="77777777" w:rsidR="00091908" w:rsidRDefault="00091908">
            <w:pPr>
              <w:pStyle w:val="TableParagraph"/>
              <w:rPr>
                <w:rFonts w:ascii="Times New Roman"/>
                <w:sz w:val="20"/>
              </w:rPr>
            </w:pPr>
          </w:p>
        </w:tc>
        <w:tc>
          <w:tcPr>
            <w:tcW w:w="2730" w:type="dxa"/>
            <w:tcBorders>
              <w:bottom w:val="single" w:sz="8" w:space="0" w:color="7E7E7E"/>
            </w:tcBorders>
          </w:tcPr>
          <w:p w14:paraId="750C8131" w14:textId="77777777" w:rsidR="00091908" w:rsidRDefault="00091908">
            <w:pPr>
              <w:pStyle w:val="TableParagraph"/>
              <w:rPr>
                <w:rFonts w:ascii="Times New Roman"/>
                <w:sz w:val="20"/>
              </w:rPr>
            </w:pPr>
          </w:p>
        </w:tc>
        <w:tc>
          <w:tcPr>
            <w:tcW w:w="4788" w:type="dxa"/>
            <w:tcBorders>
              <w:bottom w:val="single" w:sz="8" w:space="0" w:color="7E7E7E"/>
            </w:tcBorders>
          </w:tcPr>
          <w:p w14:paraId="7BC518C0" w14:textId="77777777" w:rsidR="00091908" w:rsidRDefault="00F076AB">
            <w:pPr>
              <w:pStyle w:val="TableParagraph"/>
              <w:spacing w:before="19"/>
              <w:ind w:left="281"/>
              <w:rPr>
                <w:sz w:val="20"/>
              </w:rPr>
            </w:pPr>
            <w:r>
              <w:rPr>
                <w:sz w:val="20"/>
              </w:rPr>
              <w:t>context of looking at change</w:t>
            </w:r>
          </w:p>
        </w:tc>
      </w:tr>
    </w:tbl>
    <w:p w14:paraId="46DFB6B2" w14:textId="77777777" w:rsidR="00091908" w:rsidRDefault="00F076AB">
      <w:pPr>
        <w:pStyle w:val="Heading1"/>
        <w:rPr>
          <w:u w:val="none"/>
        </w:rPr>
      </w:pPr>
      <w:r>
        <w:rPr>
          <w:rFonts w:ascii="Times New Roman"/>
          <w:b w:val="0"/>
        </w:rPr>
        <w:t xml:space="preserve"> </w:t>
      </w:r>
      <w:r>
        <w:t>Relationship and Sex Education</w:t>
      </w:r>
    </w:p>
    <w:p w14:paraId="0F70A3D5" w14:textId="77777777" w:rsidR="00091908" w:rsidRDefault="00091908">
      <w:pPr>
        <w:pStyle w:val="BodyText"/>
        <w:spacing w:before="11"/>
        <w:rPr>
          <w:b/>
          <w:sz w:val="27"/>
        </w:rPr>
      </w:pPr>
    </w:p>
    <w:p w14:paraId="6F49DBB2" w14:textId="7E86F014" w:rsidR="00091908" w:rsidRDefault="00F076AB">
      <w:pPr>
        <w:pStyle w:val="BodyText"/>
        <w:ind w:left="220"/>
      </w:pPr>
      <w:r>
        <w:t>See RSE policy</w:t>
      </w:r>
    </w:p>
    <w:p w14:paraId="7F7E3A24" w14:textId="77777777" w:rsidR="00091908" w:rsidRDefault="00091908">
      <w:pPr>
        <w:pStyle w:val="BodyText"/>
        <w:rPr>
          <w:sz w:val="28"/>
        </w:rPr>
      </w:pPr>
    </w:p>
    <w:p w14:paraId="2889684C" w14:textId="77777777" w:rsidR="00091908" w:rsidRDefault="00F076AB">
      <w:pPr>
        <w:pStyle w:val="Heading1"/>
        <w:rPr>
          <w:u w:val="none"/>
        </w:rPr>
      </w:pPr>
      <w:r>
        <w:rPr>
          <w:rFonts w:ascii="Times New Roman"/>
          <w:b w:val="0"/>
        </w:rPr>
        <w:t xml:space="preserve"> </w:t>
      </w:r>
      <w:r>
        <w:t>The role of the Headteacher</w:t>
      </w:r>
    </w:p>
    <w:p w14:paraId="3A72F0C5" w14:textId="77777777" w:rsidR="00091908" w:rsidRDefault="00091908">
      <w:pPr>
        <w:sectPr w:rsidR="00091908">
          <w:pgSz w:w="11920" w:h="16840"/>
          <w:pgMar w:top="1220" w:right="620" w:bottom="280" w:left="500" w:header="720" w:footer="720" w:gutter="0"/>
          <w:cols w:space="720"/>
        </w:sectPr>
      </w:pPr>
    </w:p>
    <w:p w14:paraId="668B8224" w14:textId="77777777" w:rsidR="00091908" w:rsidRDefault="00F076AB">
      <w:pPr>
        <w:pStyle w:val="BodyText"/>
        <w:spacing w:before="67" w:line="288" w:lineRule="auto"/>
        <w:ind w:left="220" w:right="166"/>
      </w:pPr>
      <w:r>
        <w:lastRenderedPageBreak/>
        <w:t xml:space="preserve">It is the responsibility of the headteacher to ensure that staff and parents are informed about the </w:t>
      </w:r>
      <w:r>
        <w:t>RSE policy, and that the policy is implemented effectively. It is also the headteacher’s responsibility to ensure that members of staff are given sufficient training, so that they can teach effectively and handle any difficult issues with sensitivity.</w:t>
      </w:r>
    </w:p>
    <w:p w14:paraId="110C9159" w14:textId="77777777" w:rsidR="00091908" w:rsidRDefault="00091908">
      <w:pPr>
        <w:pStyle w:val="BodyText"/>
        <w:rPr>
          <w:sz w:val="24"/>
        </w:rPr>
      </w:pPr>
    </w:p>
    <w:p w14:paraId="2A30B6E2" w14:textId="77777777" w:rsidR="00091908" w:rsidRDefault="00F076AB">
      <w:pPr>
        <w:pStyle w:val="BodyText"/>
        <w:spacing w:line="288" w:lineRule="auto"/>
        <w:ind w:left="220"/>
      </w:pPr>
      <w:r>
        <w:t>The</w:t>
      </w:r>
      <w:r>
        <w:t xml:space="preserve"> headteacher liaises with external agencies regarding the school RSE programme and ensures that all adults who work with children on these issues are aware of the school policy, and that they work within this framework. The headteacher monitors this policy</w:t>
      </w:r>
      <w:r>
        <w:t xml:space="preserve"> on a regular basis and reports to governors, when requested, on the effectiveness of the policy.</w:t>
      </w:r>
    </w:p>
    <w:p w14:paraId="29E4D4BE" w14:textId="77777777" w:rsidR="00091908" w:rsidRDefault="00091908">
      <w:pPr>
        <w:pStyle w:val="BodyText"/>
        <w:rPr>
          <w:sz w:val="24"/>
        </w:rPr>
      </w:pPr>
    </w:p>
    <w:p w14:paraId="4AC2524B" w14:textId="77777777" w:rsidR="00091908" w:rsidRDefault="00F076AB">
      <w:pPr>
        <w:pStyle w:val="Heading1"/>
        <w:rPr>
          <w:u w:val="none"/>
        </w:rPr>
      </w:pPr>
      <w:r>
        <w:rPr>
          <w:rFonts w:ascii="Times New Roman"/>
          <w:b w:val="0"/>
        </w:rPr>
        <w:t xml:space="preserve"> </w:t>
      </w:r>
      <w:r>
        <w:t>Definition of mindfulness</w:t>
      </w:r>
    </w:p>
    <w:p w14:paraId="1BDBD5D9" w14:textId="77777777" w:rsidR="00091908" w:rsidRDefault="00091908">
      <w:pPr>
        <w:pStyle w:val="BodyText"/>
        <w:rPr>
          <w:b/>
          <w:sz w:val="28"/>
        </w:rPr>
      </w:pPr>
    </w:p>
    <w:p w14:paraId="5BA7AE10" w14:textId="77777777" w:rsidR="00091908" w:rsidRDefault="00F076AB">
      <w:pPr>
        <w:pStyle w:val="BodyText"/>
        <w:spacing w:line="288" w:lineRule="auto"/>
        <w:ind w:left="220" w:right="397"/>
        <w:jc w:val="both"/>
      </w:pPr>
      <w:r>
        <w:t>“Mindfulness can be defined as the mental state achieved by focusing on the present moment whilst also accepting our</w:t>
      </w:r>
      <w:r>
        <w:rPr>
          <w:spacing w:val="-6"/>
        </w:rPr>
        <w:t xml:space="preserve"> </w:t>
      </w:r>
      <w:r>
        <w:t>feelings,</w:t>
      </w:r>
      <w:r>
        <w:rPr>
          <w:spacing w:val="-6"/>
        </w:rPr>
        <w:t xml:space="preserve"> </w:t>
      </w:r>
      <w:r>
        <w:t>th</w:t>
      </w:r>
      <w:r>
        <w:t>oughts</w:t>
      </w:r>
      <w:r>
        <w:rPr>
          <w:spacing w:val="-5"/>
        </w:rPr>
        <w:t xml:space="preserve"> </w:t>
      </w:r>
      <w:r>
        <w:t>and</w:t>
      </w:r>
      <w:r>
        <w:rPr>
          <w:spacing w:val="-6"/>
        </w:rPr>
        <w:t xml:space="preserve"> </w:t>
      </w:r>
      <w:r>
        <w:t>bodily</w:t>
      </w:r>
      <w:r>
        <w:rPr>
          <w:spacing w:val="-6"/>
        </w:rPr>
        <w:t xml:space="preserve"> </w:t>
      </w:r>
      <w:r>
        <w:t>sensations.</w:t>
      </w:r>
      <w:r>
        <w:rPr>
          <w:spacing w:val="-5"/>
        </w:rPr>
        <w:t xml:space="preserve"> </w:t>
      </w:r>
      <w:r>
        <w:t>By</w:t>
      </w:r>
      <w:r>
        <w:rPr>
          <w:spacing w:val="-6"/>
        </w:rPr>
        <w:t xml:space="preserve"> </w:t>
      </w:r>
      <w:r>
        <w:t>integrating</w:t>
      </w:r>
      <w:r>
        <w:rPr>
          <w:spacing w:val="-6"/>
        </w:rPr>
        <w:t xml:space="preserve"> </w:t>
      </w:r>
      <w:r>
        <w:t>mindfulness</w:t>
      </w:r>
      <w:r>
        <w:rPr>
          <w:spacing w:val="-5"/>
        </w:rPr>
        <w:t xml:space="preserve"> </w:t>
      </w:r>
      <w:r>
        <w:t>into</w:t>
      </w:r>
      <w:r>
        <w:rPr>
          <w:spacing w:val="-6"/>
        </w:rPr>
        <w:t xml:space="preserve"> </w:t>
      </w:r>
      <w:r>
        <w:t>the</w:t>
      </w:r>
      <w:r>
        <w:rPr>
          <w:spacing w:val="-6"/>
        </w:rPr>
        <w:t xml:space="preserve"> </w:t>
      </w:r>
      <w:r>
        <w:t>school</w:t>
      </w:r>
      <w:r>
        <w:rPr>
          <w:spacing w:val="-5"/>
        </w:rPr>
        <w:t xml:space="preserve"> </w:t>
      </w:r>
      <w:r>
        <w:t>day</w:t>
      </w:r>
      <w:r>
        <w:rPr>
          <w:spacing w:val="-6"/>
        </w:rPr>
        <w:t xml:space="preserve"> </w:t>
      </w:r>
      <w:r>
        <w:t>and</w:t>
      </w:r>
      <w:r>
        <w:rPr>
          <w:spacing w:val="-6"/>
        </w:rPr>
        <w:t xml:space="preserve"> </w:t>
      </w:r>
      <w:r>
        <w:t>taking</w:t>
      </w:r>
      <w:r>
        <w:rPr>
          <w:spacing w:val="-5"/>
        </w:rPr>
        <w:t xml:space="preserve"> </w:t>
      </w:r>
      <w:r>
        <w:t>into</w:t>
      </w:r>
      <w:r>
        <w:rPr>
          <w:spacing w:val="-6"/>
        </w:rPr>
        <w:t xml:space="preserve"> </w:t>
      </w:r>
      <w:r>
        <w:t>account the needs of the whole class we can arm our children with lifelong skills that support their current and future mental health and</w:t>
      </w:r>
      <w:r>
        <w:rPr>
          <w:spacing w:val="-3"/>
        </w:rPr>
        <w:t xml:space="preserve"> </w:t>
      </w:r>
      <w:r>
        <w:t>wellbeing.”</w:t>
      </w:r>
    </w:p>
    <w:p w14:paraId="4ACD798C" w14:textId="77777777" w:rsidR="00091908" w:rsidRDefault="00F076AB">
      <w:pPr>
        <w:pStyle w:val="BodyText"/>
        <w:ind w:left="220"/>
        <w:jc w:val="both"/>
      </w:pPr>
      <w:r>
        <w:t>Tammie Prince</w:t>
      </w:r>
      <w:r>
        <w:t xml:space="preserve"> (NLE)</w:t>
      </w:r>
    </w:p>
    <w:p w14:paraId="47BCD29D" w14:textId="77777777" w:rsidR="00091908" w:rsidRDefault="00091908">
      <w:pPr>
        <w:pStyle w:val="BodyText"/>
        <w:rPr>
          <w:sz w:val="28"/>
        </w:rPr>
      </w:pPr>
    </w:p>
    <w:p w14:paraId="31E8BA50" w14:textId="77777777" w:rsidR="00091908" w:rsidRDefault="00F076AB">
      <w:pPr>
        <w:pStyle w:val="Heading1"/>
        <w:rPr>
          <w:u w:val="none"/>
        </w:rPr>
      </w:pPr>
      <w:r>
        <w:rPr>
          <w:rFonts w:ascii="Times New Roman"/>
          <w:b w:val="0"/>
        </w:rPr>
        <w:t xml:space="preserve"> </w:t>
      </w:r>
      <w:r>
        <w:t>The Foundation Stage</w:t>
      </w:r>
    </w:p>
    <w:p w14:paraId="48404A68" w14:textId="77777777" w:rsidR="00091908" w:rsidRDefault="00091908">
      <w:pPr>
        <w:pStyle w:val="BodyText"/>
        <w:rPr>
          <w:b/>
          <w:sz w:val="28"/>
        </w:rPr>
      </w:pPr>
    </w:p>
    <w:p w14:paraId="65734C39" w14:textId="77777777" w:rsidR="00091908" w:rsidRDefault="00F076AB">
      <w:pPr>
        <w:pStyle w:val="BodyText"/>
        <w:spacing w:line="288" w:lineRule="auto"/>
        <w:ind w:left="220" w:right="188"/>
      </w:pPr>
      <w:r>
        <w:t>At Hambleton Primary Academy, PSHE is taught throughout the school which includes Nursery, Reception along with Years 1 -6.</w:t>
      </w:r>
    </w:p>
    <w:p w14:paraId="13401BC0" w14:textId="77777777" w:rsidR="00091908" w:rsidRDefault="00091908">
      <w:pPr>
        <w:pStyle w:val="BodyText"/>
        <w:rPr>
          <w:sz w:val="24"/>
        </w:rPr>
      </w:pPr>
    </w:p>
    <w:p w14:paraId="1D753D97" w14:textId="77777777" w:rsidR="00091908" w:rsidRDefault="00F076AB">
      <w:pPr>
        <w:pStyle w:val="BodyText"/>
        <w:ind w:left="220"/>
        <w:jc w:val="both"/>
      </w:pPr>
      <w:r>
        <w:t>Teaching PSHE and Citizenship to children with special needs</w:t>
      </w:r>
    </w:p>
    <w:p w14:paraId="35C87D1B" w14:textId="77777777" w:rsidR="00091908" w:rsidRDefault="00091908">
      <w:pPr>
        <w:pStyle w:val="BodyText"/>
        <w:rPr>
          <w:sz w:val="28"/>
        </w:rPr>
      </w:pPr>
    </w:p>
    <w:p w14:paraId="677457F0" w14:textId="77777777" w:rsidR="00091908" w:rsidRDefault="00F076AB">
      <w:pPr>
        <w:pStyle w:val="BodyText"/>
        <w:spacing w:line="288" w:lineRule="auto"/>
        <w:ind w:left="220"/>
      </w:pPr>
      <w:r>
        <w:t xml:space="preserve">At </w:t>
      </w:r>
      <w:r>
        <w:rPr>
          <w:b/>
        </w:rPr>
        <w:t xml:space="preserve">our school </w:t>
      </w:r>
      <w:r>
        <w:t>we teach PSHE and Citize</w:t>
      </w:r>
      <w:r>
        <w:t>nship to all children, whatever their ability and individual needs. The subject forms part of the school curriculum policy to provide a broad and balanced education for all children. We provide learning opportunities that are matched to the needs of childr</w:t>
      </w:r>
      <w:r>
        <w:t>en with learning difficulties. Our work in PSHE takes into account the targets set in the children’s Individual Education Plans.</w:t>
      </w:r>
    </w:p>
    <w:p w14:paraId="755E77F0" w14:textId="77777777" w:rsidR="00091908" w:rsidRDefault="00091908">
      <w:pPr>
        <w:pStyle w:val="BodyText"/>
        <w:rPr>
          <w:sz w:val="24"/>
        </w:rPr>
      </w:pPr>
    </w:p>
    <w:p w14:paraId="442C25A7" w14:textId="77777777" w:rsidR="00091908" w:rsidRDefault="00F076AB">
      <w:pPr>
        <w:pStyle w:val="Heading1"/>
        <w:rPr>
          <w:u w:val="none"/>
        </w:rPr>
      </w:pPr>
      <w:r>
        <w:rPr>
          <w:rFonts w:ascii="Times New Roman"/>
          <w:b w:val="0"/>
        </w:rPr>
        <w:t xml:space="preserve"> </w:t>
      </w:r>
      <w:r>
        <w:t>Assessment for learning</w:t>
      </w:r>
    </w:p>
    <w:p w14:paraId="6CAD4E0F" w14:textId="77777777" w:rsidR="00091908" w:rsidRDefault="00091908">
      <w:pPr>
        <w:pStyle w:val="BodyText"/>
        <w:rPr>
          <w:b/>
          <w:sz w:val="28"/>
        </w:rPr>
      </w:pPr>
    </w:p>
    <w:p w14:paraId="4F987FD9" w14:textId="77777777" w:rsidR="00091908" w:rsidRDefault="00F076AB">
      <w:pPr>
        <w:pStyle w:val="BodyText"/>
        <w:spacing w:line="288" w:lineRule="auto"/>
        <w:ind w:left="220" w:right="470"/>
      </w:pPr>
      <w:r>
        <w:t xml:space="preserve">At Hambleton Primary Academy, each class records the work completed by their class in a floor </w:t>
      </w:r>
      <w:r>
        <w:t>book. At the beginning of each puzzle, an initial assessment is completed to get a baseline of the children’s knowledge so that lessons can be planned to meet their needs and ensure progression. Lessons are taught, following the Jigsaw scheme, before a fin</w:t>
      </w:r>
      <w:r>
        <w:t>al assessment is completed to ensure progression has been made.</w:t>
      </w:r>
    </w:p>
    <w:p w14:paraId="286D7EFA" w14:textId="77777777" w:rsidR="00091908" w:rsidRDefault="00091908">
      <w:pPr>
        <w:pStyle w:val="BodyText"/>
        <w:rPr>
          <w:sz w:val="24"/>
        </w:rPr>
      </w:pPr>
    </w:p>
    <w:p w14:paraId="0BACF9D1" w14:textId="77777777" w:rsidR="00091908" w:rsidRDefault="00F076AB">
      <w:pPr>
        <w:pStyle w:val="BodyText"/>
        <w:spacing w:line="288" w:lineRule="auto"/>
        <w:ind w:left="220" w:right="166"/>
      </w:pPr>
      <w:r>
        <w:t xml:space="preserve">Our teachers assess the children’s work in PSHE and citizenship by making informal judgements, as they observe them during lessons, in relation to the specific learning objectives set out in </w:t>
      </w:r>
      <w:r>
        <w:t>the National Curriculum. We have clear expectations of what the pupils will know, understand and be able to do at the end of each Key Stage. We do not set formal examinations in PSHE. The assessments that we make of pupil achievement are positive, and reco</w:t>
      </w:r>
      <w:r>
        <w:t>rd achievement in its widest sense. Any child who requires additional support will receive this from teaching and support staff.</w:t>
      </w:r>
    </w:p>
    <w:p w14:paraId="05F874DC" w14:textId="77777777" w:rsidR="00091908" w:rsidRDefault="00091908">
      <w:pPr>
        <w:pStyle w:val="BodyText"/>
        <w:rPr>
          <w:sz w:val="24"/>
        </w:rPr>
      </w:pPr>
    </w:p>
    <w:p w14:paraId="27A7DCA9" w14:textId="77777777" w:rsidR="00091908" w:rsidRDefault="00F076AB">
      <w:pPr>
        <w:pStyle w:val="Heading1"/>
        <w:rPr>
          <w:u w:val="none"/>
        </w:rPr>
      </w:pPr>
      <w:r>
        <w:rPr>
          <w:rFonts w:ascii="Times New Roman"/>
          <w:b w:val="0"/>
        </w:rPr>
        <w:t xml:space="preserve"> </w:t>
      </w:r>
      <w:r>
        <w:t>Assessment</w:t>
      </w:r>
    </w:p>
    <w:p w14:paraId="6DC916D5" w14:textId="77777777" w:rsidR="00091908" w:rsidRDefault="00091908">
      <w:pPr>
        <w:pStyle w:val="BodyText"/>
        <w:rPr>
          <w:b/>
          <w:sz w:val="28"/>
        </w:rPr>
      </w:pPr>
    </w:p>
    <w:p w14:paraId="567DE89B" w14:textId="77777777" w:rsidR="00091908" w:rsidRDefault="00F076AB">
      <w:pPr>
        <w:pStyle w:val="BodyText"/>
        <w:spacing w:line="288" w:lineRule="auto"/>
        <w:ind w:left="220" w:right="113"/>
      </w:pPr>
      <w:r>
        <w:rPr>
          <w:spacing w:val="-4"/>
        </w:rPr>
        <w:t xml:space="preserve">Teachers </w:t>
      </w:r>
      <w:r>
        <w:t xml:space="preserve">will be eager to ensure children are making progress with their learning throughout their Jigsaw </w:t>
      </w:r>
      <w:r>
        <w:t>experience. Therefore, each Puzzle (except Puzzle 1) has a built-in assessment task, usually in Piece 5 or 6. This task is the formal</w:t>
      </w:r>
      <w:r>
        <w:rPr>
          <w:spacing w:val="-6"/>
        </w:rPr>
        <w:t xml:space="preserve"> </w:t>
      </w:r>
      <w:r>
        <w:t>opportunity</w:t>
      </w:r>
      <w:r>
        <w:rPr>
          <w:spacing w:val="-5"/>
        </w:rPr>
        <w:t xml:space="preserve"> </w:t>
      </w:r>
      <w:r>
        <w:t>for</w:t>
      </w:r>
      <w:r>
        <w:rPr>
          <w:spacing w:val="-5"/>
        </w:rPr>
        <w:t xml:space="preserve"> </w:t>
      </w:r>
      <w:r>
        <w:t>teacher</w:t>
      </w:r>
      <w:r>
        <w:rPr>
          <w:spacing w:val="-5"/>
        </w:rPr>
        <w:t xml:space="preserve"> </w:t>
      </w:r>
      <w:r>
        <w:t>assessment,</w:t>
      </w:r>
      <w:r>
        <w:rPr>
          <w:spacing w:val="-6"/>
        </w:rPr>
        <w:t xml:space="preserve"> </w:t>
      </w:r>
      <w:r>
        <w:t>but</w:t>
      </w:r>
      <w:r>
        <w:rPr>
          <w:spacing w:val="-5"/>
        </w:rPr>
        <w:t xml:space="preserve"> </w:t>
      </w:r>
      <w:r>
        <w:t>also</w:t>
      </w:r>
      <w:r>
        <w:rPr>
          <w:spacing w:val="-5"/>
        </w:rPr>
        <w:t xml:space="preserve"> </w:t>
      </w:r>
      <w:r>
        <w:t>offers</w:t>
      </w:r>
      <w:r>
        <w:rPr>
          <w:spacing w:val="-5"/>
        </w:rPr>
        <w:t xml:space="preserve"> </w:t>
      </w:r>
      <w:r>
        <w:t>children</w:t>
      </w:r>
      <w:r>
        <w:rPr>
          <w:spacing w:val="-6"/>
        </w:rPr>
        <w:t xml:space="preserve"> </w:t>
      </w:r>
      <w:r>
        <w:t>the</w:t>
      </w:r>
      <w:r>
        <w:rPr>
          <w:spacing w:val="-5"/>
        </w:rPr>
        <w:t xml:space="preserve"> </w:t>
      </w:r>
      <w:r>
        <w:t>chance</w:t>
      </w:r>
      <w:r>
        <w:rPr>
          <w:spacing w:val="-5"/>
        </w:rPr>
        <w:t xml:space="preserve"> </w:t>
      </w:r>
      <w:r>
        <w:t>to</w:t>
      </w:r>
      <w:r>
        <w:rPr>
          <w:spacing w:val="-5"/>
        </w:rPr>
        <w:t xml:space="preserve"> </w:t>
      </w:r>
      <w:r>
        <w:t>assess</w:t>
      </w:r>
      <w:r>
        <w:rPr>
          <w:spacing w:val="-6"/>
        </w:rPr>
        <w:t xml:space="preserve"> </w:t>
      </w:r>
      <w:r>
        <w:t>their</w:t>
      </w:r>
      <w:r>
        <w:rPr>
          <w:spacing w:val="-5"/>
        </w:rPr>
        <w:t xml:space="preserve"> </w:t>
      </w:r>
      <w:r>
        <w:t>own</w:t>
      </w:r>
      <w:r>
        <w:rPr>
          <w:spacing w:val="-5"/>
        </w:rPr>
        <w:t xml:space="preserve"> </w:t>
      </w:r>
      <w:r>
        <w:t>learning</w:t>
      </w:r>
      <w:r>
        <w:rPr>
          <w:spacing w:val="-5"/>
        </w:rPr>
        <w:t xml:space="preserve"> </w:t>
      </w:r>
      <w:r>
        <w:t>and</w:t>
      </w:r>
      <w:r>
        <w:rPr>
          <w:spacing w:val="-6"/>
        </w:rPr>
        <w:t xml:space="preserve"> </w:t>
      </w:r>
      <w:r>
        <w:t>have</w:t>
      </w:r>
      <w:r>
        <w:rPr>
          <w:spacing w:val="-5"/>
        </w:rPr>
        <w:t xml:space="preserve"> </w:t>
      </w:r>
      <w:r>
        <w:t>a conversati</w:t>
      </w:r>
      <w:r>
        <w:t>on with the teacher about their two opinions. The task can usually be used as evidence in the Jigsaw Journal/class floor book. Quotes from the children’s discussions, examples of work completed, pictures and any additional evidence from the lessons are dis</w:t>
      </w:r>
      <w:r>
        <w:t>played in the floor</w:t>
      </w:r>
      <w:r>
        <w:rPr>
          <w:spacing w:val="-16"/>
        </w:rPr>
        <w:t xml:space="preserve"> </w:t>
      </w:r>
      <w:r>
        <w:t>book.</w:t>
      </w:r>
    </w:p>
    <w:p w14:paraId="37516CA2" w14:textId="77777777" w:rsidR="00091908" w:rsidRDefault="00091908">
      <w:pPr>
        <w:spacing w:line="288" w:lineRule="auto"/>
        <w:sectPr w:rsidR="00091908">
          <w:pgSz w:w="11920" w:h="16840"/>
          <w:pgMar w:top="940" w:right="620" w:bottom="280" w:left="500" w:header="720" w:footer="720" w:gutter="0"/>
          <w:cols w:space="720"/>
        </w:sectPr>
      </w:pPr>
    </w:p>
    <w:p w14:paraId="49C15306" w14:textId="77777777" w:rsidR="00091908" w:rsidRDefault="00F076AB">
      <w:pPr>
        <w:pStyle w:val="BodyText"/>
        <w:spacing w:before="67" w:line="288" w:lineRule="auto"/>
        <w:ind w:left="220" w:right="580"/>
        <w:jc w:val="both"/>
      </w:pPr>
      <w:r>
        <w:lastRenderedPageBreak/>
        <w:t>At</w:t>
      </w:r>
      <w:r>
        <w:rPr>
          <w:spacing w:val="-5"/>
        </w:rPr>
        <w:t xml:space="preserve"> </w:t>
      </w:r>
      <w:r>
        <w:t>Hambleton</w:t>
      </w:r>
      <w:r>
        <w:rPr>
          <w:spacing w:val="-4"/>
        </w:rPr>
        <w:t xml:space="preserve"> </w:t>
      </w:r>
      <w:r>
        <w:t>Primary</w:t>
      </w:r>
      <w:r>
        <w:rPr>
          <w:spacing w:val="-15"/>
        </w:rPr>
        <w:t xml:space="preserve"> </w:t>
      </w:r>
      <w:r>
        <w:rPr>
          <w:spacing w:val="-3"/>
        </w:rPr>
        <w:t>Academy,</w:t>
      </w:r>
      <w:r>
        <w:rPr>
          <w:spacing w:val="-4"/>
        </w:rPr>
        <w:t xml:space="preserve"> </w:t>
      </w:r>
      <w:r>
        <w:t>Key</w:t>
      </w:r>
      <w:r>
        <w:rPr>
          <w:spacing w:val="-5"/>
        </w:rPr>
        <w:t xml:space="preserve"> </w:t>
      </w:r>
      <w:r>
        <w:t>Stage</w:t>
      </w:r>
      <w:r>
        <w:rPr>
          <w:spacing w:val="-4"/>
        </w:rPr>
        <w:t xml:space="preserve"> </w:t>
      </w:r>
      <w:r>
        <w:t>2</w:t>
      </w:r>
      <w:r>
        <w:rPr>
          <w:spacing w:val="-4"/>
        </w:rPr>
        <w:t xml:space="preserve"> </w:t>
      </w:r>
      <w:r>
        <w:t>classes</w:t>
      </w:r>
      <w:r>
        <w:rPr>
          <w:spacing w:val="-5"/>
        </w:rPr>
        <w:t xml:space="preserve"> </w:t>
      </w:r>
      <w:r>
        <w:t>have</w:t>
      </w:r>
      <w:r>
        <w:rPr>
          <w:spacing w:val="-4"/>
        </w:rPr>
        <w:t xml:space="preserve"> </w:t>
      </w:r>
      <w:r>
        <w:t>been</w:t>
      </w:r>
      <w:r>
        <w:rPr>
          <w:spacing w:val="-5"/>
        </w:rPr>
        <w:t xml:space="preserve"> </w:t>
      </w:r>
      <w:r>
        <w:t>introduced</w:t>
      </w:r>
      <w:r>
        <w:rPr>
          <w:spacing w:val="-4"/>
        </w:rPr>
        <w:t xml:space="preserve"> </w:t>
      </w:r>
      <w:r>
        <w:t>to</w:t>
      </w:r>
      <w:r>
        <w:rPr>
          <w:spacing w:val="-4"/>
        </w:rPr>
        <w:t xml:space="preserve"> </w:t>
      </w:r>
      <w:r>
        <w:t>a</w:t>
      </w:r>
      <w:r>
        <w:rPr>
          <w:spacing w:val="-5"/>
        </w:rPr>
        <w:t xml:space="preserve"> </w:t>
      </w:r>
      <w:r>
        <w:t>personal</w:t>
      </w:r>
      <w:r>
        <w:rPr>
          <w:spacing w:val="-4"/>
        </w:rPr>
        <w:t xml:space="preserve"> </w:t>
      </w:r>
      <w:r>
        <w:t>journal</w:t>
      </w:r>
      <w:r>
        <w:rPr>
          <w:spacing w:val="-4"/>
        </w:rPr>
        <w:t xml:space="preserve"> </w:t>
      </w:r>
      <w:r>
        <w:t>where</w:t>
      </w:r>
      <w:r>
        <w:rPr>
          <w:spacing w:val="-5"/>
        </w:rPr>
        <w:t xml:space="preserve"> </w:t>
      </w:r>
      <w:r>
        <w:t>they</w:t>
      </w:r>
      <w:r>
        <w:rPr>
          <w:spacing w:val="-4"/>
        </w:rPr>
        <w:t xml:space="preserve"> </w:t>
      </w:r>
      <w:r>
        <w:t>can express their own personal feelings about school and their achievements. This is used to support their learn</w:t>
      </w:r>
      <w:r>
        <w:t>ing in PSHE and highlights any concerns that may need</w:t>
      </w:r>
      <w:r>
        <w:rPr>
          <w:spacing w:val="-12"/>
        </w:rPr>
        <w:t xml:space="preserve"> </w:t>
      </w:r>
      <w:r>
        <w:t>addressing.</w:t>
      </w:r>
    </w:p>
    <w:p w14:paraId="189AF4A9" w14:textId="77777777" w:rsidR="00091908" w:rsidRDefault="00091908">
      <w:pPr>
        <w:pStyle w:val="BodyText"/>
        <w:rPr>
          <w:sz w:val="24"/>
        </w:rPr>
      </w:pPr>
    </w:p>
    <w:p w14:paraId="0BA8A4F4" w14:textId="77777777" w:rsidR="00091908" w:rsidRDefault="00F076AB">
      <w:pPr>
        <w:pStyle w:val="BodyText"/>
        <w:spacing w:line="288" w:lineRule="auto"/>
        <w:ind w:left="220" w:right="470"/>
      </w:pPr>
      <w:r>
        <w:t xml:space="preserve">At Hambleton Primary Academy, we also evidence enrichment activities in a whole school floor book. This will evidence pupil council events, outside visitors coming to speak to the children </w:t>
      </w:r>
      <w:r>
        <w:t>or class trips out.</w:t>
      </w:r>
    </w:p>
    <w:p w14:paraId="5FCCE8E6" w14:textId="77777777" w:rsidR="00091908" w:rsidRDefault="00091908">
      <w:pPr>
        <w:pStyle w:val="BodyText"/>
        <w:rPr>
          <w:sz w:val="24"/>
        </w:rPr>
      </w:pPr>
    </w:p>
    <w:p w14:paraId="530FAB9A" w14:textId="77777777" w:rsidR="00091908" w:rsidRDefault="00F076AB">
      <w:pPr>
        <w:pStyle w:val="Heading1"/>
        <w:rPr>
          <w:u w:val="none"/>
        </w:rPr>
      </w:pPr>
      <w:r>
        <w:rPr>
          <w:rFonts w:ascii="Times New Roman"/>
          <w:b w:val="0"/>
        </w:rPr>
        <w:t xml:space="preserve"> </w:t>
      </w:r>
      <w:r>
        <w:t>Cross Curricular / Parental Involvement</w:t>
      </w:r>
    </w:p>
    <w:p w14:paraId="1B3709F1" w14:textId="77777777" w:rsidR="00091908" w:rsidRDefault="00091908">
      <w:pPr>
        <w:pStyle w:val="BodyText"/>
        <w:rPr>
          <w:b/>
          <w:sz w:val="28"/>
        </w:rPr>
      </w:pPr>
    </w:p>
    <w:p w14:paraId="2985119C" w14:textId="77777777" w:rsidR="00091908" w:rsidRDefault="00F076AB">
      <w:pPr>
        <w:pStyle w:val="BodyText"/>
        <w:spacing w:line="288" w:lineRule="auto"/>
        <w:ind w:left="220" w:right="166"/>
      </w:pPr>
      <w:r>
        <w:t xml:space="preserve">The teaching of PSHE within our school will be cross curricular and will seek to encourage the involvement of parents in their children’s education through regular parental </w:t>
      </w:r>
      <w:r>
        <w:t>consultation evenings, class assemblies, school visits, school fairs and sales.</w:t>
      </w:r>
    </w:p>
    <w:p w14:paraId="710143D8" w14:textId="77777777" w:rsidR="00091908" w:rsidRDefault="00091908">
      <w:pPr>
        <w:pStyle w:val="BodyText"/>
        <w:rPr>
          <w:sz w:val="24"/>
        </w:rPr>
      </w:pPr>
    </w:p>
    <w:p w14:paraId="58949BD2" w14:textId="77777777" w:rsidR="00091908" w:rsidRDefault="00F076AB">
      <w:pPr>
        <w:pStyle w:val="Heading1"/>
        <w:rPr>
          <w:u w:val="none"/>
        </w:rPr>
      </w:pPr>
      <w:r>
        <w:rPr>
          <w:rFonts w:ascii="Times New Roman"/>
          <w:b w:val="0"/>
        </w:rPr>
        <w:t xml:space="preserve"> </w:t>
      </w:r>
      <w:r>
        <w:t>Training</w:t>
      </w:r>
    </w:p>
    <w:p w14:paraId="582AA5EC" w14:textId="77777777" w:rsidR="00091908" w:rsidRDefault="00091908">
      <w:pPr>
        <w:pStyle w:val="BodyText"/>
        <w:rPr>
          <w:b/>
          <w:sz w:val="28"/>
        </w:rPr>
      </w:pPr>
    </w:p>
    <w:p w14:paraId="772C3861" w14:textId="77777777" w:rsidR="00091908" w:rsidRDefault="00F076AB">
      <w:pPr>
        <w:pStyle w:val="BodyText"/>
        <w:spacing w:line="288" w:lineRule="auto"/>
        <w:ind w:left="220" w:right="166"/>
      </w:pPr>
      <w:r>
        <w:t>Training will be provided for all staff where necessary. The PSHE lead will continue to advise staff on any changes to the curriculum.</w:t>
      </w:r>
    </w:p>
    <w:p w14:paraId="767BE5C9" w14:textId="77777777" w:rsidR="00091908" w:rsidRDefault="00091908">
      <w:pPr>
        <w:pStyle w:val="BodyText"/>
        <w:rPr>
          <w:sz w:val="24"/>
        </w:rPr>
      </w:pPr>
    </w:p>
    <w:p w14:paraId="0A2B364D" w14:textId="77777777" w:rsidR="00091908" w:rsidRDefault="00F076AB">
      <w:pPr>
        <w:pStyle w:val="Heading1"/>
        <w:rPr>
          <w:u w:val="none"/>
        </w:rPr>
      </w:pPr>
      <w:r>
        <w:rPr>
          <w:rFonts w:ascii="Times New Roman"/>
          <w:b w:val="0"/>
        </w:rPr>
        <w:t xml:space="preserve"> </w:t>
      </w:r>
      <w:r>
        <w:t>Resources</w:t>
      </w:r>
    </w:p>
    <w:p w14:paraId="36CED934" w14:textId="77777777" w:rsidR="00091908" w:rsidRDefault="00091908">
      <w:pPr>
        <w:pStyle w:val="BodyText"/>
        <w:rPr>
          <w:b/>
          <w:sz w:val="28"/>
        </w:rPr>
      </w:pPr>
    </w:p>
    <w:p w14:paraId="386F6054" w14:textId="77777777" w:rsidR="00091908" w:rsidRDefault="00F076AB">
      <w:pPr>
        <w:pStyle w:val="BodyText"/>
        <w:spacing w:line="288" w:lineRule="auto"/>
        <w:ind w:left="220"/>
      </w:pPr>
      <w:r>
        <w:t xml:space="preserve">Each class </w:t>
      </w:r>
      <w:r>
        <w:t>have access to the full range of Jigsaw resources that belong to each puzzle, however teaching staff are encouraged to adapt these to suit the needs of their children.</w:t>
      </w:r>
    </w:p>
    <w:p w14:paraId="23CF5873" w14:textId="77777777" w:rsidR="00091908" w:rsidRDefault="00091908">
      <w:pPr>
        <w:pStyle w:val="BodyText"/>
        <w:rPr>
          <w:sz w:val="24"/>
        </w:rPr>
      </w:pPr>
    </w:p>
    <w:p w14:paraId="6480F6C3" w14:textId="77777777" w:rsidR="00091908" w:rsidRDefault="00F076AB">
      <w:pPr>
        <w:pStyle w:val="BodyText"/>
        <w:spacing w:line="288" w:lineRule="auto"/>
        <w:ind w:left="220" w:right="166"/>
      </w:pPr>
      <w:r>
        <w:t>Hambleton Primary Academy also have access to Picture News, which provides resources of</w:t>
      </w:r>
      <w:r>
        <w:t xml:space="preserve"> recent events to allow for discussion.</w:t>
      </w:r>
    </w:p>
    <w:p w14:paraId="42877F84" w14:textId="77777777" w:rsidR="00091908" w:rsidRDefault="00091908">
      <w:pPr>
        <w:pStyle w:val="BodyText"/>
        <w:rPr>
          <w:sz w:val="24"/>
        </w:rPr>
      </w:pPr>
    </w:p>
    <w:p w14:paraId="6333BB46" w14:textId="77777777" w:rsidR="00091908" w:rsidRDefault="00F076AB">
      <w:pPr>
        <w:pStyle w:val="Heading1"/>
        <w:rPr>
          <w:u w:val="none"/>
        </w:rPr>
      </w:pPr>
      <w:r>
        <w:rPr>
          <w:rFonts w:ascii="Times New Roman"/>
          <w:b w:val="0"/>
        </w:rPr>
        <w:t xml:space="preserve"> </w:t>
      </w:r>
      <w:r>
        <w:t>Monitoring and review</w:t>
      </w:r>
    </w:p>
    <w:p w14:paraId="52A461D7" w14:textId="77777777" w:rsidR="00091908" w:rsidRDefault="00091908">
      <w:pPr>
        <w:pStyle w:val="BodyText"/>
        <w:rPr>
          <w:b/>
          <w:sz w:val="28"/>
        </w:rPr>
      </w:pPr>
    </w:p>
    <w:p w14:paraId="074A6726" w14:textId="77777777" w:rsidR="00091908" w:rsidRDefault="00F076AB">
      <w:pPr>
        <w:pStyle w:val="BodyText"/>
        <w:spacing w:line="288" w:lineRule="auto"/>
        <w:ind w:left="220" w:right="166"/>
      </w:pPr>
      <w:r>
        <w:t>Our PSHE subject leader is responsible for monitoring the standards of children’s work and the quality of teaching. S/he supports colleagues in their teaching by giving them information about</w:t>
      </w:r>
      <w:r>
        <w:t xml:space="preserve"> current developments in the subject, and by providing a strategic lead and direction for the subject in the school. Our subject leader is also responsible for reporting to the headteacher regarding strengths and weaknesses in the subject, and indicating a</w:t>
      </w:r>
      <w:r>
        <w:t>reas for further improvement. We allocate special time to our subject leader to enable him/her to review samples of children’s work, and to observe teaching in the subject.</w:t>
      </w:r>
    </w:p>
    <w:p w14:paraId="4C63E1D0" w14:textId="77777777" w:rsidR="00091908" w:rsidRDefault="00091908">
      <w:pPr>
        <w:pStyle w:val="BodyText"/>
        <w:rPr>
          <w:sz w:val="24"/>
        </w:rPr>
      </w:pPr>
    </w:p>
    <w:p w14:paraId="2EDACD91" w14:textId="77777777" w:rsidR="00091908" w:rsidRDefault="00F076AB">
      <w:pPr>
        <w:pStyle w:val="BodyText"/>
        <w:spacing w:line="288" w:lineRule="auto"/>
        <w:ind w:left="220" w:right="470"/>
      </w:pPr>
      <w:r>
        <w:t>The Curriculum Committee of the governing body monitors the sex education policy o</w:t>
      </w:r>
      <w:r>
        <w:t>n an annual basis. This committee reports its findings and recommendations to the full governing body, as necessary, if the policy needs modification. The Curriculum Committee gives serious consideration to any comments from parents about the sex education</w:t>
      </w:r>
      <w:r>
        <w:t xml:space="preserve"> programme, and makes a record of all such comments. Governors require the headteacher to keep a written record, giving details of the content and delivery of the RSE programme that is taught in your school.</w:t>
      </w:r>
    </w:p>
    <w:p w14:paraId="1B0D07D3" w14:textId="77777777" w:rsidR="00091908" w:rsidRDefault="00F076AB">
      <w:pPr>
        <w:pStyle w:val="BodyText"/>
        <w:ind w:left="220"/>
      </w:pPr>
      <w:r>
        <w:t>Governors should scrutinise materials to check t</w:t>
      </w:r>
      <w:r>
        <w:t>hey are in accordance with the school’s ethos</w:t>
      </w:r>
    </w:p>
    <w:p w14:paraId="5DF1DC74" w14:textId="77777777" w:rsidR="00091908" w:rsidRDefault="00091908">
      <w:pPr>
        <w:pStyle w:val="BodyText"/>
        <w:spacing w:before="4" w:after="1"/>
        <w:rPr>
          <w:sz w:val="26"/>
        </w:rPr>
      </w:pPr>
    </w:p>
    <w:tbl>
      <w:tblPr>
        <w:tblW w:w="0" w:type="auto"/>
        <w:tblInd w:w="96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1E0" w:firstRow="1" w:lastRow="1" w:firstColumn="1" w:lastColumn="1" w:noHBand="0" w:noVBand="0"/>
      </w:tblPr>
      <w:tblGrid>
        <w:gridCol w:w="3000"/>
        <w:gridCol w:w="3000"/>
        <w:gridCol w:w="3000"/>
      </w:tblGrid>
      <w:tr w:rsidR="00091908" w14:paraId="33BA8B52" w14:textId="77777777">
        <w:trPr>
          <w:trHeight w:val="360"/>
        </w:trPr>
        <w:tc>
          <w:tcPr>
            <w:tcW w:w="3000" w:type="dxa"/>
          </w:tcPr>
          <w:p w14:paraId="22A32DD3" w14:textId="77777777" w:rsidR="00091908" w:rsidRDefault="00F076AB">
            <w:pPr>
              <w:pStyle w:val="TableParagraph"/>
              <w:spacing w:before="42"/>
              <w:ind w:left="94"/>
            </w:pPr>
            <w:r>
              <w:t>Approved by:</w:t>
            </w:r>
          </w:p>
        </w:tc>
        <w:tc>
          <w:tcPr>
            <w:tcW w:w="3000" w:type="dxa"/>
          </w:tcPr>
          <w:p w14:paraId="6921CFC4" w14:textId="77777777" w:rsidR="00091908" w:rsidRDefault="00F076AB">
            <w:pPr>
              <w:pStyle w:val="TableParagraph"/>
              <w:spacing w:before="42"/>
              <w:ind w:left="94"/>
            </w:pPr>
            <w:r>
              <w:t>Holly Wood - Headteacher</w:t>
            </w:r>
          </w:p>
        </w:tc>
        <w:tc>
          <w:tcPr>
            <w:tcW w:w="3000" w:type="dxa"/>
          </w:tcPr>
          <w:p w14:paraId="512C836B" w14:textId="26D191FF" w:rsidR="00091908" w:rsidRDefault="00F076AB">
            <w:pPr>
              <w:pStyle w:val="TableParagraph"/>
              <w:spacing w:before="42"/>
              <w:ind w:left="94"/>
            </w:pPr>
            <w:r>
              <w:t>Date: September 2025</w:t>
            </w:r>
          </w:p>
        </w:tc>
      </w:tr>
      <w:tr w:rsidR="00091908" w14:paraId="67F76BCE" w14:textId="77777777">
        <w:trPr>
          <w:trHeight w:val="359"/>
        </w:trPr>
        <w:tc>
          <w:tcPr>
            <w:tcW w:w="3000" w:type="dxa"/>
          </w:tcPr>
          <w:p w14:paraId="167F8E66" w14:textId="77777777" w:rsidR="00091908" w:rsidRDefault="00F076AB">
            <w:pPr>
              <w:pStyle w:val="TableParagraph"/>
              <w:spacing w:before="37"/>
              <w:ind w:left="94"/>
            </w:pPr>
            <w:r>
              <w:t>Last reviewed on:</w:t>
            </w:r>
          </w:p>
        </w:tc>
        <w:tc>
          <w:tcPr>
            <w:tcW w:w="6000" w:type="dxa"/>
            <w:gridSpan w:val="2"/>
          </w:tcPr>
          <w:p w14:paraId="3686AF14" w14:textId="4BC57608" w:rsidR="00091908" w:rsidRDefault="00F076AB">
            <w:pPr>
              <w:pStyle w:val="TableParagraph"/>
              <w:spacing w:before="37"/>
              <w:ind w:left="94"/>
            </w:pPr>
            <w:r>
              <w:rPr>
                <w:w w:val="105"/>
              </w:rPr>
              <w:t>September 2025</w:t>
            </w:r>
          </w:p>
        </w:tc>
      </w:tr>
      <w:tr w:rsidR="00091908" w14:paraId="7B872F50" w14:textId="77777777">
        <w:trPr>
          <w:trHeight w:val="360"/>
        </w:trPr>
        <w:tc>
          <w:tcPr>
            <w:tcW w:w="3000" w:type="dxa"/>
          </w:tcPr>
          <w:p w14:paraId="19EF9A00" w14:textId="77777777" w:rsidR="00091908" w:rsidRDefault="00F076AB">
            <w:pPr>
              <w:pStyle w:val="TableParagraph"/>
              <w:spacing w:before="31"/>
              <w:ind w:left="94"/>
            </w:pPr>
            <w:r>
              <w:t>Next review due by:</w:t>
            </w:r>
          </w:p>
        </w:tc>
        <w:tc>
          <w:tcPr>
            <w:tcW w:w="6000" w:type="dxa"/>
            <w:gridSpan w:val="2"/>
          </w:tcPr>
          <w:p w14:paraId="17F3B583" w14:textId="27759FD9" w:rsidR="00091908" w:rsidRDefault="00F076AB">
            <w:pPr>
              <w:pStyle w:val="TableParagraph"/>
              <w:spacing w:before="31"/>
              <w:ind w:left="94"/>
            </w:pPr>
            <w:r>
              <w:rPr>
                <w:w w:val="105"/>
              </w:rPr>
              <w:t>September 2027</w:t>
            </w:r>
          </w:p>
        </w:tc>
      </w:tr>
    </w:tbl>
    <w:p w14:paraId="0C2F1045" w14:textId="77777777" w:rsidR="00EA2EA6" w:rsidRDefault="00EA2EA6"/>
    <w:sectPr w:rsidR="00EA2EA6">
      <w:pgSz w:w="11920" w:h="16840"/>
      <w:pgMar w:top="940" w:right="6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D13"/>
    <w:multiLevelType w:val="hybridMultilevel"/>
    <w:tmpl w:val="656C4708"/>
    <w:lvl w:ilvl="0" w:tplc="82A80D80">
      <w:numFmt w:val="bullet"/>
      <w:lvlText w:val="●"/>
      <w:lvlJc w:val="left"/>
      <w:pPr>
        <w:ind w:left="396" w:hanging="177"/>
      </w:pPr>
      <w:rPr>
        <w:rFonts w:ascii="Arial" w:eastAsia="Arial" w:hAnsi="Arial" w:cs="Arial" w:hint="default"/>
        <w:w w:val="100"/>
        <w:sz w:val="20"/>
        <w:szCs w:val="20"/>
        <w:lang w:val="en-US" w:eastAsia="en-US" w:bidi="ar-SA"/>
      </w:rPr>
    </w:lvl>
    <w:lvl w:ilvl="1" w:tplc="5FFA602E">
      <w:numFmt w:val="bullet"/>
      <w:lvlText w:val="●"/>
      <w:lvlJc w:val="left"/>
      <w:pPr>
        <w:ind w:left="940" w:hanging="360"/>
      </w:pPr>
      <w:rPr>
        <w:rFonts w:ascii="Arial" w:eastAsia="Arial" w:hAnsi="Arial" w:cs="Arial" w:hint="default"/>
        <w:spacing w:val="-4"/>
        <w:w w:val="100"/>
        <w:sz w:val="20"/>
        <w:szCs w:val="20"/>
        <w:lang w:val="en-US" w:eastAsia="en-US" w:bidi="ar-SA"/>
      </w:rPr>
    </w:lvl>
    <w:lvl w:ilvl="2" w:tplc="288A87F0">
      <w:numFmt w:val="bullet"/>
      <w:lvlText w:val="•"/>
      <w:lvlJc w:val="left"/>
      <w:pPr>
        <w:ind w:left="2035" w:hanging="360"/>
      </w:pPr>
      <w:rPr>
        <w:rFonts w:hint="default"/>
        <w:lang w:val="en-US" w:eastAsia="en-US" w:bidi="ar-SA"/>
      </w:rPr>
    </w:lvl>
    <w:lvl w:ilvl="3" w:tplc="6764F77A">
      <w:numFmt w:val="bullet"/>
      <w:lvlText w:val="•"/>
      <w:lvlJc w:val="left"/>
      <w:pPr>
        <w:ind w:left="3131" w:hanging="360"/>
      </w:pPr>
      <w:rPr>
        <w:rFonts w:hint="default"/>
        <w:lang w:val="en-US" w:eastAsia="en-US" w:bidi="ar-SA"/>
      </w:rPr>
    </w:lvl>
    <w:lvl w:ilvl="4" w:tplc="946EE8A2">
      <w:numFmt w:val="bullet"/>
      <w:lvlText w:val="•"/>
      <w:lvlJc w:val="left"/>
      <w:pPr>
        <w:ind w:left="4226" w:hanging="360"/>
      </w:pPr>
      <w:rPr>
        <w:rFonts w:hint="default"/>
        <w:lang w:val="en-US" w:eastAsia="en-US" w:bidi="ar-SA"/>
      </w:rPr>
    </w:lvl>
    <w:lvl w:ilvl="5" w:tplc="2800CAA2">
      <w:numFmt w:val="bullet"/>
      <w:lvlText w:val="•"/>
      <w:lvlJc w:val="left"/>
      <w:pPr>
        <w:ind w:left="5322" w:hanging="360"/>
      </w:pPr>
      <w:rPr>
        <w:rFonts w:hint="default"/>
        <w:lang w:val="en-US" w:eastAsia="en-US" w:bidi="ar-SA"/>
      </w:rPr>
    </w:lvl>
    <w:lvl w:ilvl="6" w:tplc="41C0DD6A">
      <w:numFmt w:val="bullet"/>
      <w:lvlText w:val="•"/>
      <w:lvlJc w:val="left"/>
      <w:pPr>
        <w:ind w:left="6417" w:hanging="360"/>
      </w:pPr>
      <w:rPr>
        <w:rFonts w:hint="default"/>
        <w:lang w:val="en-US" w:eastAsia="en-US" w:bidi="ar-SA"/>
      </w:rPr>
    </w:lvl>
    <w:lvl w:ilvl="7" w:tplc="E886DEF4">
      <w:numFmt w:val="bullet"/>
      <w:lvlText w:val="•"/>
      <w:lvlJc w:val="left"/>
      <w:pPr>
        <w:ind w:left="7513" w:hanging="360"/>
      </w:pPr>
      <w:rPr>
        <w:rFonts w:hint="default"/>
        <w:lang w:val="en-US" w:eastAsia="en-US" w:bidi="ar-SA"/>
      </w:rPr>
    </w:lvl>
    <w:lvl w:ilvl="8" w:tplc="BE262D64">
      <w:numFmt w:val="bullet"/>
      <w:lvlText w:val="•"/>
      <w:lvlJc w:val="left"/>
      <w:pPr>
        <w:ind w:left="860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08"/>
    <w:rsid w:val="00091908"/>
    <w:rsid w:val="003268DF"/>
    <w:rsid w:val="003A3A8D"/>
    <w:rsid w:val="006B71F7"/>
    <w:rsid w:val="00EA2EA6"/>
    <w:rsid w:val="00F07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426B"/>
  <w15:docId w15:val="{DA46865F-294F-4B8D-B2B9-CF1E211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PSHE_Policy_2022-2023.docx</dc:title>
  <dc:creator>Michael Goldie</dc:creator>
  <cp:lastModifiedBy>Michael Goldie</cp:lastModifiedBy>
  <cp:revision>3</cp:revision>
  <dcterms:created xsi:type="dcterms:W3CDTF">2023-09-09T09:25:00Z</dcterms:created>
  <dcterms:modified xsi:type="dcterms:W3CDTF">2025-08-01T10:03:00Z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2023-09-09T00:00:00Z</vt:filetime>
  </property>
</Properties>
</file>