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EB7937">
      <w:pPr>
        <w:autoSpaceDE w:val="0"/>
        <w:autoSpaceDN w:val="0"/>
        <w:adjustRightInd w:val="0"/>
        <w:spacing w:after="0" w:line="240" w:lineRule="auto"/>
        <w:jc w:val="both"/>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EB7937">
      <w:pPr>
        <w:autoSpaceDE w:val="0"/>
        <w:autoSpaceDN w:val="0"/>
        <w:adjustRightInd w:val="0"/>
        <w:spacing w:after="0" w:line="240" w:lineRule="auto"/>
        <w:jc w:val="both"/>
        <w:rPr>
          <w:rFonts w:cs="Calibri"/>
          <w:b/>
        </w:rPr>
      </w:pPr>
    </w:p>
    <w:p w14:paraId="4303B96F" w14:textId="4138247D" w:rsidR="00473035" w:rsidRDefault="00473035" w:rsidP="00EB7937">
      <w:pPr>
        <w:autoSpaceDE w:val="0"/>
        <w:autoSpaceDN w:val="0"/>
        <w:adjustRightInd w:val="0"/>
        <w:spacing w:after="0" w:line="240" w:lineRule="auto"/>
        <w:jc w:val="both"/>
        <w:rPr>
          <w:rFonts w:cs="Calibri"/>
          <w:b/>
        </w:rPr>
      </w:pPr>
    </w:p>
    <w:p w14:paraId="3B5EB6A9" w14:textId="35A67D79" w:rsidR="00473035" w:rsidRDefault="00473035" w:rsidP="00EB7937">
      <w:pPr>
        <w:autoSpaceDE w:val="0"/>
        <w:autoSpaceDN w:val="0"/>
        <w:adjustRightInd w:val="0"/>
        <w:spacing w:after="0" w:line="240" w:lineRule="auto"/>
        <w:jc w:val="both"/>
        <w:rPr>
          <w:rFonts w:cs="Calibri"/>
          <w:b/>
        </w:rPr>
      </w:pPr>
    </w:p>
    <w:p w14:paraId="76433B18" w14:textId="47483FEF" w:rsidR="00473035" w:rsidRDefault="00473035" w:rsidP="00EB7937">
      <w:pPr>
        <w:autoSpaceDE w:val="0"/>
        <w:autoSpaceDN w:val="0"/>
        <w:adjustRightInd w:val="0"/>
        <w:spacing w:after="0" w:line="240" w:lineRule="auto"/>
        <w:jc w:val="both"/>
        <w:rPr>
          <w:rFonts w:cs="Calibri"/>
          <w:b/>
        </w:rPr>
      </w:pPr>
    </w:p>
    <w:p w14:paraId="67AA0B4B" w14:textId="7AED5FBB" w:rsidR="00473035" w:rsidRDefault="00473035" w:rsidP="00EB7937">
      <w:pPr>
        <w:autoSpaceDE w:val="0"/>
        <w:autoSpaceDN w:val="0"/>
        <w:adjustRightInd w:val="0"/>
        <w:spacing w:after="0" w:line="240" w:lineRule="auto"/>
        <w:jc w:val="both"/>
        <w:rPr>
          <w:rFonts w:cs="Calibri"/>
          <w:b/>
        </w:rPr>
      </w:pPr>
    </w:p>
    <w:p w14:paraId="2AA272BE" w14:textId="5119C576" w:rsidR="00473035" w:rsidRDefault="00473035" w:rsidP="00EB7937">
      <w:pPr>
        <w:autoSpaceDE w:val="0"/>
        <w:autoSpaceDN w:val="0"/>
        <w:adjustRightInd w:val="0"/>
        <w:spacing w:after="0" w:line="240" w:lineRule="auto"/>
        <w:jc w:val="both"/>
        <w:rPr>
          <w:rFonts w:cs="Calibri"/>
          <w:b/>
        </w:rPr>
      </w:pPr>
    </w:p>
    <w:p w14:paraId="0EA28387" w14:textId="0B9C7945" w:rsidR="00473035" w:rsidRDefault="00473035" w:rsidP="00EB7937">
      <w:pPr>
        <w:autoSpaceDE w:val="0"/>
        <w:autoSpaceDN w:val="0"/>
        <w:adjustRightInd w:val="0"/>
        <w:spacing w:after="0" w:line="240" w:lineRule="auto"/>
        <w:jc w:val="both"/>
        <w:rPr>
          <w:rFonts w:cs="Calibri"/>
          <w:b/>
        </w:rPr>
      </w:pPr>
    </w:p>
    <w:p w14:paraId="0CE51623" w14:textId="2F53CED0" w:rsidR="00473035" w:rsidRDefault="00473035" w:rsidP="00EB7937">
      <w:pPr>
        <w:autoSpaceDE w:val="0"/>
        <w:autoSpaceDN w:val="0"/>
        <w:adjustRightInd w:val="0"/>
        <w:spacing w:after="0" w:line="240" w:lineRule="auto"/>
        <w:jc w:val="both"/>
        <w:rPr>
          <w:rFonts w:cs="Calibri"/>
          <w:b/>
        </w:rPr>
      </w:pPr>
    </w:p>
    <w:p w14:paraId="45ED860C" w14:textId="71B71591" w:rsidR="00473035" w:rsidRDefault="00473035" w:rsidP="00EB7937">
      <w:pPr>
        <w:autoSpaceDE w:val="0"/>
        <w:autoSpaceDN w:val="0"/>
        <w:adjustRightInd w:val="0"/>
        <w:spacing w:after="0" w:line="240" w:lineRule="auto"/>
        <w:jc w:val="both"/>
        <w:rPr>
          <w:rFonts w:cs="Calibri"/>
          <w:b/>
        </w:rPr>
      </w:pPr>
    </w:p>
    <w:p w14:paraId="5768F1DD" w14:textId="223C91B9" w:rsidR="00473035" w:rsidRDefault="00473035" w:rsidP="00EB7937">
      <w:pPr>
        <w:autoSpaceDE w:val="0"/>
        <w:autoSpaceDN w:val="0"/>
        <w:adjustRightInd w:val="0"/>
        <w:spacing w:after="0" w:line="240" w:lineRule="auto"/>
        <w:jc w:val="both"/>
        <w:rPr>
          <w:rFonts w:cs="Calibri"/>
          <w:b/>
        </w:rPr>
      </w:pPr>
    </w:p>
    <w:p w14:paraId="3B9E637E" w14:textId="465B9CE2" w:rsidR="00473035" w:rsidRDefault="00473035" w:rsidP="00EB7937">
      <w:pPr>
        <w:autoSpaceDE w:val="0"/>
        <w:autoSpaceDN w:val="0"/>
        <w:adjustRightInd w:val="0"/>
        <w:spacing w:after="0" w:line="240" w:lineRule="auto"/>
        <w:jc w:val="both"/>
        <w:rPr>
          <w:rFonts w:cs="Calibri"/>
          <w:b/>
        </w:rPr>
      </w:pPr>
    </w:p>
    <w:p w14:paraId="439E6836" w14:textId="72522C15" w:rsidR="00473035" w:rsidRDefault="00473035" w:rsidP="00EB7937">
      <w:pPr>
        <w:autoSpaceDE w:val="0"/>
        <w:autoSpaceDN w:val="0"/>
        <w:adjustRightInd w:val="0"/>
        <w:spacing w:after="0" w:line="240" w:lineRule="auto"/>
        <w:jc w:val="both"/>
        <w:rPr>
          <w:rFonts w:cs="Calibri"/>
          <w:b/>
        </w:rPr>
      </w:pPr>
    </w:p>
    <w:p w14:paraId="307685DE" w14:textId="4426F543" w:rsidR="00473035" w:rsidRDefault="00473035" w:rsidP="00EB7937">
      <w:pPr>
        <w:autoSpaceDE w:val="0"/>
        <w:autoSpaceDN w:val="0"/>
        <w:adjustRightInd w:val="0"/>
        <w:spacing w:after="0" w:line="240" w:lineRule="auto"/>
        <w:jc w:val="both"/>
        <w:rPr>
          <w:rFonts w:cs="Calibri"/>
          <w:b/>
        </w:rPr>
      </w:pPr>
    </w:p>
    <w:p w14:paraId="1749D17D" w14:textId="35CB629C" w:rsidR="00473035" w:rsidRDefault="00473035" w:rsidP="00EB7937">
      <w:pPr>
        <w:autoSpaceDE w:val="0"/>
        <w:autoSpaceDN w:val="0"/>
        <w:adjustRightInd w:val="0"/>
        <w:spacing w:after="0" w:line="240" w:lineRule="auto"/>
        <w:jc w:val="both"/>
        <w:rPr>
          <w:rFonts w:cs="Calibri"/>
          <w:b/>
        </w:rPr>
      </w:pPr>
    </w:p>
    <w:p w14:paraId="57526395" w14:textId="4B4D6C5A" w:rsidR="00473035" w:rsidRDefault="00473035" w:rsidP="00EB7937">
      <w:pPr>
        <w:autoSpaceDE w:val="0"/>
        <w:autoSpaceDN w:val="0"/>
        <w:adjustRightInd w:val="0"/>
        <w:spacing w:after="0" w:line="240" w:lineRule="auto"/>
        <w:jc w:val="both"/>
        <w:rPr>
          <w:rFonts w:cs="Calibri"/>
          <w:b/>
        </w:rPr>
      </w:pPr>
    </w:p>
    <w:p w14:paraId="73732177" w14:textId="22D7C074" w:rsidR="00473035" w:rsidRDefault="00473035" w:rsidP="00EB7937">
      <w:pPr>
        <w:autoSpaceDE w:val="0"/>
        <w:autoSpaceDN w:val="0"/>
        <w:adjustRightInd w:val="0"/>
        <w:spacing w:after="0" w:line="240" w:lineRule="auto"/>
        <w:jc w:val="both"/>
        <w:rPr>
          <w:rFonts w:cs="Calibri"/>
          <w:b/>
        </w:rPr>
      </w:pPr>
    </w:p>
    <w:p w14:paraId="49FEDD1C" w14:textId="51755323" w:rsidR="00473035" w:rsidRDefault="00473035" w:rsidP="00EB7937">
      <w:pPr>
        <w:autoSpaceDE w:val="0"/>
        <w:autoSpaceDN w:val="0"/>
        <w:adjustRightInd w:val="0"/>
        <w:spacing w:after="0" w:line="240" w:lineRule="auto"/>
        <w:jc w:val="both"/>
        <w:rPr>
          <w:rFonts w:cs="Calibri"/>
          <w:b/>
        </w:rPr>
      </w:pPr>
    </w:p>
    <w:p w14:paraId="1D0348FF" w14:textId="7BCE2035" w:rsidR="00473035" w:rsidRDefault="00473035" w:rsidP="00EB7937">
      <w:pPr>
        <w:autoSpaceDE w:val="0"/>
        <w:autoSpaceDN w:val="0"/>
        <w:adjustRightInd w:val="0"/>
        <w:spacing w:after="0" w:line="240" w:lineRule="auto"/>
        <w:jc w:val="both"/>
        <w:rPr>
          <w:rFonts w:cs="Calibri"/>
          <w:b/>
        </w:rPr>
      </w:pPr>
    </w:p>
    <w:p w14:paraId="7AE76796" w14:textId="49440AA7" w:rsidR="00473035" w:rsidRDefault="00473035" w:rsidP="00EB7937">
      <w:pPr>
        <w:autoSpaceDE w:val="0"/>
        <w:autoSpaceDN w:val="0"/>
        <w:adjustRightInd w:val="0"/>
        <w:spacing w:after="0" w:line="240" w:lineRule="auto"/>
        <w:jc w:val="both"/>
        <w:rPr>
          <w:rFonts w:cs="Calibri"/>
          <w:b/>
        </w:rPr>
      </w:pPr>
    </w:p>
    <w:p w14:paraId="6A775445" w14:textId="62AD9EA4" w:rsidR="00473035" w:rsidRDefault="00473035" w:rsidP="00EB7937">
      <w:pPr>
        <w:autoSpaceDE w:val="0"/>
        <w:autoSpaceDN w:val="0"/>
        <w:adjustRightInd w:val="0"/>
        <w:spacing w:after="0" w:line="240" w:lineRule="auto"/>
        <w:jc w:val="both"/>
        <w:rPr>
          <w:rFonts w:cs="Calibri"/>
          <w:b/>
        </w:rPr>
      </w:pPr>
    </w:p>
    <w:p w14:paraId="4251045B" w14:textId="64698103" w:rsidR="00473035" w:rsidRDefault="00473035" w:rsidP="00EB7937">
      <w:pPr>
        <w:autoSpaceDE w:val="0"/>
        <w:autoSpaceDN w:val="0"/>
        <w:adjustRightInd w:val="0"/>
        <w:spacing w:after="0" w:line="240" w:lineRule="auto"/>
        <w:jc w:val="both"/>
        <w:rPr>
          <w:rFonts w:cs="Calibri"/>
          <w:b/>
        </w:rPr>
      </w:pPr>
    </w:p>
    <w:p w14:paraId="401135DD" w14:textId="0045CD00" w:rsidR="00473035" w:rsidRDefault="00473035" w:rsidP="00EB7937">
      <w:pPr>
        <w:autoSpaceDE w:val="0"/>
        <w:autoSpaceDN w:val="0"/>
        <w:adjustRightInd w:val="0"/>
        <w:spacing w:after="0" w:line="240" w:lineRule="auto"/>
        <w:jc w:val="both"/>
        <w:rPr>
          <w:rFonts w:cs="Calibri"/>
          <w:b/>
        </w:rPr>
      </w:pPr>
    </w:p>
    <w:p w14:paraId="5B57C55D" w14:textId="37E6748A" w:rsidR="00473035" w:rsidRDefault="00473035" w:rsidP="00EB7937">
      <w:pPr>
        <w:autoSpaceDE w:val="0"/>
        <w:autoSpaceDN w:val="0"/>
        <w:adjustRightInd w:val="0"/>
        <w:spacing w:after="0" w:line="240" w:lineRule="auto"/>
        <w:jc w:val="both"/>
        <w:rPr>
          <w:rFonts w:cs="Calibri"/>
          <w:b/>
        </w:rPr>
      </w:pPr>
    </w:p>
    <w:p w14:paraId="6E806D3E" w14:textId="04B52366" w:rsidR="00473035" w:rsidRDefault="00473035" w:rsidP="00EB7937">
      <w:pPr>
        <w:autoSpaceDE w:val="0"/>
        <w:autoSpaceDN w:val="0"/>
        <w:adjustRightInd w:val="0"/>
        <w:spacing w:after="0" w:line="240" w:lineRule="auto"/>
        <w:jc w:val="both"/>
        <w:rPr>
          <w:rFonts w:cs="Calibri"/>
          <w:b/>
        </w:rPr>
      </w:pPr>
    </w:p>
    <w:p w14:paraId="232B1AC2" w14:textId="284B239C" w:rsidR="00473035" w:rsidRDefault="00473035" w:rsidP="00EB7937">
      <w:pPr>
        <w:autoSpaceDE w:val="0"/>
        <w:autoSpaceDN w:val="0"/>
        <w:adjustRightInd w:val="0"/>
        <w:spacing w:after="0" w:line="240" w:lineRule="auto"/>
        <w:jc w:val="both"/>
        <w:rPr>
          <w:rFonts w:cs="Calibri"/>
          <w:b/>
        </w:rPr>
      </w:pPr>
    </w:p>
    <w:p w14:paraId="0204390C" w14:textId="76E90029" w:rsidR="00473035" w:rsidRDefault="00473035" w:rsidP="00EB7937">
      <w:pPr>
        <w:autoSpaceDE w:val="0"/>
        <w:autoSpaceDN w:val="0"/>
        <w:adjustRightInd w:val="0"/>
        <w:spacing w:after="0" w:line="240" w:lineRule="auto"/>
        <w:jc w:val="both"/>
        <w:rPr>
          <w:rFonts w:cs="Calibri"/>
          <w:b/>
        </w:rPr>
      </w:pPr>
    </w:p>
    <w:p w14:paraId="533D4A0F" w14:textId="20FCB1E0" w:rsidR="00473035" w:rsidRDefault="00473035" w:rsidP="00EB7937">
      <w:pPr>
        <w:autoSpaceDE w:val="0"/>
        <w:autoSpaceDN w:val="0"/>
        <w:adjustRightInd w:val="0"/>
        <w:spacing w:after="0" w:line="240" w:lineRule="auto"/>
        <w:jc w:val="both"/>
        <w:rPr>
          <w:rFonts w:cs="Calibri"/>
          <w:b/>
        </w:rPr>
      </w:pPr>
    </w:p>
    <w:p w14:paraId="7F360A1A" w14:textId="341BA991" w:rsidR="00473035" w:rsidRDefault="00F75CEC" w:rsidP="00EB7937">
      <w:pPr>
        <w:autoSpaceDE w:val="0"/>
        <w:autoSpaceDN w:val="0"/>
        <w:adjustRightInd w:val="0"/>
        <w:spacing w:after="0" w:line="240" w:lineRule="auto"/>
        <w:jc w:val="both"/>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68860A8F" w:rsidR="006317EB" w:rsidRDefault="000065F9" w:rsidP="006317EB">
                            <w:pPr>
                              <w:jc w:val="center"/>
                              <w:rPr>
                                <w:rFonts w:ascii="Calibri" w:hAnsi="Calibri" w:cs="Calibri"/>
                                <w:b/>
                                <w:sz w:val="40"/>
                                <w:szCs w:val="40"/>
                              </w:rPr>
                            </w:pPr>
                            <w:r>
                              <w:rPr>
                                <w:rFonts w:ascii="Calibri" w:hAnsi="Calibri" w:cs="Calibri"/>
                                <w:b/>
                                <w:sz w:val="40"/>
                                <w:szCs w:val="40"/>
                              </w:rPr>
                              <w:t>HET Careers Guidance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left:0;text-align:left;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68860A8F" w:rsidR="006317EB" w:rsidRDefault="000065F9" w:rsidP="006317EB">
                      <w:pPr>
                        <w:jc w:val="center"/>
                        <w:rPr>
                          <w:rFonts w:ascii="Calibri" w:hAnsi="Calibri" w:cs="Calibri"/>
                          <w:b/>
                          <w:sz w:val="40"/>
                          <w:szCs w:val="40"/>
                        </w:rPr>
                      </w:pPr>
                      <w:r>
                        <w:rPr>
                          <w:rFonts w:ascii="Calibri" w:hAnsi="Calibri" w:cs="Calibri"/>
                          <w:b/>
                          <w:sz w:val="40"/>
                          <w:szCs w:val="40"/>
                        </w:rPr>
                        <w:t>HET Careers Guidance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EB7937">
      <w:pPr>
        <w:autoSpaceDE w:val="0"/>
        <w:autoSpaceDN w:val="0"/>
        <w:adjustRightInd w:val="0"/>
        <w:spacing w:after="0" w:line="240" w:lineRule="auto"/>
        <w:jc w:val="both"/>
        <w:rPr>
          <w:rFonts w:cs="Calibri"/>
          <w:b/>
        </w:rPr>
      </w:pPr>
    </w:p>
    <w:p w14:paraId="38BB2914" w14:textId="0E592259" w:rsidR="00473035" w:rsidRDefault="00473035" w:rsidP="00EB7937">
      <w:pPr>
        <w:autoSpaceDE w:val="0"/>
        <w:autoSpaceDN w:val="0"/>
        <w:adjustRightInd w:val="0"/>
        <w:spacing w:after="0" w:line="240" w:lineRule="auto"/>
        <w:jc w:val="both"/>
        <w:rPr>
          <w:rFonts w:cs="Calibri"/>
          <w:b/>
        </w:rPr>
      </w:pPr>
    </w:p>
    <w:p w14:paraId="19C51D89" w14:textId="3684D422" w:rsidR="00473035" w:rsidRDefault="00473035" w:rsidP="00EB7937">
      <w:pPr>
        <w:autoSpaceDE w:val="0"/>
        <w:autoSpaceDN w:val="0"/>
        <w:adjustRightInd w:val="0"/>
        <w:spacing w:after="0" w:line="240" w:lineRule="auto"/>
        <w:jc w:val="both"/>
        <w:rPr>
          <w:rFonts w:cs="Calibri"/>
          <w:b/>
        </w:rPr>
      </w:pPr>
    </w:p>
    <w:p w14:paraId="4A5C7374" w14:textId="2098903A" w:rsidR="00473035" w:rsidRDefault="00473035" w:rsidP="00EB7937">
      <w:pPr>
        <w:autoSpaceDE w:val="0"/>
        <w:autoSpaceDN w:val="0"/>
        <w:adjustRightInd w:val="0"/>
        <w:spacing w:after="0" w:line="240" w:lineRule="auto"/>
        <w:jc w:val="both"/>
        <w:rPr>
          <w:rFonts w:cs="Calibri"/>
          <w:b/>
        </w:rPr>
      </w:pPr>
    </w:p>
    <w:p w14:paraId="64C8CDB2" w14:textId="109DE488" w:rsidR="00473035" w:rsidRDefault="00473035" w:rsidP="00EB7937">
      <w:pPr>
        <w:autoSpaceDE w:val="0"/>
        <w:autoSpaceDN w:val="0"/>
        <w:adjustRightInd w:val="0"/>
        <w:spacing w:after="0" w:line="240" w:lineRule="auto"/>
        <w:jc w:val="both"/>
        <w:rPr>
          <w:rFonts w:cs="Calibri"/>
          <w:b/>
        </w:rPr>
      </w:pPr>
    </w:p>
    <w:p w14:paraId="2CDA2D16" w14:textId="5ADB3BAA" w:rsidR="00473035" w:rsidRDefault="00473035" w:rsidP="00EB7937">
      <w:pPr>
        <w:autoSpaceDE w:val="0"/>
        <w:autoSpaceDN w:val="0"/>
        <w:adjustRightInd w:val="0"/>
        <w:spacing w:after="0" w:line="240" w:lineRule="auto"/>
        <w:jc w:val="both"/>
        <w:rPr>
          <w:rFonts w:cs="Calibri"/>
          <w:b/>
        </w:rPr>
      </w:pPr>
    </w:p>
    <w:p w14:paraId="2F59EDBB" w14:textId="3299F203" w:rsidR="00473035" w:rsidRDefault="00473035" w:rsidP="00EB7937">
      <w:pPr>
        <w:autoSpaceDE w:val="0"/>
        <w:autoSpaceDN w:val="0"/>
        <w:adjustRightInd w:val="0"/>
        <w:spacing w:after="0" w:line="240" w:lineRule="auto"/>
        <w:jc w:val="both"/>
        <w:rPr>
          <w:rFonts w:cs="Calibri"/>
          <w:b/>
        </w:rPr>
      </w:pPr>
    </w:p>
    <w:p w14:paraId="6B75BAD8" w14:textId="53053F6C" w:rsidR="00473035" w:rsidRDefault="00473035" w:rsidP="00EB7937">
      <w:pPr>
        <w:autoSpaceDE w:val="0"/>
        <w:autoSpaceDN w:val="0"/>
        <w:adjustRightInd w:val="0"/>
        <w:spacing w:after="0" w:line="240" w:lineRule="auto"/>
        <w:jc w:val="both"/>
        <w:rPr>
          <w:rFonts w:cs="Calibri"/>
          <w:b/>
        </w:rPr>
      </w:pPr>
    </w:p>
    <w:p w14:paraId="45E98D25" w14:textId="1BAFC6BA" w:rsidR="00473035" w:rsidRDefault="00473035" w:rsidP="00EB7937">
      <w:pPr>
        <w:autoSpaceDE w:val="0"/>
        <w:autoSpaceDN w:val="0"/>
        <w:adjustRightInd w:val="0"/>
        <w:spacing w:after="0" w:line="240" w:lineRule="auto"/>
        <w:jc w:val="both"/>
        <w:rPr>
          <w:rFonts w:cs="Calibri"/>
          <w:b/>
        </w:rPr>
      </w:pPr>
    </w:p>
    <w:p w14:paraId="31AFD125" w14:textId="18FF3D2F" w:rsidR="00473035" w:rsidRDefault="00473035" w:rsidP="00EB7937">
      <w:pPr>
        <w:autoSpaceDE w:val="0"/>
        <w:autoSpaceDN w:val="0"/>
        <w:adjustRightInd w:val="0"/>
        <w:spacing w:after="0" w:line="240" w:lineRule="auto"/>
        <w:jc w:val="both"/>
        <w:rPr>
          <w:rFonts w:cs="Calibri"/>
          <w:b/>
        </w:rPr>
      </w:pPr>
    </w:p>
    <w:p w14:paraId="6BDCFD29" w14:textId="1246DD88" w:rsidR="00473035" w:rsidRDefault="00473035" w:rsidP="00EB7937">
      <w:pPr>
        <w:autoSpaceDE w:val="0"/>
        <w:autoSpaceDN w:val="0"/>
        <w:adjustRightInd w:val="0"/>
        <w:spacing w:after="0" w:line="240" w:lineRule="auto"/>
        <w:jc w:val="both"/>
        <w:rPr>
          <w:rFonts w:cs="Calibri"/>
          <w:b/>
        </w:rPr>
      </w:pPr>
    </w:p>
    <w:p w14:paraId="619B1497" w14:textId="7F1149FF" w:rsidR="00473035" w:rsidRDefault="00473035" w:rsidP="00EB7937">
      <w:pPr>
        <w:autoSpaceDE w:val="0"/>
        <w:autoSpaceDN w:val="0"/>
        <w:adjustRightInd w:val="0"/>
        <w:spacing w:after="0" w:line="240" w:lineRule="auto"/>
        <w:jc w:val="both"/>
        <w:rPr>
          <w:rFonts w:cs="Calibri"/>
          <w:b/>
        </w:rPr>
      </w:pPr>
    </w:p>
    <w:p w14:paraId="4A738464" w14:textId="4CAADBA0" w:rsidR="00473035" w:rsidRDefault="00473035" w:rsidP="00EB7937">
      <w:pPr>
        <w:autoSpaceDE w:val="0"/>
        <w:autoSpaceDN w:val="0"/>
        <w:adjustRightInd w:val="0"/>
        <w:spacing w:after="0" w:line="240" w:lineRule="auto"/>
        <w:jc w:val="both"/>
        <w:rPr>
          <w:rFonts w:cs="Calibri"/>
          <w:b/>
        </w:rPr>
      </w:pPr>
    </w:p>
    <w:p w14:paraId="51B86729" w14:textId="32F3F5DA" w:rsidR="00473035" w:rsidRDefault="00473035" w:rsidP="00EB7937">
      <w:pPr>
        <w:autoSpaceDE w:val="0"/>
        <w:autoSpaceDN w:val="0"/>
        <w:adjustRightInd w:val="0"/>
        <w:spacing w:after="0" w:line="240" w:lineRule="auto"/>
        <w:jc w:val="both"/>
        <w:rPr>
          <w:rFonts w:cs="Calibri"/>
          <w:b/>
        </w:rPr>
      </w:pPr>
    </w:p>
    <w:p w14:paraId="695AC5AF" w14:textId="78220E1E" w:rsidR="00473035" w:rsidRDefault="00473035" w:rsidP="00EB7937">
      <w:pPr>
        <w:autoSpaceDE w:val="0"/>
        <w:autoSpaceDN w:val="0"/>
        <w:adjustRightInd w:val="0"/>
        <w:spacing w:after="0" w:line="240" w:lineRule="auto"/>
        <w:jc w:val="both"/>
        <w:rPr>
          <w:rFonts w:cs="Calibri"/>
          <w:b/>
        </w:rPr>
      </w:pPr>
    </w:p>
    <w:p w14:paraId="7D3D9803" w14:textId="4838087E" w:rsidR="00473035" w:rsidRDefault="00473035" w:rsidP="00EB7937">
      <w:pPr>
        <w:autoSpaceDE w:val="0"/>
        <w:autoSpaceDN w:val="0"/>
        <w:adjustRightInd w:val="0"/>
        <w:spacing w:after="0" w:line="240" w:lineRule="auto"/>
        <w:jc w:val="both"/>
        <w:rPr>
          <w:rFonts w:cs="Calibri"/>
          <w:b/>
        </w:rPr>
      </w:pPr>
    </w:p>
    <w:p w14:paraId="221A6B2B" w14:textId="2E0FFAFA" w:rsidR="00473035" w:rsidRDefault="00473035" w:rsidP="00EB7937">
      <w:pPr>
        <w:autoSpaceDE w:val="0"/>
        <w:autoSpaceDN w:val="0"/>
        <w:adjustRightInd w:val="0"/>
        <w:spacing w:after="0" w:line="240" w:lineRule="auto"/>
        <w:jc w:val="both"/>
        <w:rPr>
          <w:rFonts w:cs="Calibri"/>
          <w:b/>
        </w:rPr>
      </w:pPr>
    </w:p>
    <w:p w14:paraId="683F8239" w14:textId="000AF668" w:rsidR="00473035" w:rsidRDefault="00473035" w:rsidP="00EB7937">
      <w:pPr>
        <w:autoSpaceDE w:val="0"/>
        <w:autoSpaceDN w:val="0"/>
        <w:adjustRightInd w:val="0"/>
        <w:spacing w:after="0" w:line="240" w:lineRule="auto"/>
        <w:jc w:val="both"/>
        <w:rPr>
          <w:rFonts w:cs="Calibri"/>
          <w:b/>
        </w:rPr>
      </w:pPr>
    </w:p>
    <w:p w14:paraId="5B597E3A" w14:textId="24EE6C9D" w:rsidR="00473035" w:rsidRDefault="00473035" w:rsidP="00EB7937">
      <w:pPr>
        <w:autoSpaceDE w:val="0"/>
        <w:autoSpaceDN w:val="0"/>
        <w:adjustRightInd w:val="0"/>
        <w:spacing w:after="0" w:line="240" w:lineRule="auto"/>
        <w:jc w:val="both"/>
        <w:rPr>
          <w:rFonts w:cs="Calibri"/>
          <w:b/>
        </w:rPr>
      </w:pPr>
    </w:p>
    <w:p w14:paraId="727DE42B" w14:textId="68DAAC97" w:rsidR="00473035" w:rsidRDefault="003C14CE" w:rsidP="00EB7937">
      <w:pPr>
        <w:autoSpaceDE w:val="0"/>
        <w:autoSpaceDN w:val="0"/>
        <w:adjustRightInd w:val="0"/>
        <w:spacing w:after="0" w:line="240" w:lineRule="auto"/>
        <w:jc w:val="both"/>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40A742D6" w:rsidR="00473035" w:rsidRPr="00622513" w:rsidRDefault="000065F9" w:rsidP="00473035">
                            <w:pPr>
                              <w:rPr>
                                <w:sz w:val="28"/>
                                <w:szCs w:val="28"/>
                              </w:rPr>
                            </w:pPr>
                            <w:r>
                              <w:rPr>
                                <w:sz w:val="28"/>
                                <w:szCs w:val="28"/>
                              </w:rPr>
                              <w:t>Russell Slatford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left:0;text-align:left;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40A742D6" w:rsidR="00473035" w:rsidRPr="00622513" w:rsidRDefault="000065F9" w:rsidP="00473035">
                      <w:pPr>
                        <w:rPr>
                          <w:sz w:val="28"/>
                          <w:szCs w:val="28"/>
                        </w:rPr>
                      </w:pPr>
                      <w:r>
                        <w:rPr>
                          <w:sz w:val="28"/>
                          <w:szCs w:val="28"/>
                        </w:rPr>
                        <w:t>Russell Slatford</w:t>
                      </w:r>
                    </w:p>
                  </w:txbxContent>
                </v:textbox>
              </v:shape>
            </w:pict>
          </mc:Fallback>
        </mc:AlternateContent>
      </w:r>
    </w:p>
    <w:p w14:paraId="41B394ED" w14:textId="4EC3AF94" w:rsidR="00473035" w:rsidRDefault="00473035" w:rsidP="00EB7937">
      <w:pPr>
        <w:autoSpaceDE w:val="0"/>
        <w:autoSpaceDN w:val="0"/>
        <w:adjustRightInd w:val="0"/>
        <w:spacing w:after="0" w:line="240" w:lineRule="auto"/>
        <w:jc w:val="both"/>
        <w:rPr>
          <w:rFonts w:cs="Calibri"/>
          <w:b/>
        </w:rPr>
      </w:pPr>
    </w:p>
    <w:p w14:paraId="7DC334EB" w14:textId="05C8813B" w:rsidR="006317EB" w:rsidRDefault="003C14CE" w:rsidP="00EB7937">
      <w:pPr>
        <w:jc w:val="both"/>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6B0B07A3" w:rsidR="00473035" w:rsidRPr="00622513" w:rsidRDefault="000E5852" w:rsidP="00473035">
                            <w:pPr>
                              <w:rPr>
                                <w:sz w:val="28"/>
                                <w:szCs w:val="28"/>
                              </w:rPr>
                            </w:pPr>
                            <w:r>
                              <w:rPr>
                                <w:sz w:val="28"/>
                                <w:szCs w:val="28"/>
                              </w:rPr>
                              <w:t xml:space="preserve">Trust </w:t>
                            </w:r>
                            <w:r w:rsidR="006C6675">
                              <w:rPr>
                                <w:sz w:val="28"/>
                                <w:szCs w:val="28"/>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left:0;text-align:left;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6B0B07A3" w:rsidR="00473035" w:rsidRPr="00622513" w:rsidRDefault="000E5852" w:rsidP="00473035">
                      <w:pPr>
                        <w:rPr>
                          <w:sz w:val="28"/>
                          <w:szCs w:val="28"/>
                        </w:rPr>
                      </w:pPr>
                      <w:r>
                        <w:rPr>
                          <w:sz w:val="28"/>
                          <w:szCs w:val="28"/>
                        </w:rPr>
                        <w:t xml:space="preserve">Trust </w:t>
                      </w:r>
                      <w:r w:rsidR="006C6675">
                        <w:rPr>
                          <w:sz w:val="28"/>
                          <w:szCs w:val="28"/>
                        </w:rPr>
                        <w:t>Board</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31364308">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09B66373" w:rsidR="00473035" w:rsidRPr="00622513" w:rsidRDefault="000065F9" w:rsidP="00473035">
                            <w:pPr>
                              <w:rPr>
                                <w:sz w:val="28"/>
                                <w:szCs w:val="28"/>
                              </w:rPr>
                            </w:pPr>
                            <w:r>
                              <w:rPr>
                                <w:sz w:val="28"/>
                                <w:szCs w:val="28"/>
                              </w:rPr>
                              <w:t>September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left:0;text-align:left;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09B66373" w:rsidR="00473035" w:rsidRPr="00622513" w:rsidRDefault="000065F9" w:rsidP="00473035">
                      <w:pPr>
                        <w:rPr>
                          <w:sz w:val="28"/>
                          <w:szCs w:val="28"/>
                        </w:rPr>
                      </w:pPr>
                      <w:r>
                        <w:rPr>
                          <w:sz w:val="28"/>
                          <w:szCs w:val="28"/>
                        </w:rPr>
                        <w:t>September 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67716684" w:rsidR="00473035" w:rsidRPr="00622513" w:rsidRDefault="000065F9" w:rsidP="00473035">
                            <w:pPr>
                              <w:rPr>
                                <w:sz w:val="28"/>
                                <w:szCs w:val="28"/>
                              </w:rPr>
                            </w:pPr>
                            <w:r>
                              <w:rPr>
                                <w:sz w:val="28"/>
                                <w:szCs w:val="28"/>
                              </w:rPr>
                              <w:t>August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left:0;text-align:left;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67716684" w:rsidR="00473035" w:rsidRPr="00622513" w:rsidRDefault="000065F9" w:rsidP="00473035">
                      <w:pPr>
                        <w:rPr>
                          <w:sz w:val="28"/>
                          <w:szCs w:val="28"/>
                        </w:rPr>
                      </w:pPr>
                      <w:r>
                        <w:rPr>
                          <w:sz w:val="28"/>
                          <w:szCs w:val="28"/>
                        </w:rPr>
                        <w:t>August 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21023F43" w:rsidR="00473035" w:rsidRPr="00622513" w:rsidRDefault="000065F9" w:rsidP="00473035">
                            <w:pPr>
                              <w:rPr>
                                <w:sz w:val="28"/>
                                <w:szCs w:val="28"/>
                              </w:rPr>
                            </w:pPr>
                            <w:r>
                              <w:rPr>
                                <w:sz w:val="28"/>
                                <w:szCs w:val="28"/>
                              </w:rPr>
                              <w:t>August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left:0;text-align:left;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21023F43" w:rsidR="00473035" w:rsidRPr="00622513" w:rsidRDefault="000065F9" w:rsidP="00473035">
                      <w:pPr>
                        <w:rPr>
                          <w:sz w:val="28"/>
                          <w:szCs w:val="28"/>
                        </w:rPr>
                      </w:pPr>
                      <w:r>
                        <w:rPr>
                          <w:sz w:val="28"/>
                          <w:szCs w:val="28"/>
                        </w:rPr>
                        <w:t>August 25</w:t>
                      </w:r>
                    </w:p>
                  </w:txbxContent>
                </v:textbox>
              </v:shape>
            </w:pict>
          </mc:Fallback>
        </mc:AlternateContent>
      </w:r>
      <w:r w:rsidR="006317EB">
        <w:rPr>
          <w:rFonts w:cs="Calibri"/>
          <w:b/>
        </w:rPr>
        <w:br w:type="page"/>
      </w:r>
    </w:p>
    <w:sdt>
      <w:sdtPr>
        <w:rPr>
          <w:rFonts w:asciiTheme="minorHAnsi" w:eastAsiaTheme="minorHAnsi" w:hAnsiTheme="minorHAnsi" w:cstheme="minorBidi"/>
          <w:color w:val="auto"/>
          <w:sz w:val="22"/>
          <w:szCs w:val="22"/>
          <w:lang w:val="en-GB" w:eastAsia="en-US"/>
        </w:rPr>
        <w:id w:val="668835711"/>
        <w:docPartObj>
          <w:docPartGallery w:val="Table of Contents"/>
          <w:docPartUnique/>
        </w:docPartObj>
      </w:sdtPr>
      <w:sdtEndPr>
        <w:rPr>
          <w:b/>
          <w:bCs/>
          <w:noProof/>
        </w:rPr>
      </w:sdtEndPr>
      <w:sdtContent>
        <w:p w14:paraId="142D292A" w14:textId="4F9EA363" w:rsidR="001166DF" w:rsidRDefault="001166DF" w:rsidP="00EB7937">
          <w:pPr>
            <w:pStyle w:val="TOCHeading"/>
            <w:jc w:val="both"/>
          </w:pPr>
          <w:r>
            <w:t>Contents</w:t>
          </w:r>
        </w:p>
        <w:p w14:paraId="0A8AF4A5" w14:textId="0D05FC93" w:rsidR="00EB7937" w:rsidRDefault="001166D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8852857" w:history="1">
            <w:r w:rsidR="00EB7937" w:rsidRPr="0071633E">
              <w:rPr>
                <w:rStyle w:val="Hyperlink"/>
              </w:rPr>
              <w:t>1.</w:t>
            </w:r>
            <w:r w:rsidR="00EB7937">
              <w:rPr>
                <w:rFonts w:eastAsiaTheme="minorEastAsia"/>
                <w:b w:val="0"/>
                <w:kern w:val="2"/>
                <w:sz w:val="24"/>
                <w:szCs w:val="24"/>
                <w:lang w:eastAsia="en-GB"/>
                <w14:ligatures w14:val="standardContextual"/>
              </w:rPr>
              <w:tab/>
            </w:r>
            <w:r w:rsidR="00EB7937" w:rsidRPr="0071633E">
              <w:rPr>
                <w:rStyle w:val="Hyperlink"/>
              </w:rPr>
              <w:t>Policy Guidance</w:t>
            </w:r>
            <w:r w:rsidR="00EB7937">
              <w:rPr>
                <w:webHidden/>
              </w:rPr>
              <w:tab/>
            </w:r>
            <w:r w:rsidR="00EB7937">
              <w:rPr>
                <w:webHidden/>
              </w:rPr>
              <w:fldChar w:fldCharType="begin"/>
            </w:r>
            <w:r w:rsidR="00EB7937">
              <w:rPr>
                <w:webHidden/>
              </w:rPr>
              <w:instrText xml:space="preserve"> PAGEREF _Toc178852857 \h </w:instrText>
            </w:r>
            <w:r w:rsidR="00EB7937">
              <w:rPr>
                <w:webHidden/>
              </w:rPr>
            </w:r>
            <w:r w:rsidR="00EB7937">
              <w:rPr>
                <w:webHidden/>
              </w:rPr>
              <w:fldChar w:fldCharType="separate"/>
            </w:r>
            <w:r w:rsidR="00EB7937">
              <w:rPr>
                <w:webHidden/>
              </w:rPr>
              <w:t>3</w:t>
            </w:r>
            <w:r w:rsidR="00EB7937">
              <w:rPr>
                <w:webHidden/>
              </w:rPr>
              <w:fldChar w:fldCharType="end"/>
            </w:r>
          </w:hyperlink>
        </w:p>
        <w:p w14:paraId="0FD8255A" w14:textId="078353FF" w:rsidR="00EB7937" w:rsidRDefault="00EB7937">
          <w:pPr>
            <w:pStyle w:val="TOC1"/>
            <w:rPr>
              <w:rFonts w:eastAsiaTheme="minorEastAsia"/>
              <w:b w:val="0"/>
              <w:kern w:val="2"/>
              <w:sz w:val="24"/>
              <w:szCs w:val="24"/>
              <w:lang w:eastAsia="en-GB"/>
              <w14:ligatures w14:val="standardContextual"/>
            </w:rPr>
          </w:pPr>
          <w:hyperlink w:anchor="_Toc178852858" w:history="1">
            <w:r w:rsidRPr="0071633E">
              <w:rPr>
                <w:rStyle w:val="Hyperlink"/>
                <w:bCs/>
              </w:rPr>
              <w:t>2.</w:t>
            </w:r>
            <w:r>
              <w:rPr>
                <w:rFonts w:eastAsiaTheme="minorEastAsia"/>
                <w:b w:val="0"/>
                <w:kern w:val="2"/>
                <w:sz w:val="24"/>
                <w:szCs w:val="24"/>
                <w:lang w:eastAsia="en-GB"/>
                <w14:ligatures w14:val="standardContextual"/>
              </w:rPr>
              <w:tab/>
            </w:r>
            <w:r w:rsidRPr="0071633E">
              <w:rPr>
                <w:rStyle w:val="Hyperlink"/>
              </w:rPr>
              <w:t>Introduction</w:t>
            </w:r>
            <w:r>
              <w:rPr>
                <w:webHidden/>
              </w:rPr>
              <w:tab/>
            </w:r>
            <w:r>
              <w:rPr>
                <w:webHidden/>
              </w:rPr>
              <w:fldChar w:fldCharType="begin"/>
            </w:r>
            <w:r>
              <w:rPr>
                <w:webHidden/>
              </w:rPr>
              <w:instrText xml:space="preserve"> PAGEREF _Toc178852858 \h </w:instrText>
            </w:r>
            <w:r>
              <w:rPr>
                <w:webHidden/>
              </w:rPr>
            </w:r>
            <w:r>
              <w:rPr>
                <w:webHidden/>
              </w:rPr>
              <w:fldChar w:fldCharType="separate"/>
            </w:r>
            <w:r>
              <w:rPr>
                <w:webHidden/>
              </w:rPr>
              <w:t>3</w:t>
            </w:r>
            <w:r>
              <w:rPr>
                <w:webHidden/>
              </w:rPr>
              <w:fldChar w:fldCharType="end"/>
            </w:r>
          </w:hyperlink>
        </w:p>
        <w:p w14:paraId="721DA524" w14:textId="4F2491DD" w:rsidR="00EB7937" w:rsidRDefault="00EB7937">
          <w:pPr>
            <w:pStyle w:val="TOC1"/>
            <w:rPr>
              <w:rFonts w:eastAsiaTheme="minorEastAsia"/>
              <w:b w:val="0"/>
              <w:kern w:val="2"/>
              <w:sz w:val="24"/>
              <w:szCs w:val="24"/>
              <w:lang w:eastAsia="en-GB"/>
              <w14:ligatures w14:val="standardContextual"/>
            </w:rPr>
          </w:pPr>
          <w:hyperlink w:anchor="_Toc178852859" w:history="1">
            <w:r w:rsidRPr="0071633E">
              <w:rPr>
                <w:rStyle w:val="Hyperlink"/>
              </w:rPr>
              <w:t>4.</w:t>
            </w:r>
            <w:r>
              <w:rPr>
                <w:rFonts w:eastAsiaTheme="minorEastAsia"/>
                <w:b w:val="0"/>
                <w:kern w:val="2"/>
                <w:sz w:val="24"/>
                <w:szCs w:val="24"/>
                <w:lang w:eastAsia="en-GB"/>
                <w14:ligatures w14:val="standardContextual"/>
              </w:rPr>
              <w:tab/>
            </w:r>
            <w:r w:rsidRPr="0071633E">
              <w:rPr>
                <w:rStyle w:val="Hyperlink"/>
              </w:rPr>
              <w:t>Purpose and Intent</w:t>
            </w:r>
            <w:r>
              <w:rPr>
                <w:webHidden/>
              </w:rPr>
              <w:tab/>
            </w:r>
            <w:r>
              <w:rPr>
                <w:webHidden/>
              </w:rPr>
              <w:fldChar w:fldCharType="begin"/>
            </w:r>
            <w:r>
              <w:rPr>
                <w:webHidden/>
              </w:rPr>
              <w:instrText xml:space="preserve"> PAGEREF _Toc178852859 \h </w:instrText>
            </w:r>
            <w:r>
              <w:rPr>
                <w:webHidden/>
              </w:rPr>
            </w:r>
            <w:r>
              <w:rPr>
                <w:webHidden/>
              </w:rPr>
              <w:fldChar w:fldCharType="separate"/>
            </w:r>
            <w:r>
              <w:rPr>
                <w:webHidden/>
              </w:rPr>
              <w:t>3</w:t>
            </w:r>
            <w:r>
              <w:rPr>
                <w:webHidden/>
              </w:rPr>
              <w:fldChar w:fldCharType="end"/>
            </w:r>
          </w:hyperlink>
        </w:p>
        <w:p w14:paraId="76553FCD" w14:textId="6998930A" w:rsidR="00EB7937" w:rsidRDefault="00EB7937">
          <w:pPr>
            <w:pStyle w:val="TOC1"/>
            <w:rPr>
              <w:rFonts w:eastAsiaTheme="minorEastAsia"/>
              <w:b w:val="0"/>
              <w:kern w:val="2"/>
              <w:sz w:val="24"/>
              <w:szCs w:val="24"/>
              <w:lang w:eastAsia="en-GB"/>
              <w14:ligatures w14:val="standardContextual"/>
            </w:rPr>
          </w:pPr>
          <w:hyperlink w:anchor="_Toc178852860" w:history="1">
            <w:r w:rsidRPr="0071633E">
              <w:rPr>
                <w:rStyle w:val="Hyperlink"/>
              </w:rPr>
              <w:t>5.</w:t>
            </w:r>
            <w:r>
              <w:rPr>
                <w:rFonts w:eastAsiaTheme="minorEastAsia"/>
                <w:b w:val="0"/>
                <w:kern w:val="2"/>
                <w:sz w:val="24"/>
                <w:szCs w:val="24"/>
                <w:lang w:eastAsia="en-GB"/>
                <w14:ligatures w14:val="standardContextual"/>
              </w:rPr>
              <w:tab/>
            </w:r>
            <w:r w:rsidRPr="0071633E">
              <w:rPr>
                <w:rStyle w:val="Hyperlink"/>
              </w:rPr>
              <w:t>Curriculum Implementation:</w:t>
            </w:r>
            <w:r>
              <w:rPr>
                <w:webHidden/>
              </w:rPr>
              <w:tab/>
            </w:r>
            <w:r>
              <w:rPr>
                <w:webHidden/>
              </w:rPr>
              <w:fldChar w:fldCharType="begin"/>
            </w:r>
            <w:r>
              <w:rPr>
                <w:webHidden/>
              </w:rPr>
              <w:instrText xml:space="preserve"> PAGEREF _Toc178852860 \h </w:instrText>
            </w:r>
            <w:r>
              <w:rPr>
                <w:webHidden/>
              </w:rPr>
            </w:r>
            <w:r>
              <w:rPr>
                <w:webHidden/>
              </w:rPr>
              <w:fldChar w:fldCharType="separate"/>
            </w:r>
            <w:r>
              <w:rPr>
                <w:webHidden/>
              </w:rPr>
              <w:t>5</w:t>
            </w:r>
            <w:r>
              <w:rPr>
                <w:webHidden/>
              </w:rPr>
              <w:fldChar w:fldCharType="end"/>
            </w:r>
          </w:hyperlink>
        </w:p>
        <w:p w14:paraId="3F7D80B3" w14:textId="2A5B3412" w:rsidR="00EB7937" w:rsidRDefault="00EB7937">
          <w:pPr>
            <w:pStyle w:val="TOC1"/>
            <w:rPr>
              <w:rFonts w:eastAsiaTheme="minorEastAsia"/>
              <w:b w:val="0"/>
              <w:kern w:val="2"/>
              <w:sz w:val="24"/>
              <w:szCs w:val="24"/>
              <w:lang w:eastAsia="en-GB"/>
              <w14:ligatures w14:val="standardContextual"/>
            </w:rPr>
          </w:pPr>
          <w:hyperlink w:anchor="_Toc178852861" w:history="1">
            <w:r w:rsidRPr="0071633E">
              <w:rPr>
                <w:rStyle w:val="Hyperlink"/>
              </w:rPr>
              <w:t>6.</w:t>
            </w:r>
            <w:r>
              <w:rPr>
                <w:rFonts w:eastAsiaTheme="minorEastAsia"/>
                <w:b w:val="0"/>
                <w:kern w:val="2"/>
                <w:sz w:val="24"/>
                <w:szCs w:val="24"/>
                <w:lang w:eastAsia="en-GB"/>
                <w14:ligatures w14:val="standardContextual"/>
              </w:rPr>
              <w:tab/>
            </w:r>
            <w:r w:rsidRPr="0071633E">
              <w:rPr>
                <w:rStyle w:val="Hyperlink"/>
              </w:rPr>
              <w:t>Leadership &amp; Management</w:t>
            </w:r>
            <w:r>
              <w:rPr>
                <w:webHidden/>
              </w:rPr>
              <w:tab/>
            </w:r>
            <w:r>
              <w:rPr>
                <w:webHidden/>
              </w:rPr>
              <w:fldChar w:fldCharType="begin"/>
            </w:r>
            <w:r>
              <w:rPr>
                <w:webHidden/>
              </w:rPr>
              <w:instrText xml:space="preserve"> PAGEREF _Toc178852861 \h </w:instrText>
            </w:r>
            <w:r>
              <w:rPr>
                <w:webHidden/>
              </w:rPr>
            </w:r>
            <w:r>
              <w:rPr>
                <w:webHidden/>
              </w:rPr>
              <w:fldChar w:fldCharType="separate"/>
            </w:r>
            <w:r>
              <w:rPr>
                <w:webHidden/>
              </w:rPr>
              <w:t>6</w:t>
            </w:r>
            <w:r>
              <w:rPr>
                <w:webHidden/>
              </w:rPr>
              <w:fldChar w:fldCharType="end"/>
            </w:r>
          </w:hyperlink>
        </w:p>
        <w:p w14:paraId="2390EC47" w14:textId="4CBF3C27" w:rsidR="001166DF" w:rsidRDefault="001166DF" w:rsidP="00EB7937">
          <w:pPr>
            <w:jc w:val="both"/>
          </w:pPr>
          <w:r>
            <w:rPr>
              <w:b/>
              <w:bCs/>
              <w:noProof/>
            </w:rPr>
            <w:fldChar w:fldCharType="end"/>
          </w:r>
        </w:p>
      </w:sdtContent>
    </w:sdt>
    <w:p w14:paraId="3F593B70" w14:textId="1273D847" w:rsidR="001166DF" w:rsidRDefault="001166DF" w:rsidP="00EB7937">
      <w:pPr>
        <w:jc w:val="both"/>
        <w:rPr>
          <w:rFonts w:ascii="Arial" w:eastAsia="Arial Unicode MS" w:hAnsi="Arial" w:cs="Arial"/>
          <w:color w:val="000000"/>
          <w:kern w:val="2"/>
          <w:szCs w:val="20"/>
          <w14:ligatures w14:val="standardContextual"/>
        </w:rPr>
      </w:pPr>
      <w:r>
        <w:br w:type="page"/>
      </w:r>
    </w:p>
    <w:p w14:paraId="013CD963" w14:textId="77777777" w:rsidR="001166DF" w:rsidRDefault="001166DF" w:rsidP="00EB7937">
      <w:pPr>
        <w:pStyle w:val="NoNumUntitledsubclause1"/>
      </w:pPr>
    </w:p>
    <w:p w14:paraId="3F143E86" w14:textId="37547D57" w:rsidR="000065F9" w:rsidRDefault="000065F9" w:rsidP="00EB7937">
      <w:pPr>
        <w:jc w:val="both"/>
      </w:pPr>
      <w:r>
        <w:t>The Hamwic Trust does not have a single Careers policy which applies and operates in its schools. Instead, given the varying contexts and phases of its schools, the Trust provides guidance to all of its schools on what the policy must or should contain in line with current DfE statutory guidance. In this way, each school can outline their individual and bespoke approach according to their context, phase and need.  See guidance below.</w:t>
      </w:r>
    </w:p>
    <w:p w14:paraId="06AF7127" w14:textId="77777777" w:rsidR="000065F9" w:rsidRDefault="000065F9" w:rsidP="00EB7937">
      <w:pPr>
        <w:tabs>
          <w:tab w:val="left" w:pos="3075"/>
        </w:tabs>
        <w:jc w:val="both"/>
      </w:pPr>
    </w:p>
    <w:p w14:paraId="139489D0" w14:textId="2492AE9C" w:rsidR="000065F9" w:rsidRPr="001166DF" w:rsidRDefault="000065F9" w:rsidP="00EB7937">
      <w:pPr>
        <w:pStyle w:val="Heading1"/>
        <w:numPr>
          <w:ilvl w:val="0"/>
          <w:numId w:val="9"/>
        </w:numPr>
      </w:pPr>
      <w:bookmarkStart w:id="0" w:name="_Toc178852857"/>
      <w:r w:rsidRPr="001166DF">
        <w:t>Policy Guidance</w:t>
      </w:r>
      <w:bookmarkEnd w:id="0"/>
    </w:p>
    <w:p w14:paraId="44779D38" w14:textId="77777777" w:rsidR="000065F9" w:rsidRPr="00691D9D" w:rsidRDefault="000065F9" w:rsidP="00EB7937">
      <w:pPr>
        <w:jc w:val="both"/>
        <w:rPr>
          <w:b/>
          <w:bCs/>
        </w:rPr>
      </w:pPr>
      <w:r w:rsidRPr="00691D9D">
        <w:rPr>
          <w:b/>
          <w:bCs/>
        </w:rPr>
        <w:t>In writing their own Careers guidance policy schools are advised to use the following guidance.</w:t>
      </w:r>
    </w:p>
    <w:p w14:paraId="3BD75113" w14:textId="77777777" w:rsidR="000065F9" w:rsidRPr="00691D9D" w:rsidRDefault="000065F9" w:rsidP="00EB7937">
      <w:pPr>
        <w:jc w:val="both"/>
        <w:rPr>
          <w:b/>
          <w:bCs/>
        </w:rPr>
      </w:pPr>
    </w:p>
    <w:p w14:paraId="4ED05ADE" w14:textId="78ED8F61" w:rsidR="00C360F8" w:rsidRPr="00C360F8" w:rsidRDefault="000065F9" w:rsidP="00EB7937">
      <w:pPr>
        <w:pStyle w:val="ListParagraph"/>
        <w:numPr>
          <w:ilvl w:val="0"/>
          <w:numId w:val="9"/>
        </w:numPr>
        <w:jc w:val="both"/>
        <w:rPr>
          <w:rStyle w:val="Heading1Char"/>
          <w:rFonts w:eastAsiaTheme="minorHAnsi" w:cstheme="minorBidi"/>
          <w:bCs/>
          <w:lang w:eastAsia="en-US"/>
        </w:rPr>
      </w:pPr>
      <w:bookmarkStart w:id="1" w:name="_Toc178852858"/>
      <w:r w:rsidRPr="00C360F8">
        <w:rPr>
          <w:rStyle w:val="Heading1Char"/>
          <w:rFonts w:eastAsiaTheme="minorHAnsi"/>
        </w:rPr>
        <w:t>Introduction</w:t>
      </w:r>
      <w:bookmarkEnd w:id="1"/>
    </w:p>
    <w:p w14:paraId="4E4E16AD" w14:textId="3FE4FD25" w:rsidR="000065F9" w:rsidRPr="00C360F8" w:rsidRDefault="000065F9" w:rsidP="00EB7937">
      <w:pPr>
        <w:pStyle w:val="ListParagraph"/>
        <w:numPr>
          <w:ilvl w:val="0"/>
          <w:numId w:val="9"/>
        </w:numPr>
        <w:jc w:val="both"/>
        <w:rPr>
          <w:b/>
          <w:bCs/>
        </w:rPr>
      </w:pPr>
      <w:r w:rsidRPr="00C360F8">
        <w:rPr>
          <w:b/>
          <w:bCs/>
        </w:rPr>
        <w:t xml:space="preserve"> 1.1 Under Section 42B of the Education Act 1997 and the Skills and Post-16 Education Act 2022 Southall School have a duty to provide pupils in Years 8-13 with access to providers of post-14, 2 post-16 and post-18 education and training. This policy sets out how Southall School manage access requests from these providers.</w:t>
      </w:r>
    </w:p>
    <w:p w14:paraId="24C8BD58" w14:textId="77777777" w:rsidR="000065F9" w:rsidRPr="00CD1CC7" w:rsidRDefault="000065F9" w:rsidP="00EB7937">
      <w:pPr>
        <w:jc w:val="both"/>
        <w:rPr>
          <w:b/>
          <w:bCs/>
          <w:sz w:val="28"/>
          <w:szCs w:val="28"/>
        </w:rPr>
      </w:pPr>
    </w:p>
    <w:p w14:paraId="4414B249" w14:textId="77777777" w:rsidR="000065F9" w:rsidRPr="001166DF" w:rsidRDefault="000065F9" w:rsidP="00EB7937">
      <w:pPr>
        <w:pStyle w:val="Heading1"/>
        <w:numPr>
          <w:ilvl w:val="0"/>
          <w:numId w:val="9"/>
        </w:numPr>
      </w:pPr>
      <w:bookmarkStart w:id="2" w:name="_Toc178852859"/>
      <w:r w:rsidRPr="001166DF">
        <w:t>Purpose and Intent</w:t>
      </w:r>
      <w:bookmarkEnd w:id="2"/>
      <w:r w:rsidRPr="001166DF">
        <w:t xml:space="preserve"> </w:t>
      </w:r>
    </w:p>
    <w:p w14:paraId="690861C6" w14:textId="77777777" w:rsidR="000065F9" w:rsidRPr="00662D56" w:rsidRDefault="000065F9" w:rsidP="00EB7937">
      <w:pPr>
        <w:pStyle w:val="ListParagraph"/>
        <w:numPr>
          <w:ilvl w:val="1"/>
          <w:numId w:val="6"/>
        </w:numPr>
        <w:jc w:val="both"/>
        <w:rPr>
          <w:b/>
          <w:bCs/>
        </w:rPr>
      </w:pPr>
      <w:r w:rsidRPr="00662D56">
        <w:rPr>
          <w:b/>
          <w:bCs/>
        </w:rPr>
        <w:t>Set out the legislation that the guidance refers to for this policy – currently</w:t>
      </w:r>
    </w:p>
    <w:p w14:paraId="019BDF2C" w14:textId="77777777" w:rsidR="000065F9" w:rsidRDefault="000065F9" w:rsidP="00EB7937">
      <w:pPr>
        <w:pStyle w:val="ListParagraph"/>
        <w:numPr>
          <w:ilvl w:val="0"/>
          <w:numId w:val="8"/>
        </w:numPr>
        <w:jc w:val="both"/>
      </w:pPr>
      <w:r>
        <w:t xml:space="preserve">DfE Careers guidance and access for education &amp; training providers- Statutory guidance for Schools. (January 2023) </w:t>
      </w:r>
    </w:p>
    <w:p w14:paraId="53CD4039" w14:textId="77777777" w:rsidR="000065F9" w:rsidRDefault="000065F9" w:rsidP="00EB7937">
      <w:pPr>
        <w:pStyle w:val="ListParagraph"/>
        <w:numPr>
          <w:ilvl w:val="0"/>
          <w:numId w:val="8"/>
        </w:numPr>
        <w:jc w:val="both"/>
      </w:pPr>
      <w:r>
        <w:t>The Education (Careers Guidance in Schools) Act 2022 ( came into force 1</w:t>
      </w:r>
      <w:r w:rsidRPr="005F5184">
        <w:rPr>
          <w:vertAlign w:val="superscript"/>
        </w:rPr>
        <w:t>st</w:t>
      </w:r>
      <w:r>
        <w:t xml:space="preserve"> September 2022)</w:t>
      </w:r>
    </w:p>
    <w:p w14:paraId="0425AF1E" w14:textId="77777777" w:rsidR="000065F9" w:rsidRDefault="000065F9" w:rsidP="00EB7937">
      <w:pPr>
        <w:pStyle w:val="ListParagraph"/>
        <w:numPr>
          <w:ilvl w:val="0"/>
          <w:numId w:val="8"/>
        </w:numPr>
        <w:jc w:val="both"/>
      </w:pPr>
      <w:r w:rsidRPr="00B8372C">
        <w:t>Section 42A</w:t>
      </w:r>
      <w:r>
        <w:t xml:space="preserve"> ( amended by above Act 2022) </w:t>
      </w:r>
      <w:r w:rsidRPr="00B8372C">
        <w:t xml:space="preserve">,42B,45 &amp; 45A of </w:t>
      </w:r>
      <w:r>
        <w:t xml:space="preserve">the Education Act 1997 </w:t>
      </w:r>
    </w:p>
    <w:p w14:paraId="34BBB9C3" w14:textId="77777777" w:rsidR="000065F9" w:rsidRDefault="000065F9" w:rsidP="00EB7937">
      <w:pPr>
        <w:pStyle w:val="ListParagraph"/>
        <w:numPr>
          <w:ilvl w:val="0"/>
          <w:numId w:val="8"/>
        </w:numPr>
        <w:jc w:val="both"/>
      </w:pPr>
      <w:r>
        <w:t>Section 72 of the Education and Skills Act 2008</w:t>
      </w:r>
    </w:p>
    <w:p w14:paraId="20D23998" w14:textId="77777777" w:rsidR="000065F9" w:rsidRDefault="000065F9" w:rsidP="00EB7937">
      <w:pPr>
        <w:pStyle w:val="ListParagraph"/>
        <w:numPr>
          <w:ilvl w:val="0"/>
          <w:numId w:val="8"/>
        </w:numPr>
        <w:jc w:val="both"/>
      </w:pPr>
      <w:r>
        <w:t>Schedule 4 (15) of the School Information (England) Regulations 2008</w:t>
      </w:r>
    </w:p>
    <w:p w14:paraId="3BF84832" w14:textId="77777777" w:rsidR="000065F9" w:rsidRDefault="000065F9" w:rsidP="00EB7937">
      <w:pPr>
        <w:pStyle w:val="ListParagraph"/>
        <w:ind w:left="2160"/>
        <w:jc w:val="both"/>
      </w:pPr>
    </w:p>
    <w:p w14:paraId="3EF6870C" w14:textId="77777777" w:rsidR="000065F9" w:rsidRPr="00EB7937" w:rsidRDefault="000065F9" w:rsidP="00EB7937">
      <w:pPr>
        <w:pStyle w:val="ListParagraph"/>
        <w:numPr>
          <w:ilvl w:val="1"/>
          <w:numId w:val="6"/>
        </w:numPr>
        <w:jc w:val="both"/>
        <w:rPr>
          <w:b/>
          <w:bCs/>
        </w:rPr>
      </w:pPr>
      <w:r w:rsidRPr="00EB7937">
        <w:rPr>
          <w:b/>
          <w:bCs/>
        </w:rPr>
        <w:t>Purpose</w:t>
      </w:r>
    </w:p>
    <w:p w14:paraId="12A7ABE2" w14:textId="77777777" w:rsidR="000065F9" w:rsidRPr="00EB7937" w:rsidRDefault="000065F9" w:rsidP="00EB7937">
      <w:pPr>
        <w:ind w:left="1080" w:firstLine="720"/>
        <w:jc w:val="both"/>
      </w:pPr>
      <w:r w:rsidRPr="00EB7937">
        <w:t xml:space="preserve">• To ensure the school has an effective careers education programme </w:t>
      </w:r>
    </w:p>
    <w:p w14:paraId="4579AC62" w14:textId="77777777" w:rsidR="000065F9" w:rsidRPr="00EB7937" w:rsidRDefault="000065F9" w:rsidP="00EB7937">
      <w:pPr>
        <w:ind w:left="1800"/>
        <w:jc w:val="both"/>
      </w:pPr>
      <w:r w:rsidRPr="00EB7937">
        <w:t xml:space="preserve">• To ensure that every student receives a programme of advice and guidance that is stable, structured and delivered by individuals with the right skills and experience </w:t>
      </w:r>
    </w:p>
    <w:p w14:paraId="67D6F6AD" w14:textId="77777777" w:rsidR="000065F9" w:rsidRPr="00EB7937" w:rsidRDefault="000065F9" w:rsidP="00EB7937">
      <w:pPr>
        <w:ind w:left="1800"/>
        <w:jc w:val="both"/>
      </w:pPr>
      <w:r w:rsidRPr="00EB7937">
        <w:t xml:space="preserve">• To ensure that students’ progress to positive and appropriate destinations such as apprenticeships, technical routes, school sixth forms, sixth form colleges, further education colleges, universities or employment. </w:t>
      </w:r>
    </w:p>
    <w:p w14:paraId="3CC24B33" w14:textId="77777777" w:rsidR="000065F9" w:rsidRPr="00EB7937" w:rsidRDefault="000065F9" w:rsidP="00EB7937">
      <w:pPr>
        <w:ind w:left="1080" w:firstLine="720"/>
        <w:jc w:val="both"/>
      </w:pPr>
      <w:r w:rsidRPr="00EB7937">
        <w:t xml:space="preserve">• To support inclusion, challenge stereotyping and promote equality of opportunity </w:t>
      </w:r>
    </w:p>
    <w:p w14:paraId="04CBC324" w14:textId="77777777" w:rsidR="000065F9" w:rsidRPr="00EB7937" w:rsidRDefault="000065F9" w:rsidP="00EB7937">
      <w:pPr>
        <w:ind w:left="1800"/>
        <w:jc w:val="both"/>
      </w:pPr>
      <w:r w:rsidRPr="00EB7937">
        <w:t xml:space="preserve">• To have appropriate, up-to-date, accurate and impartial information and resources that all young people can access regardless of race, gender, religion, ability, disability, social background or sexual orientation </w:t>
      </w:r>
    </w:p>
    <w:p w14:paraId="1809E6DD" w14:textId="77777777" w:rsidR="000065F9" w:rsidRPr="00EB7937" w:rsidRDefault="000065F9" w:rsidP="00EB7937">
      <w:pPr>
        <w:ind w:left="1800"/>
        <w:jc w:val="both"/>
      </w:pPr>
      <w:r w:rsidRPr="00EB7937">
        <w:lastRenderedPageBreak/>
        <w:t xml:space="preserve">• To ensure students get the support they need to make well-informed, appropriate decisions about their future through careers education, information, advice and guidance </w:t>
      </w:r>
    </w:p>
    <w:p w14:paraId="4EEA7B42" w14:textId="77777777" w:rsidR="000065F9" w:rsidRPr="00EB7937" w:rsidRDefault="000065F9" w:rsidP="00EB7937">
      <w:pPr>
        <w:ind w:left="1080" w:firstLine="720"/>
        <w:jc w:val="both"/>
      </w:pPr>
      <w:r w:rsidRPr="00EB7937">
        <w:t xml:space="preserve">• To encourage participation in continued learning </w:t>
      </w:r>
    </w:p>
    <w:p w14:paraId="14877E0D" w14:textId="77777777" w:rsidR="000065F9" w:rsidRPr="00EB7937" w:rsidRDefault="000065F9" w:rsidP="00EB7937">
      <w:pPr>
        <w:ind w:left="1080" w:firstLine="720"/>
        <w:jc w:val="both"/>
      </w:pPr>
      <w:r w:rsidRPr="00EB7937">
        <w:t xml:space="preserve">• To develop enterprise and employability skills </w:t>
      </w:r>
    </w:p>
    <w:p w14:paraId="2CFB81DB" w14:textId="77777777" w:rsidR="000065F9" w:rsidRPr="00EB7937" w:rsidRDefault="000065F9" w:rsidP="00EB7937">
      <w:pPr>
        <w:ind w:left="1800"/>
        <w:jc w:val="both"/>
      </w:pPr>
      <w:r w:rsidRPr="00EB7937">
        <w:t xml:space="preserve">• To help young people develop the knowledge and skills needed to make successful choices </w:t>
      </w:r>
    </w:p>
    <w:p w14:paraId="47B16CD3" w14:textId="77777777" w:rsidR="000065F9" w:rsidRDefault="000065F9" w:rsidP="00EB7937">
      <w:pPr>
        <w:ind w:left="1800"/>
        <w:jc w:val="both"/>
      </w:pPr>
      <w:r w:rsidRPr="00EB7937">
        <w:t>• To ensure education and training providers have an opportunity to access all pupils in all years</w:t>
      </w:r>
    </w:p>
    <w:p w14:paraId="7CA8B251" w14:textId="77777777" w:rsidR="000065F9" w:rsidRPr="00B8372C" w:rsidRDefault="000065F9" w:rsidP="00EB7937">
      <w:pPr>
        <w:jc w:val="both"/>
      </w:pPr>
      <w:r>
        <w:t xml:space="preserve">                   </w:t>
      </w:r>
    </w:p>
    <w:p w14:paraId="6ECDBB31" w14:textId="77777777" w:rsidR="000065F9" w:rsidRPr="00B44C5A" w:rsidRDefault="000065F9" w:rsidP="00EB7937">
      <w:pPr>
        <w:pStyle w:val="ListParagraph"/>
        <w:numPr>
          <w:ilvl w:val="1"/>
          <w:numId w:val="6"/>
        </w:numPr>
        <w:jc w:val="both"/>
        <w:rPr>
          <w:b/>
          <w:bCs/>
        </w:rPr>
      </w:pPr>
      <w:r w:rsidRPr="00B44C5A">
        <w:rPr>
          <w:b/>
          <w:bCs/>
        </w:rPr>
        <w:t>What is the intent of the Careers</w:t>
      </w:r>
      <w:r>
        <w:rPr>
          <w:b/>
          <w:bCs/>
        </w:rPr>
        <w:t xml:space="preserve"> Guidance</w:t>
      </w:r>
      <w:r w:rsidRPr="00B44C5A">
        <w:rPr>
          <w:b/>
          <w:bCs/>
        </w:rPr>
        <w:t xml:space="preserve"> policy?</w:t>
      </w:r>
    </w:p>
    <w:p w14:paraId="65934B0C" w14:textId="77777777" w:rsidR="000065F9" w:rsidRDefault="000065F9" w:rsidP="00EB7937">
      <w:pPr>
        <w:pStyle w:val="ListParagraph"/>
        <w:ind w:left="1440"/>
        <w:jc w:val="both"/>
      </w:pPr>
      <w:r>
        <w:t xml:space="preserve">e.g. </w:t>
      </w:r>
      <w:r w:rsidRPr="000E4F97">
        <w:t>See page 8 of the January 2023 guidanc</w:t>
      </w:r>
      <w:r>
        <w:t>e.</w:t>
      </w:r>
    </w:p>
    <w:p w14:paraId="5EB2FC20" w14:textId="77777777" w:rsidR="000065F9" w:rsidRDefault="000065F9" w:rsidP="00EB7937">
      <w:pPr>
        <w:pStyle w:val="ListParagraph"/>
        <w:ind w:left="1440"/>
        <w:jc w:val="both"/>
      </w:pPr>
      <w:r>
        <w:t>The September 2022 ‘Careers Guidance and access for education and training providers’ states the following:</w:t>
      </w:r>
    </w:p>
    <w:p w14:paraId="137F3FA1" w14:textId="77777777" w:rsidR="000065F9" w:rsidRDefault="000065F9" w:rsidP="00EB7937">
      <w:pPr>
        <w:pStyle w:val="ListParagraph"/>
        <w:ind w:left="1440"/>
        <w:jc w:val="both"/>
      </w:pPr>
    </w:p>
    <w:p w14:paraId="13B8BB76" w14:textId="77777777" w:rsidR="000065F9" w:rsidRPr="00D26EAD" w:rsidRDefault="000065F9" w:rsidP="00EB7937">
      <w:pPr>
        <w:pStyle w:val="ListParagraph"/>
        <w:ind w:left="1440"/>
        <w:jc w:val="both"/>
        <w:rPr>
          <w:b/>
          <w:bCs/>
          <w:i/>
          <w:iCs/>
        </w:rPr>
      </w:pPr>
      <w:r w:rsidRPr="000E4F97">
        <w:t>“</w:t>
      </w:r>
      <w:r w:rsidRPr="000E4F97">
        <w:rPr>
          <w:b/>
          <w:bCs/>
          <w:i/>
          <w:iCs/>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r w:rsidRPr="00D26EAD">
        <w:rPr>
          <w:b/>
          <w:bCs/>
          <w:i/>
          <w:iCs/>
        </w:rPr>
        <w:t xml:space="preserve"> </w:t>
      </w:r>
    </w:p>
    <w:p w14:paraId="30FC6BA5" w14:textId="77777777" w:rsidR="000065F9" w:rsidRPr="00D26EAD" w:rsidRDefault="000065F9" w:rsidP="00EB7937">
      <w:pPr>
        <w:pStyle w:val="ListParagraph"/>
        <w:ind w:left="1440"/>
        <w:jc w:val="both"/>
        <w:rPr>
          <w:b/>
          <w:bCs/>
          <w:i/>
          <w:iCs/>
        </w:rPr>
      </w:pPr>
    </w:p>
    <w:p w14:paraId="5EBA613F" w14:textId="77777777" w:rsidR="000065F9" w:rsidRDefault="000065F9" w:rsidP="00EB7937">
      <w:pPr>
        <w:pStyle w:val="ListParagraph"/>
        <w:ind w:left="1440"/>
        <w:jc w:val="both"/>
      </w:pPr>
      <w:r>
        <w:t xml:space="preserve">At </w:t>
      </w:r>
      <w:r w:rsidRPr="000E4F97">
        <w:rPr>
          <w:highlight w:val="yellow"/>
        </w:rPr>
        <w:t>___________</w:t>
      </w:r>
      <w:r>
        <w:t xml:space="preserve"> School we will address the above intent as stated below.</w:t>
      </w:r>
    </w:p>
    <w:p w14:paraId="2F319297" w14:textId="77777777" w:rsidR="000065F9" w:rsidRDefault="000065F9" w:rsidP="00EB7937">
      <w:pPr>
        <w:pStyle w:val="ListParagraph"/>
        <w:ind w:left="1440"/>
        <w:jc w:val="both"/>
      </w:pPr>
    </w:p>
    <w:p w14:paraId="1BD1897E" w14:textId="77777777" w:rsidR="000065F9" w:rsidRDefault="000065F9" w:rsidP="00EB7937">
      <w:pPr>
        <w:pStyle w:val="ListParagraph"/>
        <w:ind w:left="1440"/>
        <w:jc w:val="both"/>
        <w:rPr>
          <w:b/>
          <w:bCs/>
        </w:rPr>
      </w:pPr>
      <w:r w:rsidRPr="005F5184">
        <w:rPr>
          <w:b/>
          <w:bCs/>
        </w:rPr>
        <w:t>The Education (Careers Guidance in Schools Act) extends the previous duty on schools to secure independent careers guidance to pupils in year 8 to 13</w:t>
      </w:r>
      <w:r>
        <w:rPr>
          <w:b/>
          <w:bCs/>
        </w:rPr>
        <w:t>.  S</w:t>
      </w:r>
      <w:r w:rsidRPr="005F5184">
        <w:rPr>
          <w:b/>
          <w:bCs/>
        </w:rPr>
        <w:t>chools MUST now secure independent careers guidance from YEAR 7.</w:t>
      </w:r>
    </w:p>
    <w:p w14:paraId="50946A0F" w14:textId="77777777" w:rsidR="000065F9" w:rsidRDefault="000065F9" w:rsidP="00EB7937">
      <w:pPr>
        <w:pStyle w:val="ListParagraph"/>
        <w:ind w:left="1440"/>
        <w:jc w:val="both"/>
        <w:rPr>
          <w:b/>
          <w:bCs/>
        </w:rPr>
      </w:pPr>
    </w:p>
    <w:p w14:paraId="68B59FA2" w14:textId="77777777" w:rsidR="000065F9" w:rsidRPr="00D26EAD" w:rsidRDefault="000065F9" w:rsidP="00EB7937">
      <w:pPr>
        <w:jc w:val="both"/>
        <w:rPr>
          <w:color w:val="C00000"/>
          <w:highlight w:val="yellow"/>
        </w:rPr>
      </w:pPr>
      <w:r w:rsidRPr="00D26EAD">
        <w:rPr>
          <w:color w:val="C00000"/>
          <w:highlight w:val="yellow"/>
        </w:rPr>
        <w:t>In meeting the January 2023 Careers statutory guidance (see page 43 of the DfE January 2023 Careers guidance and access for Education and training providers</w:t>
      </w:r>
      <w:r>
        <w:rPr>
          <w:color w:val="C00000"/>
          <w:highlight w:val="yellow"/>
        </w:rPr>
        <w:t>):</w:t>
      </w:r>
    </w:p>
    <w:p w14:paraId="1AB9F00E" w14:textId="77777777" w:rsidR="000065F9" w:rsidRPr="00D26EAD" w:rsidRDefault="000065F9" w:rsidP="00EB7937">
      <w:pPr>
        <w:jc w:val="both"/>
        <w:rPr>
          <w:color w:val="C00000"/>
          <w:highlight w:val="yellow"/>
        </w:rPr>
      </w:pPr>
    </w:p>
    <w:p w14:paraId="6A3B19A2" w14:textId="77777777" w:rsidR="000065F9" w:rsidRPr="00D26EAD" w:rsidRDefault="000065F9" w:rsidP="00EB7937">
      <w:pPr>
        <w:jc w:val="both"/>
        <w:rPr>
          <w:color w:val="C00000"/>
          <w:highlight w:val="yellow"/>
        </w:rPr>
      </w:pPr>
      <w:r w:rsidRPr="00D26EAD">
        <w:rPr>
          <w:color w:val="C00000"/>
          <w:highlight w:val="yellow"/>
        </w:rPr>
        <w:t xml:space="preserve">As a minimum, schools must offer students encounters with employers, colleges/universities, apprenticeships: </w:t>
      </w:r>
    </w:p>
    <w:p w14:paraId="78533FCE" w14:textId="77777777" w:rsidR="000065F9" w:rsidRPr="00D26EAD" w:rsidRDefault="000065F9" w:rsidP="00EB7937">
      <w:pPr>
        <w:jc w:val="both"/>
        <w:rPr>
          <w:color w:val="C00000"/>
          <w:highlight w:val="yellow"/>
        </w:rPr>
      </w:pPr>
      <w:r w:rsidRPr="00D26EAD">
        <w:rPr>
          <w:color w:val="C00000"/>
          <w:highlight w:val="yellow"/>
        </w:rPr>
        <w:t xml:space="preserve">• Two encounters for pupils during the ‘first key phase’ (year 8 or 9) that are mandatory for all pupils to attend, to take place any time during year 8 or between 1 September and 28 February during year 9. </w:t>
      </w:r>
    </w:p>
    <w:p w14:paraId="2CC3A784" w14:textId="77777777" w:rsidR="000065F9" w:rsidRPr="00D26EAD" w:rsidRDefault="000065F9" w:rsidP="00EB7937">
      <w:pPr>
        <w:jc w:val="both"/>
        <w:rPr>
          <w:color w:val="C00000"/>
          <w:highlight w:val="yellow"/>
        </w:rPr>
      </w:pPr>
    </w:p>
    <w:p w14:paraId="68FE3929" w14:textId="77777777" w:rsidR="000065F9" w:rsidRPr="00D26EAD" w:rsidRDefault="000065F9" w:rsidP="00EB7937">
      <w:pPr>
        <w:jc w:val="both"/>
        <w:rPr>
          <w:color w:val="C00000"/>
          <w:highlight w:val="yellow"/>
        </w:rPr>
      </w:pPr>
      <w:r w:rsidRPr="00D26EAD">
        <w:rPr>
          <w:color w:val="C00000"/>
          <w:highlight w:val="yellow"/>
        </w:rPr>
        <w:t xml:space="preserve">• Two encounters for pupils during the ‘second key phase’ (year 10 or 11) that are mandatory for all pupils to attend, to take place any time during year 10 or between 1 September and 28 February during year 11. </w:t>
      </w:r>
    </w:p>
    <w:p w14:paraId="7BE3BB4C" w14:textId="77777777" w:rsidR="000065F9" w:rsidRPr="00D26EAD" w:rsidRDefault="000065F9" w:rsidP="00EB7937">
      <w:pPr>
        <w:jc w:val="both"/>
        <w:rPr>
          <w:color w:val="C00000"/>
          <w:highlight w:val="yellow"/>
        </w:rPr>
      </w:pPr>
    </w:p>
    <w:p w14:paraId="6A9557E8" w14:textId="77777777" w:rsidR="000065F9" w:rsidRPr="00D26EAD" w:rsidRDefault="000065F9" w:rsidP="00EB7937">
      <w:pPr>
        <w:jc w:val="both"/>
        <w:rPr>
          <w:color w:val="C00000"/>
          <w:highlight w:val="yellow"/>
        </w:rPr>
      </w:pPr>
      <w:r w:rsidRPr="00D26EAD">
        <w:rPr>
          <w:color w:val="C00000"/>
          <w:highlight w:val="yellow"/>
        </w:rPr>
        <w:t xml:space="preserve">• Two encounters for pupils during the ‘third key phase’ (year 12 or 13) that are mandatory for the school to put on but optional for pupils to attend, to take place any time during year 12 or between 1 September and 28 February during year 13. </w:t>
      </w:r>
    </w:p>
    <w:p w14:paraId="7E5A3E83" w14:textId="77777777" w:rsidR="000065F9" w:rsidRPr="00D26EAD" w:rsidRDefault="000065F9" w:rsidP="00EB7937">
      <w:pPr>
        <w:jc w:val="both"/>
        <w:rPr>
          <w:color w:val="C00000"/>
          <w:highlight w:val="yellow"/>
        </w:rPr>
      </w:pPr>
    </w:p>
    <w:p w14:paraId="671D229F" w14:textId="77777777" w:rsidR="000065F9" w:rsidRDefault="000065F9" w:rsidP="00EB7937">
      <w:pPr>
        <w:jc w:val="both"/>
        <w:rPr>
          <w:color w:val="C00000"/>
        </w:rPr>
      </w:pPr>
      <w:r w:rsidRPr="00D26EAD">
        <w:rPr>
          <w:color w:val="C00000"/>
          <w:highlight w:val="yellow"/>
        </w:rPr>
        <w:t>Schools should encourage all pupils to attend the encounters, however, optional attendance for older pupils recognises that, while many 16- to- 18-year-olds will benefit from finding out more about post-18 technical options, some will be in the sixth form having made a firm decision to pursue their chosen pathway.</w:t>
      </w:r>
      <w:r>
        <w:rPr>
          <w:color w:val="C00000"/>
        </w:rPr>
        <w:t xml:space="preserve"> </w:t>
      </w:r>
    </w:p>
    <w:p w14:paraId="63C6117D" w14:textId="77777777" w:rsidR="000065F9" w:rsidRDefault="000065F9" w:rsidP="00EB7937">
      <w:pPr>
        <w:pStyle w:val="ListParagraph"/>
        <w:ind w:left="1440"/>
        <w:jc w:val="both"/>
        <w:rPr>
          <w:b/>
          <w:bCs/>
        </w:rPr>
      </w:pPr>
    </w:p>
    <w:p w14:paraId="4099DF8C" w14:textId="77777777" w:rsidR="000065F9" w:rsidRDefault="000065F9" w:rsidP="00EB7937">
      <w:pPr>
        <w:pStyle w:val="ListParagraph"/>
        <w:ind w:left="1440"/>
        <w:jc w:val="both"/>
        <w:rPr>
          <w:b/>
          <w:bCs/>
        </w:rPr>
      </w:pPr>
    </w:p>
    <w:p w14:paraId="6A21D05A" w14:textId="77777777" w:rsidR="000065F9" w:rsidRPr="00373FB6" w:rsidRDefault="000065F9" w:rsidP="00EB7937">
      <w:pPr>
        <w:jc w:val="both"/>
        <w:rPr>
          <w:b/>
          <w:bCs/>
          <w:highlight w:val="yellow"/>
        </w:rPr>
      </w:pPr>
      <w:r w:rsidRPr="00373FB6">
        <w:rPr>
          <w:b/>
          <w:bCs/>
          <w:highlight w:val="yellow"/>
        </w:rPr>
        <w:t xml:space="preserve">Individual schools should set out their calendar activities for the academic year that relates to their policy to ensure compliance with the above. See page 57 for the January 2023 Careers guidance. </w:t>
      </w:r>
    </w:p>
    <w:p w14:paraId="2E430C60" w14:textId="77777777" w:rsidR="000065F9" w:rsidRPr="00373FB6" w:rsidRDefault="000065F9" w:rsidP="00EB7937">
      <w:pPr>
        <w:pStyle w:val="ListParagraph"/>
        <w:ind w:left="1440"/>
        <w:jc w:val="both"/>
        <w:rPr>
          <w:b/>
          <w:bCs/>
          <w:highlight w:val="yellow"/>
        </w:rPr>
      </w:pPr>
    </w:p>
    <w:p w14:paraId="5D3E8621" w14:textId="77777777" w:rsidR="000065F9" w:rsidRPr="00373FB6" w:rsidRDefault="000065F9" w:rsidP="00EB7937">
      <w:pPr>
        <w:pStyle w:val="ListParagraph"/>
        <w:numPr>
          <w:ilvl w:val="1"/>
          <w:numId w:val="6"/>
        </w:numPr>
        <w:jc w:val="both"/>
        <w:rPr>
          <w:b/>
          <w:bCs/>
          <w:highlight w:val="yellow"/>
        </w:rPr>
      </w:pPr>
      <w:r w:rsidRPr="00373FB6">
        <w:rPr>
          <w:b/>
          <w:bCs/>
          <w:highlight w:val="yellow"/>
        </w:rPr>
        <w:t>How is the policy meeting the values of equity and inclusion and supporting the needs of all learners?</w:t>
      </w:r>
    </w:p>
    <w:p w14:paraId="42AC963A" w14:textId="77777777" w:rsidR="000065F9" w:rsidRPr="00373FB6" w:rsidRDefault="000065F9" w:rsidP="00EB7937">
      <w:pPr>
        <w:pStyle w:val="ListParagraph"/>
        <w:ind w:left="1440"/>
        <w:jc w:val="both"/>
        <w:rPr>
          <w:highlight w:val="yellow"/>
        </w:rPr>
      </w:pPr>
      <w:r w:rsidRPr="00373FB6">
        <w:rPr>
          <w:highlight w:val="yellow"/>
        </w:rPr>
        <w:t xml:space="preserve">Include in your statements here that the intent of the policy and its practice MUST comply with the ‘Baker Clause’ and MUST provide opportunities for a range of education and training providers to access all years 8-13 pupils in form them about approved technical education qualifications and apprenticeships. ( See Annex A pages 39-41 of the September careers guidance policy). </w:t>
      </w:r>
    </w:p>
    <w:p w14:paraId="720BFAAC" w14:textId="77777777" w:rsidR="000065F9" w:rsidRPr="00373FB6" w:rsidRDefault="000065F9" w:rsidP="00EB7937">
      <w:pPr>
        <w:pStyle w:val="ListParagraph"/>
        <w:ind w:left="1440"/>
        <w:jc w:val="both"/>
        <w:rPr>
          <w:highlight w:val="yellow"/>
        </w:rPr>
      </w:pPr>
    </w:p>
    <w:p w14:paraId="509C7CE3" w14:textId="77777777" w:rsidR="000065F9" w:rsidRPr="00373FB6" w:rsidRDefault="000065F9" w:rsidP="00EB7937">
      <w:pPr>
        <w:pStyle w:val="ListParagraph"/>
        <w:ind w:left="1440"/>
        <w:jc w:val="both"/>
        <w:rPr>
          <w:highlight w:val="yellow"/>
        </w:rPr>
      </w:pPr>
      <w:r w:rsidRPr="00373FB6">
        <w:rPr>
          <w:highlight w:val="yellow"/>
        </w:rPr>
        <w:t>Set out how the “Baker Clause” will be achieved and what provision and practice will be in place for this and how providers can contact the school to gain access to the school and its pupils for the benefit of providing pupils with up-to-date college and apprenticeship advice.</w:t>
      </w:r>
    </w:p>
    <w:p w14:paraId="1E6FF997" w14:textId="77777777" w:rsidR="000065F9" w:rsidRPr="00373FB6" w:rsidRDefault="000065F9" w:rsidP="00EB7937">
      <w:pPr>
        <w:pStyle w:val="ListParagraph"/>
        <w:ind w:left="1440"/>
        <w:jc w:val="both"/>
        <w:rPr>
          <w:highlight w:val="yellow"/>
        </w:rPr>
      </w:pPr>
    </w:p>
    <w:p w14:paraId="48C6E9A0" w14:textId="77777777" w:rsidR="000065F9" w:rsidRPr="00373FB6" w:rsidRDefault="000065F9" w:rsidP="00EB7937">
      <w:pPr>
        <w:pStyle w:val="ListParagraph"/>
        <w:ind w:left="1440"/>
        <w:jc w:val="both"/>
        <w:rPr>
          <w:highlight w:val="yellow"/>
        </w:rPr>
      </w:pPr>
    </w:p>
    <w:p w14:paraId="11FD7BD0" w14:textId="77777777" w:rsidR="000065F9" w:rsidRPr="001166DF" w:rsidRDefault="000065F9" w:rsidP="00EB7937">
      <w:pPr>
        <w:pStyle w:val="Heading1"/>
        <w:numPr>
          <w:ilvl w:val="0"/>
          <w:numId w:val="9"/>
        </w:numPr>
      </w:pPr>
      <w:bookmarkStart w:id="3" w:name="_Toc178852860"/>
      <w:r w:rsidRPr="001166DF">
        <w:t>Curriculum Implementation:</w:t>
      </w:r>
      <w:bookmarkEnd w:id="3"/>
    </w:p>
    <w:p w14:paraId="4483A87D" w14:textId="77777777" w:rsidR="000065F9" w:rsidRPr="00373FB6" w:rsidRDefault="000065F9" w:rsidP="00EB7937">
      <w:pPr>
        <w:pStyle w:val="ListParagraph"/>
        <w:numPr>
          <w:ilvl w:val="1"/>
          <w:numId w:val="6"/>
        </w:numPr>
        <w:jc w:val="both"/>
        <w:rPr>
          <w:highlight w:val="yellow"/>
        </w:rPr>
      </w:pPr>
      <w:r w:rsidRPr="00373FB6">
        <w:rPr>
          <w:highlight w:val="yellow"/>
        </w:rPr>
        <w:t>State how Leaders and the Careers Lead will address and focus on the Gatsby Benchmarks. ( Add hyper link to Gatsby benchmarks here)</w:t>
      </w:r>
    </w:p>
    <w:p w14:paraId="09E399A8" w14:textId="77777777" w:rsidR="000065F9" w:rsidRPr="00373FB6" w:rsidRDefault="000065F9" w:rsidP="00EB7937">
      <w:pPr>
        <w:pStyle w:val="ListParagraph"/>
        <w:ind w:left="1440"/>
        <w:jc w:val="both"/>
        <w:rPr>
          <w:highlight w:val="yellow"/>
        </w:rPr>
      </w:pPr>
      <w:r w:rsidRPr="00373FB6">
        <w:rPr>
          <w:highlight w:val="yellow"/>
        </w:rPr>
        <w:t>e.g. What provision is in place in the curriculum to link curriculum learning to careers? – STEM subjects should highlight the relevance of STEM subjects for a wide range of future careers paths.</w:t>
      </w:r>
    </w:p>
    <w:p w14:paraId="7B8A7820" w14:textId="77777777" w:rsidR="000065F9" w:rsidRPr="00373FB6" w:rsidRDefault="000065F9" w:rsidP="00EB7937">
      <w:pPr>
        <w:pStyle w:val="ListParagraph"/>
        <w:ind w:left="1440"/>
        <w:jc w:val="both"/>
        <w:rPr>
          <w:highlight w:val="yellow"/>
        </w:rPr>
      </w:pPr>
    </w:p>
    <w:p w14:paraId="0A2F6960" w14:textId="77777777" w:rsidR="000065F9" w:rsidRPr="00373FB6" w:rsidRDefault="000065F9" w:rsidP="00EB7937">
      <w:pPr>
        <w:pStyle w:val="ListParagraph"/>
        <w:numPr>
          <w:ilvl w:val="1"/>
          <w:numId w:val="6"/>
        </w:numPr>
        <w:jc w:val="both"/>
        <w:rPr>
          <w:highlight w:val="yellow"/>
        </w:rPr>
      </w:pPr>
      <w:r w:rsidRPr="00373FB6">
        <w:rPr>
          <w:highlight w:val="yellow"/>
        </w:rPr>
        <w:t>Outline the school’s Careers programme for each year or refer to an Appendix for this information.</w:t>
      </w:r>
    </w:p>
    <w:p w14:paraId="57EA4431" w14:textId="77777777" w:rsidR="000065F9" w:rsidRPr="00373FB6" w:rsidRDefault="000065F9" w:rsidP="00EB7937">
      <w:pPr>
        <w:pStyle w:val="ListParagraph"/>
        <w:ind w:left="1440"/>
        <w:jc w:val="both"/>
        <w:rPr>
          <w:highlight w:val="yellow"/>
        </w:rPr>
      </w:pPr>
      <w:r w:rsidRPr="00373FB6">
        <w:rPr>
          <w:highlight w:val="yellow"/>
        </w:rPr>
        <w:t>To include/refer by number to Gatsby Benchmarks 1-8 including provision for workplace experiences &amp; encounters with FE/HE/Employers.</w:t>
      </w:r>
    </w:p>
    <w:p w14:paraId="5146EE1B" w14:textId="77777777" w:rsidR="000065F9" w:rsidRPr="00373FB6" w:rsidRDefault="000065F9" w:rsidP="00EB7937">
      <w:pPr>
        <w:jc w:val="both"/>
        <w:rPr>
          <w:highlight w:val="yellow"/>
        </w:rPr>
      </w:pPr>
    </w:p>
    <w:p w14:paraId="292967A3" w14:textId="77777777" w:rsidR="000065F9" w:rsidRPr="00373FB6" w:rsidRDefault="000065F9" w:rsidP="00EB7937">
      <w:pPr>
        <w:pStyle w:val="ListParagraph"/>
        <w:numPr>
          <w:ilvl w:val="1"/>
          <w:numId w:val="6"/>
        </w:numPr>
        <w:jc w:val="both"/>
        <w:rPr>
          <w:highlight w:val="yellow"/>
        </w:rPr>
      </w:pPr>
      <w:r w:rsidRPr="00373FB6">
        <w:rPr>
          <w:highlight w:val="yellow"/>
        </w:rPr>
        <w:t xml:space="preserve">Name the school’s Careers adviser/s and how they can be contacted. </w:t>
      </w:r>
    </w:p>
    <w:p w14:paraId="3479AC49" w14:textId="77777777" w:rsidR="000065F9" w:rsidRPr="00373FB6" w:rsidRDefault="000065F9" w:rsidP="00EB7937">
      <w:pPr>
        <w:pStyle w:val="ListParagraph"/>
        <w:ind w:left="1440"/>
        <w:jc w:val="both"/>
        <w:rPr>
          <w:highlight w:val="yellow"/>
        </w:rPr>
      </w:pPr>
    </w:p>
    <w:p w14:paraId="3AD33EB7" w14:textId="77777777" w:rsidR="000065F9" w:rsidRPr="00373FB6" w:rsidRDefault="000065F9" w:rsidP="00EB7937">
      <w:pPr>
        <w:pStyle w:val="ListParagraph"/>
        <w:numPr>
          <w:ilvl w:val="1"/>
          <w:numId w:val="6"/>
        </w:numPr>
        <w:jc w:val="both"/>
        <w:rPr>
          <w:highlight w:val="yellow"/>
        </w:rPr>
      </w:pPr>
      <w:r w:rsidRPr="00373FB6">
        <w:rPr>
          <w:highlight w:val="yellow"/>
        </w:rPr>
        <w:t xml:space="preserve">Reference to how the schools is using ( if it is) the National Careers Service </w:t>
      </w:r>
    </w:p>
    <w:p w14:paraId="5519D649" w14:textId="77777777" w:rsidR="000065F9" w:rsidRPr="00373FB6" w:rsidRDefault="000065F9" w:rsidP="00EB7937">
      <w:pPr>
        <w:pStyle w:val="ListParagraph"/>
        <w:numPr>
          <w:ilvl w:val="1"/>
          <w:numId w:val="6"/>
        </w:numPr>
        <w:jc w:val="both"/>
        <w:rPr>
          <w:highlight w:val="yellow"/>
        </w:rPr>
      </w:pPr>
      <w:r w:rsidRPr="00373FB6">
        <w:rPr>
          <w:highlight w:val="yellow"/>
        </w:rPr>
        <w:lastRenderedPageBreak/>
        <w:t xml:space="preserve">Name additional website links and names of organisations pupils and parents can go to for further careers advice and guidance. </w:t>
      </w:r>
    </w:p>
    <w:p w14:paraId="5B3E8642" w14:textId="77777777" w:rsidR="000065F9" w:rsidRPr="00EB7937" w:rsidRDefault="000065F9" w:rsidP="00EB7937">
      <w:pPr>
        <w:pStyle w:val="ListParagraph"/>
        <w:numPr>
          <w:ilvl w:val="1"/>
          <w:numId w:val="6"/>
        </w:numPr>
        <w:jc w:val="both"/>
      </w:pPr>
      <w:r w:rsidRPr="00373FB6">
        <w:rPr>
          <w:highlight w:val="yellow"/>
        </w:rPr>
        <w:t>Name the school’s lead for careers and the name of the link governor and how they can be contacted</w:t>
      </w:r>
      <w:r w:rsidRPr="00EB7937">
        <w:t>.</w:t>
      </w:r>
    </w:p>
    <w:p w14:paraId="08B186B8" w14:textId="77777777" w:rsidR="000065F9" w:rsidRPr="00373FB6" w:rsidRDefault="000065F9" w:rsidP="00EB7937">
      <w:pPr>
        <w:pStyle w:val="ListParagraph"/>
        <w:ind w:left="1440"/>
        <w:jc w:val="both"/>
        <w:rPr>
          <w:highlight w:val="yellow"/>
        </w:rPr>
      </w:pPr>
    </w:p>
    <w:p w14:paraId="1D89F42C" w14:textId="0CCB5C30" w:rsidR="000065F9" w:rsidRPr="00EB7937" w:rsidRDefault="00D96E79" w:rsidP="00EB7937">
      <w:pPr>
        <w:pStyle w:val="ListParagraph"/>
        <w:numPr>
          <w:ilvl w:val="0"/>
          <w:numId w:val="9"/>
        </w:numPr>
        <w:jc w:val="both"/>
        <w:rPr>
          <w:b/>
        </w:rPr>
      </w:pPr>
      <w:bookmarkStart w:id="4" w:name="_Toc178852861"/>
      <w:r w:rsidRPr="00EB7937">
        <w:rPr>
          <w:rStyle w:val="Heading1Char"/>
          <w:rFonts w:eastAsiaTheme="minorHAnsi"/>
        </w:rPr>
        <w:t>L</w:t>
      </w:r>
      <w:r w:rsidR="000065F9" w:rsidRPr="00EB7937">
        <w:rPr>
          <w:rStyle w:val="Heading1Char"/>
          <w:rFonts w:eastAsiaTheme="minorHAnsi"/>
        </w:rPr>
        <w:t>eadership &amp; Management</w:t>
      </w:r>
      <w:bookmarkEnd w:id="4"/>
      <w:r w:rsidR="000065F9" w:rsidRPr="00EB7937">
        <w:rPr>
          <w:b/>
        </w:rPr>
        <w:t xml:space="preserve"> – Monitoring of effectiveness of the policy and school practice </w:t>
      </w:r>
    </w:p>
    <w:p w14:paraId="5068FFB8" w14:textId="77777777" w:rsidR="000065F9" w:rsidRPr="00373FB6" w:rsidRDefault="000065F9" w:rsidP="00EB7937">
      <w:pPr>
        <w:pStyle w:val="ListParagraph"/>
        <w:numPr>
          <w:ilvl w:val="1"/>
          <w:numId w:val="9"/>
        </w:numPr>
        <w:jc w:val="both"/>
        <w:rPr>
          <w:highlight w:val="yellow"/>
        </w:rPr>
      </w:pPr>
      <w:r w:rsidRPr="00373FB6">
        <w:rPr>
          <w:highlight w:val="yellow"/>
        </w:rPr>
        <w:t xml:space="preserve">Monitoring and Evaluation of the policy. By whom? How often? </w:t>
      </w:r>
    </w:p>
    <w:p w14:paraId="67271779" w14:textId="77777777" w:rsidR="000065F9" w:rsidRPr="00373FB6" w:rsidRDefault="000065F9" w:rsidP="00EB7937">
      <w:pPr>
        <w:pStyle w:val="ListParagraph"/>
        <w:numPr>
          <w:ilvl w:val="1"/>
          <w:numId w:val="9"/>
        </w:numPr>
        <w:jc w:val="both"/>
        <w:rPr>
          <w:highlight w:val="yellow"/>
        </w:rPr>
      </w:pPr>
      <w:r w:rsidRPr="00373FB6">
        <w:rPr>
          <w:highlight w:val="yellow"/>
        </w:rPr>
        <w:t>State the role of the LGB and how it will monitor and make sure that arrangements as set out in the ‘Careers guidance and access for education and training providers’ is provided  and how they will measure and evaluate its impact.</w:t>
      </w:r>
    </w:p>
    <w:p w14:paraId="61BC70CB" w14:textId="77777777" w:rsidR="000065F9" w:rsidRPr="00373FB6" w:rsidRDefault="000065F9" w:rsidP="00EB7937">
      <w:pPr>
        <w:pStyle w:val="ListParagraph"/>
        <w:numPr>
          <w:ilvl w:val="1"/>
          <w:numId w:val="9"/>
        </w:numPr>
        <w:jc w:val="both"/>
        <w:rPr>
          <w:highlight w:val="yellow"/>
        </w:rPr>
      </w:pPr>
      <w:r w:rsidRPr="00373FB6">
        <w:rPr>
          <w:highlight w:val="yellow"/>
        </w:rPr>
        <w:t>State how the careers programme will be evaluated including feedback from pupils, parents, staff and employers/colleges and the frequency of this evaluation.</w:t>
      </w:r>
    </w:p>
    <w:p w14:paraId="154014E8" w14:textId="77777777" w:rsidR="000065F9" w:rsidRPr="00373FB6" w:rsidRDefault="000065F9" w:rsidP="00EB7937">
      <w:pPr>
        <w:pStyle w:val="ListParagraph"/>
        <w:numPr>
          <w:ilvl w:val="1"/>
          <w:numId w:val="9"/>
        </w:numPr>
        <w:jc w:val="both"/>
        <w:rPr>
          <w:highlight w:val="yellow"/>
        </w:rPr>
      </w:pPr>
      <w:r w:rsidRPr="00373FB6">
        <w:rPr>
          <w:highlight w:val="yellow"/>
        </w:rPr>
        <w:t>State the contact for the school should a person wish to raise a question, concern or complaint about the school’s careers practice and programme.</w:t>
      </w:r>
    </w:p>
    <w:p w14:paraId="566ED71B" w14:textId="77777777" w:rsidR="000065F9" w:rsidRPr="00373FB6" w:rsidRDefault="000065F9" w:rsidP="00EB7937">
      <w:pPr>
        <w:pStyle w:val="ListParagraph"/>
        <w:numPr>
          <w:ilvl w:val="1"/>
          <w:numId w:val="9"/>
        </w:numPr>
        <w:jc w:val="both"/>
        <w:rPr>
          <w:highlight w:val="yellow"/>
        </w:rPr>
      </w:pPr>
      <w:r w:rsidRPr="00373FB6">
        <w:rPr>
          <w:highlight w:val="yellow"/>
        </w:rPr>
        <w:t>State when and where people can view the schools destinations data (for the three years after their leaving date).</w:t>
      </w:r>
    </w:p>
    <w:p w14:paraId="753F03F1" w14:textId="77777777" w:rsidR="000065F9" w:rsidRPr="00373FB6" w:rsidRDefault="000065F9" w:rsidP="00EB7937">
      <w:pPr>
        <w:pStyle w:val="ListParagraph"/>
        <w:ind w:left="1440"/>
        <w:jc w:val="both"/>
        <w:rPr>
          <w:highlight w:val="yellow"/>
        </w:rPr>
      </w:pPr>
    </w:p>
    <w:p w14:paraId="0D872C4A" w14:textId="77777777" w:rsidR="000065F9" w:rsidRPr="00373FB6" w:rsidRDefault="000065F9" w:rsidP="00EB7937">
      <w:pPr>
        <w:pStyle w:val="ListParagraph"/>
        <w:ind w:left="1440"/>
        <w:jc w:val="both"/>
        <w:rPr>
          <w:highlight w:val="yellow"/>
        </w:rPr>
      </w:pPr>
    </w:p>
    <w:p w14:paraId="15BAD08D" w14:textId="77777777" w:rsidR="000065F9" w:rsidRPr="00373FB6" w:rsidRDefault="000065F9" w:rsidP="00EB7937">
      <w:pPr>
        <w:jc w:val="both"/>
        <w:rPr>
          <w:highlight w:val="yellow"/>
        </w:rPr>
      </w:pPr>
      <w:r w:rsidRPr="00373FB6">
        <w:rPr>
          <w:highlight w:val="yellow"/>
        </w:rPr>
        <w:t>Please refer to the latest DfE guidance on the DfE website. Currently as of July 2023 this is:</w:t>
      </w:r>
    </w:p>
    <w:p w14:paraId="3ADF7782" w14:textId="77777777" w:rsidR="000065F9" w:rsidRPr="00D96E79" w:rsidRDefault="000065F9" w:rsidP="00EB7937">
      <w:pPr>
        <w:ind w:left="360"/>
        <w:jc w:val="both"/>
        <w:rPr>
          <w:highlight w:val="yellow"/>
        </w:rPr>
      </w:pPr>
      <w:r w:rsidRPr="00D96E79">
        <w:rPr>
          <w:highlight w:val="yellow"/>
        </w:rPr>
        <w:t>Careers guidance and access for education and training providers – Statutory guidance for schools and colleges and sixth form colleges (January 2023).</w:t>
      </w:r>
    </w:p>
    <w:p w14:paraId="29F8783D" w14:textId="77777777" w:rsidR="000065F9" w:rsidRPr="00373FB6" w:rsidRDefault="000065F9" w:rsidP="00EB7937">
      <w:pPr>
        <w:jc w:val="both"/>
        <w:rPr>
          <w:highlight w:val="yellow"/>
        </w:rPr>
      </w:pPr>
      <w:r w:rsidRPr="00373FB6">
        <w:rPr>
          <w:highlight w:val="yellow"/>
        </w:rPr>
        <w:t xml:space="preserve">As on page 3 of the above guidance the terms </w:t>
      </w:r>
      <w:r w:rsidRPr="00373FB6">
        <w:rPr>
          <w:b/>
          <w:bCs/>
          <w:highlight w:val="yellow"/>
        </w:rPr>
        <w:t>“Must”</w:t>
      </w:r>
      <w:r w:rsidRPr="00373FB6">
        <w:rPr>
          <w:highlight w:val="yellow"/>
        </w:rPr>
        <w:t xml:space="preserve"> and “</w:t>
      </w:r>
      <w:r w:rsidRPr="00373FB6">
        <w:rPr>
          <w:b/>
          <w:bCs/>
          <w:highlight w:val="yellow"/>
        </w:rPr>
        <w:t>should”</w:t>
      </w:r>
      <w:r w:rsidRPr="00373FB6">
        <w:rPr>
          <w:highlight w:val="yellow"/>
        </w:rPr>
        <w:t xml:space="preserve"> are used in the guidance and school policies should reflect this in their own policy.</w:t>
      </w:r>
    </w:p>
    <w:p w14:paraId="3C2996F9" w14:textId="77777777" w:rsidR="000065F9" w:rsidRPr="000E4F97" w:rsidRDefault="000065F9" w:rsidP="00EB7937">
      <w:pPr>
        <w:jc w:val="both"/>
      </w:pPr>
      <w:r w:rsidRPr="00373FB6">
        <w:rPr>
          <w:b/>
          <w:bCs/>
          <w:highlight w:val="yellow"/>
        </w:rPr>
        <w:t>“Must”</w:t>
      </w:r>
      <w:r w:rsidRPr="00373FB6">
        <w:rPr>
          <w:highlight w:val="yellow"/>
        </w:rPr>
        <w:t xml:space="preserve"> is used when the person in question is legally required to do something and </w:t>
      </w:r>
      <w:r w:rsidRPr="00373FB6">
        <w:rPr>
          <w:b/>
          <w:bCs/>
          <w:highlight w:val="yellow"/>
        </w:rPr>
        <w:t xml:space="preserve">“should” </w:t>
      </w:r>
      <w:r w:rsidRPr="00373FB6">
        <w:rPr>
          <w:highlight w:val="yellow"/>
        </w:rPr>
        <w:t>when the advice set out should be followed unless there is good reason not to.</w:t>
      </w:r>
    </w:p>
    <w:p w14:paraId="2291ADFE" w14:textId="77777777" w:rsidR="000065F9" w:rsidRPr="000E4F97" w:rsidRDefault="000065F9" w:rsidP="00EB7937">
      <w:pPr>
        <w:jc w:val="both"/>
      </w:pPr>
    </w:p>
    <w:p w14:paraId="49CCB374" w14:textId="77777777" w:rsidR="000065F9" w:rsidRPr="00373FB6" w:rsidRDefault="000065F9" w:rsidP="00EB7937">
      <w:pPr>
        <w:jc w:val="both"/>
      </w:pPr>
      <w:r w:rsidRPr="000E4F97">
        <w:t xml:space="preserve">Schools are able to apply for the Quality in Careers Standard – </w:t>
      </w:r>
      <w:hyperlink r:id="rId13" w:history="1">
        <w:r w:rsidRPr="000E4F97">
          <w:rPr>
            <w:rStyle w:val="Hyperlink"/>
          </w:rPr>
          <w:t>What is the Quality in Careers Standard?</w:t>
        </w:r>
      </w:hyperlink>
      <w:r w:rsidRPr="00373FB6">
        <w:rPr>
          <w:rStyle w:val="Hyperlink"/>
        </w:rPr>
        <w:t xml:space="preserve"> This should be referenced in the policy as appropriate.</w:t>
      </w:r>
    </w:p>
    <w:p w14:paraId="104B04EA" w14:textId="38BE55E1" w:rsidR="00612076" w:rsidRDefault="00612076" w:rsidP="00EB7937">
      <w:pPr>
        <w:pStyle w:val="Heading1"/>
        <w:numPr>
          <w:ilvl w:val="0"/>
          <w:numId w:val="0"/>
        </w:numPr>
        <w:rPr>
          <w:rFonts w:eastAsiaTheme="minorEastAsia"/>
          <w:b w:val="0"/>
          <w:bCs/>
          <w:noProof/>
        </w:rPr>
      </w:pPr>
    </w:p>
    <w:sectPr w:rsidR="00612076" w:rsidSect="00F75CEC">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36B137BB" w:rsidR="00895B47" w:rsidRDefault="005E5479">
    <w:pPr>
      <w:pStyle w:val="Footer"/>
    </w:pPr>
    <w:fldSimple w:instr="DOCPROPERTY iManageFooter \* MERGEFORMAT">
      <w:r w:rsidR="005A4891">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7216"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5864208B" w:rsidR="00895B47" w:rsidRDefault="005E5479">
    <w:pPr>
      <w:pStyle w:val="Footer"/>
    </w:pPr>
    <w:fldSimple w:instr="DOCPROPERTY iManageFooter \* MERGEFORMAT">
      <w:r w:rsidR="005A4891">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E7D3" w14:textId="0C86F693" w:rsidR="006F74E2" w:rsidRDefault="006F7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3D1DFFCE"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2D38" w14:textId="6CE4470F" w:rsidR="006F74E2" w:rsidRDefault="006F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C57A6A"/>
    <w:multiLevelType w:val="hybridMultilevel"/>
    <w:tmpl w:val="6C1287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A0B6010"/>
    <w:multiLevelType w:val="hybridMultilevel"/>
    <w:tmpl w:val="E4B0BB66"/>
    <w:lvl w:ilvl="0" w:tplc="E196EB9E">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D7516"/>
    <w:multiLevelType w:val="hybridMultilevel"/>
    <w:tmpl w:val="71C2AA22"/>
    <w:lvl w:ilvl="0" w:tplc="B6E854EC">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BC1224"/>
    <w:multiLevelType w:val="hybridMultilevel"/>
    <w:tmpl w:val="FE6AE70A"/>
    <w:lvl w:ilvl="0" w:tplc="C5A4A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9713F10"/>
    <w:multiLevelType w:val="multilevel"/>
    <w:tmpl w:val="83444AC8"/>
    <w:lvl w:ilvl="0">
      <w:start w:val="1"/>
      <w:numFmt w:val="decimal"/>
      <w:pStyle w:val="Heading1"/>
      <w:lvlText w:val="%1."/>
      <w:lvlJc w:val="left"/>
      <w:pPr>
        <w:ind w:left="1065"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16cid:durableId="358095042">
    <w:abstractNumId w:val="5"/>
  </w:num>
  <w:num w:numId="2" w16cid:durableId="1737319944">
    <w:abstractNumId w:val="7"/>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798244">
    <w:abstractNumId w:val="8"/>
  </w:num>
  <w:num w:numId="5" w16cid:durableId="1829781080">
    <w:abstractNumId w:val="0"/>
  </w:num>
  <w:num w:numId="6" w16cid:durableId="1409613940">
    <w:abstractNumId w:val="3"/>
  </w:num>
  <w:num w:numId="7" w16cid:durableId="404571453">
    <w:abstractNumId w:val="6"/>
  </w:num>
  <w:num w:numId="8" w16cid:durableId="98530331">
    <w:abstractNumId w:val="2"/>
  </w:num>
  <w:num w:numId="9" w16cid:durableId="1842115013">
    <w:abstractNumId w:val="4"/>
  </w:num>
  <w:num w:numId="10" w16cid:durableId="2044285828">
    <w:abstractNumId w:val="8"/>
  </w:num>
  <w:num w:numId="11" w16cid:durableId="887644711">
    <w:abstractNumId w:val="8"/>
  </w:num>
  <w:num w:numId="12" w16cid:durableId="1822623923">
    <w:abstractNumId w:val="8"/>
  </w:num>
  <w:num w:numId="13" w16cid:durableId="394817256">
    <w:abstractNumId w:val="8"/>
  </w:num>
  <w:num w:numId="14" w16cid:durableId="9368632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065F9"/>
    <w:rsid w:val="00016F81"/>
    <w:rsid w:val="0002219C"/>
    <w:rsid w:val="000321EA"/>
    <w:rsid w:val="00034A84"/>
    <w:rsid w:val="00042278"/>
    <w:rsid w:val="00061147"/>
    <w:rsid w:val="000633F3"/>
    <w:rsid w:val="00064A2A"/>
    <w:rsid w:val="00065B11"/>
    <w:rsid w:val="000A436B"/>
    <w:rsid w:val="000A60EC"/>
    <w:rsid w:val="000B512E"/>
    <w:rsid w:val="000D2526"/>
    <w:rsid w:val="000E4690"/>
    <w:rsid w:val="000E5852"/>
    <w:rsid w:val="000F2044"/>
    <w:rsid w:val="00102D97"/>
    <w:rsid w:val="00113B74"/>
    <w:rsid w:val="001166DF"/>
    <w:rsid w:val="001174BC"/>
    <w:rsid w:val="00124F52"/>
    <w:rsid w:val="001263BB"/>
    <w:rsid w:val="001269DB"/>
    <w:rsid w:val="00131FDB"/>
    <w:rsid w:val="0013528C"/>
    <w:rsid w:val="00136280"/>
    <w:rsid w:val="00154A5D"/>
    <w:rsid w:val="00160210"/>
    <w:rsid w:val="00164F2C"/>
    <w:rsid w:val="00181041"/>
    <w:rsid w:val="0019249B"/>
    <w:rsid w:val="001940FA"/>
    <w:rsid w:val="0019737C"/>
    <w:rsid w:val="001A2F85"/>
    <w:rsid w:val="001C08FF"/>
    <w:rsid w:val="001D7126"/>
    <w:rsid w:val="001E14EB"/>
    <w:rsid w:val="001E5D20"/>
    <w:rsid w:val="001F14F8"/>
    <w:rsid w:val="002420FB"/>
    <w:rsid w:val="002434EE"/>
    <w:rsid w:val="00245C03"/>
    <w:rsid w:val="0027076D"/>
    <w:rsid w:val="00277EF8"/>
    <w:rsid w:val="00283A61"/>
    <w:rsid w:val="00283EB7"/>
    <w:rsid w:val="002A0781"/>
    <w:rsid w:val="002B1DAF"/>
    <w:rsid w:val="002D6568"/>
    <w:rsid w:val="002E21BB"/>
    <w:rsid w:val="002F0415"/>
    <w:rsid w:val="00313DDA"/>
    <w:rsid w:val="003159FB"/>
    <w:rsid w:val="00332CB9"/>
    <w:rsid w:val="00342BE7"/>
    <w:rsid w:val="00344A36"/>
    <w:rsid w:val="00381345"/>
    <w:rsid w:val="00384F70"/>
    <w:rsid w:val="003B09D0"/>
    <w:rsid w:val="003B3A80"/>
    <w:rsid w:val="003C14CE"/>
    <w:rsid w:val="003C3816"/>
    <w:rsid w:val="003D3D09"/>
    <w:rsid w:val="003E1C7D"/>
    <w:rsid w:val="003F7253"/>
    <w:rsid w:val="00417B51"/>
    <w:rsid w:val="00436714"/>
    <w:rsid w:val="00461C75"/>
    <w:rsid w:val="00473035"/>
    <w:rsid w:val="00477438"/>
    <w:rsid w:val="004824AA"/>
    <w:rsid w:val="00487DF1"/>
    <w:rsid w:val="00493A67"/>
    <w:rsid w:val="004B72DC"/>
    <w:rsid w:val="004D126E"/>
    <w:rsid w:val="004D494A"/>
    <w:rsid w:val="004F1E8B"/>
    <w:rsid w:val="00501162"/>
    <w:rsid w:val="0052173E"/>
    <w:rsid w:val="0052394F"/>
    <w:rsid w:val="00536585"/>
    <w:rsid w:val="0057041A"/>
    <w:rsid w:val="00572D3E"/>
    <w:rsid w:val="005A4891"/>
    <w:rsid w:val="005C57BF"/>
    <w:rsid w:val="005D1A70"/>
    <w:rsid w:val="005E5479"/>
    <w:rsid w:val="005E5E39"/>
    <w:rsid w:val="005E7098"/>
    <w:rsid w:val="005F0F74"/>
    <w:rsid w:val="005F49EA"/>
    <w:rsid w:val="006024AB"/>
    <w:rsid w:val="006042D9"/>
    <w:rsid w:val="00612076"/>
    <w:rsid w:val="006205AD"/>
    <w:rsid w:val="00627B3D"/>
    <w:rsid w:val="006317EB"/>
    <w:rsid w:val="006320C3"/>
    <w:rsid w:val="00632A37"/>
    <w:rsid w:val="00640A54"/>
    <w:rsid w:val="00651576"/>
    <w:rsid w:val="00671D29"/>
    <w:rsid w:val="006A2EB1"/>
    <w:rsid w:val="006B5BF0"/>
    <w:rsid w:val="006C6675"/>
    <w:rsid w:val="006D104F"/>
    <w:rsid w:val="006D5A81"/>
    <w:rsid w:val="006E2BA6"/>
    <w:rsid w:val="006E3B06"/>
    <w:rsid w:val="006E5A4B"/>
    <w:rsid w:val="006F74E2"/>
    <w:rsid w:val="007023D0"/>
    <w:rsid w:val="007418EE"/>
    <w:rsid w:val="00741943"/>
    <w:rsid w:val="00772D7A"/>
    <w:rsid w:val="007750FB"/>
    <w:rsid w:val="00784A49"/>
    <w:rsid w:val="007A53C7"/>
    <w:rsid w:val="007C07DC"/>
    <w:rsid w:val="007D6482"/>
    <w:rsid w:val="007D71D6"/>
    <w:rsid w:val="007E7ED4"/>
    <w:rsid w:val="00800FF0"/>
    <w:rsid w:val="0082053B"/>
    <w:rsid w:val="00874CA2"/>
    <w:rsid w:val="00877BAE"/>
    <w:rsid w:val="00887561"/>
    <w:rsid w:val="008927A8"/>
    <w:rsid w:val="00895B47"/>
    <w:rsid w:val="008A3668"/>
    <w:rsid w:val="008A5456"/>
    <w:rsid w:val="008A6311"/>
    <w:rsid w:val="008B1D37"/>
    <w:rsid w:val="008B76A6"/>
    <w:rsid w:val="008C39D9"/>
    <w:rsid w:val="008C4EB4"/>
    <w:rsid w:val="008F3285"/>
    <w:rsid w:val="009047BE"/>
    <w:rsid w:val="009455D5"/>
    <w:rsid w:val="00955E97"/>
    <w:rsid w:val="00962817"/>
    <w:rsid w:val="00963F9A"/>
    <w:rsid w:val="00967938"/>
    <w:rsid w:val="0099059B"/>
    <w:rsid w:val="009B5511"/>
    <w:rsid w:val="009B5B5B"/>
    <w:rsid w:val="009C6129"/>
    <w:rsid w:val="009D1447"/>
    <w:rsid w:val="009E241D"/>
    <w:rsid w:val="009E448C"/>
    <w:rsid w:val="009F6100"/>
    <w:rsid w:val="00A4144D"/>
    <w:rsid w:val="00A43CEF"/>
    <w:rsid w:val="00A57A72"/>
    <w:rsid w:val="00A62BB2"/>
    <w:rsid w:val="00A72194"/>
    <w:rsid w:val="00A87112"/>
    <w:rsid w:val="00A873EB"/>
    <w:rsid w:val="00AA2B5D"/>
    <w:rsid w:val="00AB47FC"/>
    <w:rsid w:val="00AF0E3A"/>
    <w:rsid w:val="00AF161C"/>
    <w:rsid w:val="00AF1C51"/>
    <w:rsid w:val="00B01533"/>
    <w:rsid w:val="00B05B00"/>
    <w:rsid w:val="00B1290F"/>
    <w:rsid w:val="00B1686F"/>
    <w:rsid w:val="00B22B4E"/>
    <w:rsid w:val="00B36C0D"/>
    <w:rsid w:val="00B52E7C"/>
    <w:rsid w:val="00B55E85"/>
    <w:rsid w:val="00B70002"/>
    <w:rsid w:val="00B7617C"/>
    <w:rsid w:val="00B848C9"/>
    <w:rsid w:val="00BA481B"/>
    <w:rsid w:val="00BA5B60"/>
    <w:rsid w:val="00BE435F"/>
    <w:rsid w:val="00C01A86"/>
    <w:rsid w:val="00C046DE"/>
    <w:rsid w:val="00C04AFF"/>
    <w:rsid w:val="00C06D5E"/>
    <w:rsid w:val="00C17449"/>
    <w:rsid w:val="00C360F8"/>
    <w:rsid w:val="00C37060"/>
    <w:rsid w:val="00C37FA7"/>
    <w:rsid w:val="00C44036"/>
    <w:rsid w:val="00C669C0"/>
    <w:rsid w:val="00C920FA"/>
    <w:rsid w:val="00C979AA"/>
    <w:rsid w:val="00CA1508"/>
    <w:rsid w:val="00CA25AB"/>
    <w:rsid w:val="00CB3445"/>
    <w:rsid w:val="00CB5362"/>
    <w:rsid w:val="00CB5486"/>
    <w:rsid w:val="00CC3DC7"/>
    <w:rsid w:val="00CC774F"/>
    <w:rsid w:val="00CD6D53"/>
    <w:rsid w:val="00CE071D"/>
    <w:rsid w:val="00D06978"/>
    <w:rsid w:val="00D13E20"/>
    <w:rsid w:val="00D23BBD"/>
    <w:rsid w:val="00D6309A"/>
    <w:rsid w:val="00D630D8"/>
    <w:rsid w:val="00D81BB7"/>
    <w:rsid w:val="00D87686"/>
    <w:rsid w:val="00D96E79"/>
    <w:rsid w:val="00D97E0E"/>
    <w:rsid w:val="00DC6D32"/>
    <w:rsid w:val="00DD3A36"/>
    <w:rsid w:val="00DE3728"/>
    <w:rsid w:val="00DE646C"/>
    <w:rsid w:val="00E00616"/>
    <w:rsid w:val="00E05BA8"/>
    <w:rsid w:val="00E12D10"/>
    <w:rsid w:val="00E21822"/>
    <w:rsid w:val="00E40906"/>
    <w:rsid w:val="00E47D47"/>
    <w:rsid w:val="00E54AC2"/>
    <w:rsid w:val="00E72894"/>
    <w:rsid w:val="00E778EC"/>
    <w:rsid w:val="00EB74EA"/>
    <w:rsid w:val="00EB7937"/>
    <w:rsid w:val="00ED5F1E"/>
    <w:rsid w:val="00EF7452"/>
    <w:rsid w:val="00F0469F"/>
    <w:rsid w:val="00F079CC"/>
    <w:rsid w:val="00F13E81"/>
    <w:rsid w:val="00F160FE"/>
    <w:rsid w:val="00F75CEC"/>
    <w:rsid w:val="00F841D2"/>
    <w:rsid w:val="00F93006"/>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1166DF"/>
    <w:pPr>
      <w:numPr>
        <w:numId w:val="4"/>
      </w:numPr>
      <w:spacing w:before="120" w:after="0" w:line="240" w:lineRule="auto"/>
      <w:jc w:val="both"/>
      <w:outlineLvl w:val="0"/>
    </w:pPr>
    <w:rPr>
      <w:rFonts w:eastAsia="Times New Roman" w:cstheme="minorHAnsi"/>
      <w:b/>
      <w:lang w:eastAsia="en-G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1166DF"/>
    <w:rPr>
      <w:rFonts w:eastAsia="Times New Roman" w:cstheme="minorHAnsi"/>
      <w:b/>
      <w:lang w:eastAsia="en-G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uiPriority w:val="99"/>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OfficeLevel1">
    <w:name w:val="Office Level 1"/>
    <w:basedOn w:val="Normal"/>
    <w:link w:val="OfficeLevel1Char"/>
    <w:rsid w:val="002A0781"/>
    <w:pPr>
      <w:numPr>
        <w:numId w:val="5"/>
      </w:numPr>
      <w:spacing w:after="200" w:line="240" w:lineRule="auto"/>
    </w:pPr>
    <w:rPr>
      <w:rFonts w:ascii="Calibri" w:eastAsia="Times New Roman" w:hAnsi="Calibri" w:cs="Times New Roman"/>
      <w:szCs w:val="20"/>
    </w:rPr>
  </w:style>
  <w:style w:type="paragraph" w:customStyle="1" w:styleId="OfficeLevel2">
    <w:name w:val="Office Level 2"/>
    <w:basedOn w:val="OfficeLevel1"/>
    <w:rsid w:val="002A0781"/>
    <w:pPr>
      <w:numPr>
        <w:ilvl w:val="1"/>
      </w:numPr>
      <w:tabs>
        <w:tab w:val="clear" w:pos="1440"/>
        <w:tab w:val="num" w:pos="360"/>
      </w:tabs>
    </w:pPr>
  </w:style>
  <w:style w:type="paragraph" w:customStyle="1" w:styleId="OfficeLevel3">
    <w:name w:val="Office Level 3"/>
    <w:basedOn w:val="OfficeLevel2"/>
    <w:rsid w:val="002A0781"/>
    <w:pPr>
      <w:numPr>
        <w:ilvl w:val="2"/>
      </w:numPr>
      <w:tabs>
        <w:tab w:val="clear" w:pos="2160"/>
        <w:tab w:val="num" w:pos="360"/>
      </w:tabs>
      <w:ind w:hanging="360"/>
    </w:pPr>
  </w:style>
  <w:style w:type="paragraph" w:customStyle="1" w:styleId="OfficeLevel4">
    <w:name w:val="Office Level 4"/>
    <w:basedOn w:val="OfficeLevel3"/>
    <w:rsid w:val="002A0781"/>
    <w:pPr>
      <w:numPr>
        <w:ilvl w:val="3"/>
      </w:numPr>
      <w:tabs>
        <w:tab w:val="clear" w:pos="2880"/>
        <w:tab w:val="num" w:pos="360"/>
      </w:tabs>
      <w:ind w:hanging="360"/>
    </w:pPr>
  </w:style>
  <w:style w:type="paragraph" w:customStyle="1" w:styleId="OfficeLevel5">
    <w:name w:val="Office Level 5"/>
    <w:basedOn w:val="OfficeLevel4"/>
    <w:rsid w:val="002A0781"/>
    <w:pPr>
      <w:numPr>
        <w:ilvl w:val="4"/>
      </w:numPr>
      <w:tabs>
        <w:tab w:val="clear" w:pos="3600"/>
        <w:tab w:val="num" w:pos="360"/>
      </w:tabs>
      <w:ind w:hanging="360"/>
    </w:pPr>
  </w:style>
  <w:style w:type="character" w:customStyle="1" w:styleId="OfficeLevel1Char">
    <w:name w:val="Office Level 1 Char"/>
    <w:link w:val="OfficeLevel1"/>
    <w:rsid w:val="002A0781"/>
    <w:rPr>
      <w:rFonts w:ascii="Calibri" w:eastAsia="Times New Roman" w:hAnsi="Calibri" w:cs="Times New Roman"/>
      <w:szCs w:val="20"/>
    </w:rPr>
  </w:style>
  <w:style w:type="paragraph" w:customStyle="1" w:styleId="paragraph">
    <w:name w:val="paragraph"/>
    <w:basedOn w:val="Normal"/>
    <w:rsid w:val="006F74E2"/>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rsid w:val="006F74E2"/>
  </w:style>
  <w:style w:type="character" w:customStyle="1" w:styleId="normaltextrun1">
    <w:name w:val="normaltextrun1"/>
    <w:rsid w:val="006F74E2"/>
  </w:style>
  <w:style w:type="character" w:customStyle="1" w:styleId="eop">
    <w:name w:val="eop"/>
    <w:rsid w:val="006F74E2"/>
  </w:style>
  <w:style w:type="character" w:styleId="PlaceholderText">
    <w:name w:val="Placeholder Text"/>
    <w:uiPriority w:val="99"/>
    <w:semiHidden/>
    <w:rsid w:val="006F7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ualityincareers.org.uk/what-is-the-quality-in-careers-stand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4101-D06B-4E37-A9A5-6E6A8A444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F2E2B-36C1-4CC8-9A0C-27813DAA6539}">
  <ds:schemaRefs>
    <ds:schemaRef ds:uri="http://www.imanage.com/work/xmlschema"/>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5A93FF7D-4EC8-459A-9DA0-8343C62FDB0C}">
  <ds:schemaRefs>
    <ds:schemaRef ds:uri="http://schemas.microsoft.com/office/2006/documentManagement/types"/>
    <ds:schemaRef ds:uri="http://purl.org/dc/elements/1.1/"/>
    <ds:schemaRef ds:uri="http://purl.org/dc/terms/"/>
    <ds:schemaRef ds:uri="http://purl.org/dc/dcmitype/"/>
    <ds:schemaRef ds:uri="49fc5d70-f12a-4a3b-b8c9-b44d32de8b09"/>
    <ds:schemaRef ds:uri="http://www.w3.org/XML/1998/namespace"/>
    <ds:schemaRef ds:uri="http://schemas.microsoft.com/office/infopath/2007/PartnerControls"/>
    <ds:schemaRef ds:uri="http://schemas.openxmlformats.org/package/2006/metadata/core-properties"/>
    <ds:schemaRef ds:uri="e9cb3c44-3972-4929-b6d9-2a051707f931"/>
    <ds:schemaRef ds:uri="http://schemas.microsoft.com/office/2006/metadata/properties"/>
  </ds:schemaRefs>
</ds:datastoreItem>
</file>

<file path=customXml/itemProps5.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Louise Newman</cp:lastModifiedBy>
  <cp:revision>2</cp:revision>
  <cp:lastPrinted>2024-09-16T13:16:00Z</cp:lastPrinted>
  <dcterms:created xsi:type="dcterms:W3CDTF">2024-10-03T12:02:00Z</dcterms:created>
  <dcterms:modified xsi:type="dcterms:W3CDTF">2024-10-03T12:02:00Z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