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44BCBE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9E0D52" w:rsidR="00E66558" w:rsidRDefault="00770681">
            <w:pPr>
              <w:pStyle w:val="TableRow"/>
            </w:pPr>
            <w:r>
              <w:t>Hanslope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E8969B" w:rsidR="00E66558" w:rsidRDefault="00770681">
            <w:pPr>
              <w:pStyle w:val="TableRow"/>
            </w:pPr>
            <w:r>
              <w:t>261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8314D18" w:rsidR="00E66558" w:rsidRDefault="00781081">
            <w:pPr>
              <w:pStyle w:val="TableRow"/>
            </w:pPr>
            <w:r>
              <w:t>13.4%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6BD35DD" w:rsidR="00E66558" w:rsidRDefault="00770681">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7F14DEA" w:rsidR="00E66558" w:rsidRDefault="00770681">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D8071D2" w:rsidR="00E66558" w:rsidRDefault="00770681">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55041E8" w:rsidR="00E66558" w:rsidRDefault="00770681">
            <w:pPr>
              <w:pStyle w:val="TableRow"/>
            </w:pPr>
            <w:r>
              <w:t>Ryan Brown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CCB6A80" w:rsidR="00E66558" w:rsidRDefault="00781081">
            <w:pPr>
              <w:pStyle w:val="TableRow"/>
            </w:pPr>
            <w:r>
              <w:t>Ryan Brown and Lisa Lawrence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E120630" w:rsidR="00E66558" w:rsidRDefault="00770681">
            <w:pPr>
              <w:pStyle w:val="TableRow"/>
            </w:pPr>
            <w:r>
              <w:t>Franc</w:t>
            </w:r>
            <w:r w:rsidR="00781081">
              <w:t>e</w:t>
            </w:r>
            <w:r>
              <w:t>s Duck</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301E656" w:rsidR="00E66558" w:rsidRDefault="00781081">
            <w:pPr>
              <w:pStyle w:val="TableRow"/>
            </w:pPr>
            <w:r>
              <w:t>£3</w:t>
            </w:r>
            <w:r w:rsidR="0011478D">
              <w:t>3</w:t>
            </w:r>
            <w:r>
              <w:t>,</w:t>
            </w:r>
            <w:r w:rsidR="0011478D">
              <w:t>625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11478D" w:rsidRDefault="009D71E8">
            <w:pPr>
              <w:pStyle w:val="TableRow"/>
            </w:pPr>
            <w:r w:rsidRPr="0011478D">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6270522" w:rsidR="00E66558" w:rsidRDefault="009D71E8">
            <w:pPr>
              <w:pStyle w:val="TableRow"/>
            </w:pPr>
            <w:r>
              <w:t>£</w:t>
            </w:r>
            <w:r w:rsidR="0011478D">
              <w:t>4965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6C7FB5" w:rsidR="00E66558" w:rsidRDefault="009D71E8" w:rsidP="00781081">
            <w:pPr>
              <w:pStyle w:val="TableRow"/>
            </w:pPr>
            <w:r>
              <w:t>£</w:t>
            </w:r>
            <w:r w:rsidR="00781081">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C9E1E03" w:rsidR="00E66558" w:rsidRDefault="009D71E8">
            <w:pPr>
              <w:pStyle w:val="TableRow"/>
            </w:pPr>
            <w:r>
              <w:t>£</w:t>
            </w:r>
            <w:r w:rsidR="0011478D">
              <w:t>38590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752B" w14:textId="76830232" w:rsidR="00DC2134" w:rsidRPr="00D01E83" w:rsidRDefault="00DC2134" w:rsidP="00DC2134">
            <w:r w:rsidRPr="00D467B6">
              <w:t>All staff and</w:t>
            </w:r>
            <w:r>
              <w:t xml:space="preserve"> governors are committed to meeting the individual needs of disadvantaged children at Hanslope School whether they are pastoral, social or academic and as such are working together to close the gap between more vulnerable pupils and their peers.</w:t>
            </w:r>
          </w:p>
          <w:p w14:paraId="03F757CE" w14:textId="77777777" w:rsidR="00DC2134" w:rsidRDefault="00DC2134" w:rsidP="00DC2134">
            <w:pPr>
              <w:rPr>
                <w:iCs/>
              </w:rPr>
            </w:pPr>
            <w:r>
              <w:rPr>
                <w:iCs/>
              </w:rPr>
              <w:t>Our ultimate objectives are:</w:t>
            </w:r>
          </w:p>
          <w:p w14:paraId="3D450D09" w14:textId="2EF2E126" w:rsidR="00DC2134" w:rsidRDefault="00DC2134" w:rsidP="00DC2134">
            <w:pPr>
              <w:pStyle w:val="ListParagraph"/>
              <w:numPr>
                <w:ilvl w:val="0"/>
                <w:numId w:val="14"/>
              </w:numPr>
              <w:rPr>
                <w:iCs/>
              </w:rPr>
            </w:pPr>
            <w:r>
              <w:rPr>
                <w:iCs/>
              </w:rPr>
              <w:t xml:space="preserve">To narrow the attainment gap between disadvantaged and </w:t>
            </w:r>
            <w:r w:rsidR="00BB4C93">
              <w:rPr>
                <w:iCs/>
              </w:rPr>
              <w:t>non-disadvantaged</w:t>
            </w:r>
            <w:r>
              <w:rPr>
                <w:iCs/>
              </w:rPr>
              <w:t xml:space="preserve"> pupils</w:t>
            </w:r>
            <w:r w:rsidR="00BB4C93">
              <w:rPr>
                <w:iCs/>
              </w:rPr>
              <w:t>.</w:t>
            </w:r>
          </w:p>
          <w:p w14:paraId="02AD33E9" w14:textId="77777777" w:rsidR="00BB4C93" w:rsidRDefault="00BB4C93" w:rsidP="00DC2134">
            <w:pPr>
              <w:pStyle w:val="ListParagraph"/>
              <w:numPr>
                <w:ilvl w:val="0"/>
                <w:numId w:val="14"/>
              </w:numPr>
              <w:rPr>
                <w:iCs/>
              </w:rPr>
            </w:pPr>
            <w:r>
              <w:rPr>
                <w:iCs/>
              </w:rPr>
              <w:t>For all disadvantaged pupils in school to make or exceed nationally expected progress rates.</w:t>
            </w:r>
          </w:p>
          <w:p w14:paraId="3CB59ABA" w14:textId="77777777" w:rsidR="00BB4C93" w:rsidRDefault="00BB4C93" w:rsidP="00DC2134">
            <w:pPr>
              <w:pStyle w:val="ListParagraph"/>
              <w:numPr>
                <w:ilvl w:val="0"/>
                <w:numId w:val="14"/>
              </w:numPr>
              <w:rPr>
                <w:iCs/>
              </w:rPr>
            </w:pPr>
            <w:r>
              <w:rPr>
                <w:iCs/>
              </w:rPr>
              <w:t>To support our children’s health and wellbeing to enable them to access learning at an appropriate level.</w:t>
            </w:r>
          </w:p>
          <w:p w14:paraId="6F083AEA" w14:textId="7AA6FDB5" w:rsidR="00BB4C93" w:rsidRDefault="00BB4C93" w:rsidP="00DC2134">
            <w:pPr>
              <w:pStyle w:val="ListParagraph"/>
              <w:numPr>
                <w:ilvl w:val="0"/>
                <w:numId w:val="14"/>
              </w:numPr>
              <w:rPr>
                <w:iCs/>
              </w:rPr>
            </w:pPr>
            <w:r>
              <w:rPr>
                <w:iCs/>
              </w:rPr>
              <w:t>To remove barriers to learning created by circumstance and enable pupils to access a wide range of opportunities.</w:t>
            </w:r>
          </w:p>
          <w:p w14:paraId="667A8EA5" w14:textId="77777777" w:rsidR="00BB4C93" w:rsidRDefault="000D5448" w:rsidP="000D5448">
            <w:pPr>
              <w:rPr>
                <w:iCs/>
              </w:rPr>
            </w:pPr>
            <w:r>
              <w:rPr>
                <w:iCs/>
              </w:rPr>
              <w:t>Achieving our objectives</w:t>
            </w:r>
          </w:p>
          <w:p w14:paraId="1862E785" w14:textId="77777777" w:rsidR="000D5448" w:rsidRDefault="000D5448" w:rsidP="000D5448">
            <w:pPr>
              <w:pStyle w:val="ListParagraph"/>
              <w:numPr>
                <w:ilvl w:val="0"/>
                <w:numId w:val="15"/>
              </w:numPr>
              <w:rPr>
                <w:iCs/>
              </w:rPr>
            </w:pPr>
            <w:r>
              <w:rPr>
                <w:iCs/>
              </w:rPr>
              <w:t>Provide all teachers with high quality CPD to ensure that all pupils access effective quality first teaching.</w:t>
            </w:r>
          </w:p>
          <w:p w14:paraId="3DF10E0F" w14:textId="77777777" w:rsidR="000D5448" w:rsidRDefault="000D5448" w:rsidP="000D5448">
            <w:pPr>
              <w:pStyle w:val="ListParagraph"/>
              <w:numPr>
                <w:ilvl w:val="0"/>
                <w:numId w:val="15"/>
              </w:numPr>
              <w:rPr>
                <w:iCs/>
              </w:rPr>
            </w:pPr>
            <w:r>
              <w:rPr>
                <w:iCs/>
              </w:rPr>
              <w:t>Provide targeted intervention.</w:t>
            </w:r>
          </w:p>
          <w:p w14:paraId="3B682E6B" w14:textId="77777777" w:rsidR="000D5448" w:rsidRDefault="000D5448" w:rsidP="000D5448">
            <w:pPr>
              <w:pStyle w:val="ListParagraph"/>
              <w:numPr>
                <w:ilvl w:val="0"/>
                <w:numId w:val="15"/>
              </w:numPr>
              <w:rPr>
                <w:iCs/>
              </w:rPr>
            </w:pPr>
            <w:r>
              <w:rPr>
                <w:iCs/>
              </w:rPr>
              <w:t>Target funding to ensure that all pupils have access to trips, residentials, first hand learning experiences.</w:t>
            </w:r>
          </w:p>
          <w:p w14:paraId="5564A29B" w14:textId="77777777" w:rsidR="000D5448" w:rsidRDefault="000D5448" w:rsidP="000D5448">
            <w:pPr>
              <w:pStyle w:val="ListParagraph"/>
              <w:numPr>
                <w:ilvl w:val="0"/>
                <w:numId w:val="15"/>
              </w:numPr>
              <w:rPr>
                <w:iCs/>
              </w:rPr>
            </w:pPr>
            <w:r>
              <w:rPr>
                <w:iCs/>
              </w:rPr>
              <w:t>Provide opportunities for all pupils to participate in enrichment activities including sport and music.</w:t>
            </w:r>
          </w:p>
          <w:p w14:paraId="4A7F72CC" w14:textId="77777777" w:rsidR="004C2663" w:rsidRDefault="000D5448" w:rsidP="004C2663">
            <w:pPr>
              <w:pStyle w:val="ListParagraph"/>
              <w:numPr>
                <w:ilvl w:val="0"/>
                <w:numId w:val="16"/>
              </w:numPr>
              <w:rPr>
                <w:iCs/>
              </w:rPr>
            </w:pPr>
            <w:r>
              <w:rPr>
                <w:iCs/>
              </w:rPr>
              <w:t>Provide appropriate nurture support to support pupils in their emotional and social development.</w:t>
            </w:r>
            <w:r w:rsidR="004C2663">
              <w:rPr>
                <w:iCs/>
              </w:rPr>
              <w:t xml:space="preserve"> </w:t>
            </w:r>
          </w:p>
          <w:p w14:paraId="2A7D54E9" w14:textId="7514F24E" w:rsidR="00D03ED7" w:rsidRPr="004C2663" w:rsidRDefault="00D03ED7" w:rsidP="004C2663">
            <w:pPr>
              <w:rPr>
                <w:iCs/>
              </w:rPr>
            </w:pPr>
            <w:r>
              <w:rPr>
                <w:iCs/>
              </w:rPr>
              <w:t>This is not an exhaustive list and strategies will change and develop based on the need of individuals.</w:t>
            </w:r>
          </w:p>
        </w:tc>
      </w:tr>
    </w:tbl>
    <w:p w14:paraId="2A7D54EB" w14:textId="20DF844C"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6A0CF0" w:rsidR="00E66558" w:rsidRDefault="00E875DF" w:rsidP="00E875DF">
            <w:pPr>
              <w:pStyle w:val="TableRowCentered"/>
              <w:ind w:left="0"/>
              <w:jc w:val="left"/>
            </w:pPr>
            <w:r>
              <w:t xml:space="preserve">Narrowing the </w:t>
            </w:r>
            <w:r w:rsidR="00722B2A">
              <w:t xml:space="preserve">progress </w:t>
            </w:r>
            <w:r>
              <w:t>gap across reading, writing, maths and science.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C4707A7" w:rsidR="00E66558" w:rsidRDefault="00E875DF">
            <w:pPr>
              <w:pStyle w:val="TableRowCentered"/>
              <w:jc w:val="left"/>
              <w:rPr>
                <w:sz w:val="22"/>
                <w:szCs w:val="22"/>
              </w:rPr>
            </w:pPr>
            <w:r>
              <w:rPr>
                <w:sz w:val="22"/>
                <w:szCs w:val="22"/>
              </w:rPr>
              <w:t>Identify gaps in children’s learning/experience in foundation subjects.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ACAE9DC" w:rsidR="00E66558" w:rsidRDefault="00E875DF">
            <w:pPr>
              <w:pStyle w:val="TableRowCentered"/>
              <w:jc w:val="left"/>
              <w:rPr>
                <w:sz w:val="22"/>
                <w:szCs w:val="22"/>
              </w:rPr>
            </w:pPr>
            <w:r>
              <w:rPr>
                <w:sz w:val="22"/>
                <w:szCs w:val="22"/>
              </w:rPr>
              <w:t>Poor parental engagement for some children.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356DBD1" w:rsidR="00E66558" w:rsidRDefault="00E875DF">
            <w:pPr>
              <w:pStyle w:val="TableRowCentered"/>
              <w:jc w:val="left"/>
              <w:rPr>
                <w:iCs/>
                <w:sz w:val="22"/>
              </w:rPr>
            </w:pPr>
            <w:r>
              <w:rPr>
                <w:iCs/>
                <w:sz w:val="22"/>
              </w:rPr>
              <w:t>Pupils unable to acknowledge emotional barriers to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D38E22F" w:rsidR="00E66558" w:rsidRDefault="00722B2A">
            <w:pPr>
              <w:pStyle w:val="TableRowCentered"/>
              <w:jc w:val="left"/>
              <w:rPr>
                <w:iCs/>
                <w:sz w:val="22"/>
              </w:rPr>
            </w:pPr>
            <w:r>
              <w:rPr>
                <w:iCs/>
                <w:sz w:val="22"/>
              </w:rPr>
              <w:t>Low attainment on entry to the EYFS for some children in all areas.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1DDD972" w:rsidR="00E66558" w:rsidRPr="00722B2A" w:rsidRDefault="00722B2A">
            <w:pPr>
              <w:pStyle w:val="TableRow"/>
            </w:pPr>
            <w:r>
              <w:rPr>
                <w:iCs/>
                <w:sz w:val="22"/>
                <w:szCs w:val="22"/>
              </w:rPr>
              <w:t>Narrow the progress gap in core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367E891" w:rsidR="00E66558" w:rsidRDefault="00722B2A">
            <w:pPr>
              <w:pStyle w:val="TableRowCentered"/>
              <w:jc w:val="left"/>
              <w:rPr>
                <w:sz w:val="22"/>
                <w:szCs w:val="22"/>
              </w:rPr>
            </w:pPr>
            <w:r w:rsidRPr="009A40D4">
              <w:rPr>
                <w:sz w:val="22"/>
                <w:szCs w:val="22"/>
              </w:rPr>
              <w:t>Pupil data shows a</w:t>
            </w:r>
            <w:r w:rsidR="0041063E" w:rsidRPr="009A40D4">
              <w:rPr>
                <w:sz w:val="22"/>
                <w:szCs w:val="22"/>
              </w:rPr>
              <w:t xml:space="preserve"> general</w:t>
            </w:r>
            <w:r w:rsidRPr="009A40D4">
              <w:rPr>
                <w:sz w:val="22"/>
                <w:szCs w:val="22"/>
              </w:rPr>
              <w:t xml:space="preserve"> upward trend of PP pupils achieving</w:t>
            </w:r>
            <w:r>
              <w:rPr>
                <w:sz w:val="22"/>
                <w:szCs w:val="22"/>
              </w:rPr>
              <w:t xml:space="preserve"> </w:t>
            </w:r>
            <w:r w:rsidR="00667705">
              <w:rPr>
                <w:sz w:val="22"/>
                <w:szCs w:val="22"/>
              </w:rPr>
              <w:t>in core subjects and the gap between each individual and their peers will be narrowed.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E0C4909" w:rsidR="00E66558" w:rsidRPr="000937C4" w:rsidRDefault="00667705">
            <w:pPr>
              <w:pStyle w:val="TableRow"/>
              <w:rPr>
                <w:sz w:val="22"/>
                <w:szCs w:val="22"/>
                <w:highlight w:val="yellow"/>
              </w:rPr>
            </w:pPr>
            <w:r w:rsidRPr="009A40D4">
              <w:rPr>
                <w:sz w:val="22"/>
                <w:szCs w:val="22"/>
              </w:rPr>
              <w:t>Pupils are able to self-regulate and manage emotions in an appropriate way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B16703A" w:rsidR="00E66558" w:rsidRPr="000937C4" w:rsidRDefault="00667705">
            <w:pPr>
              <w:pStyle w:val="TableRowCentered"/>
              <w:jc w:val="left"/>
              <w:rPr>
                <w:sz w:val="22"/>
                <w:szCs w:val="22"/>
                <w:highlight w:val="yellow"/>
              </w:rPr>
            </w:pPr>
            <w:r w:rsidRPr="009A40D4">
              <w:rPr>
                <w:sz w:val="22"/>
                <w:szCs w:val="22"/>
              </w:rPr>
              <w:t>Strategies for both parents/carers and teachers to support both socially and emotionally as well as academically, enabling progress to be made in reading, writing and mathematics.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B44D966" w:rsidR="00E66558" w:rsidRPr="009A40D4" w:rsidRDefault="000937C4">
            <w:pPr>
              <w:pStyle w:val="TableRow"/>
              <w:rPr>
                <w:sz w:val="22"/>
                <w:szCs w:val="22"/>
              </w:rPr>
            </w:pPr>
            <w:r w:rsidRPr="009A40D4">
              <w:rPr>
                <w:sz w:val="22"/>
                <w:szCs w:val="22"/>
              </w:rPr>
              <w:t>Pupils achievement in wider curriculum subjects is in</w:t>
            </w:r>
            <w:r w:rsidR="009A40D4" w:rsidRPr="009A40D4">
              <w:rPr>
                <w:sz w:val="22"/>
                <w:szCs w:val="22"/>
              </w:rPr>
              <w:t xml:space="preserve"> </w:t>
            </w:r>
            <w:r w:rsidRPr="009A40D4">
              <w:rPr>
                <w:sz w:val="22"/>
                <w:szCs w:val="22"/>
              </w:rPr>
              <w:t>line with non-PP pupils and cultural capital is developed and sustained.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31439C5" w:rsidR="00E66558" w:rsidRPr="009A40D4" w:rsidRDefault="000937C4">
            <w:pPr>
              <w:pStyle w:val="TableRowCentered"/>
              <w:jc w:val="left"/>
              <w:rPr>
                <w:sz w:val="22"/>
                <w:szCs w:val="22"/>
              </w:rPr>
            </w:pPr>
            <w:r w:rsidRPr="009A40D4">
              <w:rPr>
                <w:sz w:val="22"/>
                <w:szCs w:val="22"/>
              </w:rPr>
              <w:t>Foundation subject data show the PP pupils perform broadly in line with non-PP children.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24D4A7A" w:rsidR="00E66558" w:rsidRDefault="009D71E8">
      <w:r>
        <w:t xml:space="preserve">Budgeted cost: £ </w:t>
      </w:r>
      <w:r w:rsidR="007A6979">
        <w:rPr>
          <w:i/>
          <w:iCs/>
        </w:rPr>
        <w:t>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DFF3BA4" w:rsidR="00E66558" w:rsidRDefault="00A128E2">
            <w:pPr>
              <w:pStyle w:val="TableRow"/>
            </w:pPr>
            <w:r>
              <w:t>Dedicated PP teacher/HLTA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4F3B128" w:rsidR="00E66558" w:rsidRDefault="000D3D7E">
            <w:pPr>
              <w:pStyle w:val="TableRowCentered"/>
              <w:jc w:val="left"/>
              <w:rPr>
                <w:sz w:val="22"/>
              </w:rPr>
            </w:pPr>
            <w:r>
              <w:rPr>
                <w:sz w:val="22"/>
              </w:rPr>
              <w:t>Deployment of</w:t>
            </w:r>
            <w:r w:rsidR="00E4111E">
              <w:rPr>
                <w:sz w:val="22"/>
              </w:rPr>
              <w:t xml:space="preserve"> staff to</w:t>
            </w:r>
            <w:r w:rsidR="00E76BC0">
              <w:rPr>
                <w:sz w:val="22"/>
              </w:rPr>
              <w:t xml:space="preserve"> deliver targeted interventions focused on raising standards for lower attaining children and on ensuring that higher attaining pupils are challenged.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A9D6317" w:rsidR="00E66558" w:rsidRDefault="000D3D7E">
            <w:pPr>
              <w:pStyle w:val="TableRowCentered"/>
              <w:jc w:val="left"/>
              <w:rPr>
                <w:sz w:val="22"/>
              </w:rPr>
            </w:pPr>
            <w:r>
              <w:rPr>
                <w:sz w:val="22"/>
              </w:rPr>
              <w:t>1 2 3 4 5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E3F6483" w:rsidR="00E66558" w:rsidRPr="00A128E2" w:rsidRDefault="00A128E2">
            <w:pPr>
              <w:pStyle w:val="TableRow"/>
              <w:rPr>
                <w:sz w:val="22"/>
              </w:rPr>
            </w:pPr>
            <w:r>
              <w:rPr>
                <w:sz w:val="22"/>
              </w:rPr>
              <w:t>Purchase of a DFE Validated systematic synthetic phonics programme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2B3F045" w:rsidR="00E66558" w:rsidRDefault="00A128E2">
            <w:pPr>
              <w:pStyle w:val="TableRowCentered"/>
              <w:jc w:val="left"/>
              <w:rPr>
                <w:sz w:val="22"/>
              </w:rPr>
            </w:pPr>
            <w:r>
              <w:rPr>
                <w:sz w:val="22"/>
              </w:rPr>
              <w:t>Phonics approaches have a strong evidence base that indicates a positive impact on the accuracy of word reading (though not necessarily comprehension) particularly for 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2C52F9A" w:rsidR="00E66558" w:rsidRDefault="00A128E2">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6DC8142" w:rsidR="00E66558" w:rsidRDefault="009D71E8">
      <w:r>
        <w:t xml:space="preserve">Budgeted cost: £ </w:t>
      </w:r>
      <w:r w:rsidR="007A6979">
        <w:rPr>
          <w:i/>
          <w:iCs/>
        </w:rPr>
        <w:t>1</w:t>
      </w:r>
      <w:r w:rsidR="005F48F6">
        <w:rPr>
          <w:i/>
          <w:iCs/>
        </w:rPr>
        <w:t>5</w:t>
      </w:r>
      <w:r w:rsidR="007A6979">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BCA3B94" w:rsidR="00520C91" w:rsidRDefault="003D4895" w:rsidP="00520C91">
            <w:pPr>
              <w:pStyle w:val="TableRow"/>
              <w:ind w:left="0"/>
            </w:pPr>
            <w:r w:rsidRPr="005F48F6">
              <w:rPr>
                <w:sz w:val="22"/>
              </w:rPr>
              <w:t>Times Table Rockstars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92A52" w14:textId="149015B1" w:rsidR="005F48F6" w:rsidRDefault="005F48F6">
            <w:pPr>
              <w:pStyle w:val="TableRowCentered"/>
              <w:jc w:val="left"/>
              <w:rPr>
                <w:rFonts w:ascii="Helvetica" w:hAnsi="Helvetica" w:cs="Helvetica"/>
                <w:color w:val="423B34"/>
                <w:sz w:val="21"/>
                <w:szCs w:val="21"/>
                <w:shd w:val="clear" w:color="auto" w:fill="FFFFFF"/>
              </w:rPr>
            </w:pPr>
            <w:r>
              <w:rPr>
                <w:rFonts w:ascii="Helvetica" w:hAnsi="Helvetica" w:cs="Helvetica"/>
                <w:color w:val="423B34"/>
                <w:sz w:val="21"/>
                <w:szCs w:val="21"/>
                <w:shd w:val="clear" w:color="auto" w:fill="FFFFFF"/>
              </w:rPr>
              <w:t>A practical and engaging method to practice times tables daily.</w:t>
            </w:r>
          </w:p>
          <w:p w14:paraId="2A7D552A" w14:textId="769CE470" w:rsidR="00520C91" w:rsidRDefault="00520C9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BF4A547" w:rsidR="00E66558" w:rsidRDefault="005F48F6">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C79C092" w:rsidR="00E66558" w:rsidRPr="00520C91" w:rsidRDefault="007F5078">
            <w:pPr>
              <w:pStyle w:val="TableRow"/>
              <w:rPr>
                <w:sz w:val="22"/>
              </w:rPr>
            </w:pPr>
            <w:r>
              <w:rPr>
                <w:sz w:val="22"/>
              </w:rPr>
              <w:t>Spelling Shed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57789A6" w:rsidR="00E66558" w:rsidRDefault="005F48F6">
            <w:pPr>
              <w:pStyle w:val="TableRowCentered"/>
              <w:jc w:val="left"/>
              <w:rPr>
                <w:sz w:val="22"/>
              </w:rPr>
            </w:pPr>
            <w:r>
              <w:rPr>
                <w:sz w:val="22"/>
              </w:rPr>
              <w:t>A practical and engaging method to practice spellings.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25370BB" w:rsidR="00520C91" w:rsidRDefault="005F48F6">
            <w:pPr>
              <w:pStyle w:val="TableRowCentered"/>
              <w:jc w:val="left"/>
              <w:rPr>
                <w:sz w:val="22"/>
              </w:rPr>
            </w:pPr>
            <w:r>
              <w:rPr>
                <w:sz w:val="22"/>
              </w:rPr>
              <w:t>1</w:t>
            </w:r>
          </w:p>
        </w:tc>
      </w:tr>
      <w:tr w:rsidR="007A6979" w14:paraId="2FCC0EE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1BA9" w14:textId="26CC081C" w:rsidR="007A6979" w:rsidRDefault="007A6979">
            <w:pPr>
              <w:pStyle w:val="TableRow"/>
              <w:rPr>
                <w:sz w:val="22"/>
              </w:rPr>
            </w:pPr>
            <w:r>
              <w:rPr>
                <w:sz w:val="22"/>
              </w:rPr>
              <w:t>Phonics Play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31F3A" w14:textId="4EC54E23" w:rsidR="007A6979" w:rsidRDefault="005F48F6">
            <w:pPr>
              <w:pStyle w:val="TableRowCentered"/>
              <w:jc w:val="left"/>
              <w:rPr>
                <w:sz w:val="22"/>
              </w:rPr>
            </w:pPr>
            <w:r>
              <w:rPr>
                <w:sz w:val="22"/>
              </w:rPr>
              <w:t>A practical and engaging method to practice phonics at all levels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BF12" w14:textId="56186B82" w:rsidR="007A6979" w:rsidRDefault="005F48F6">
            <w:pPr>
              <w:pStyle w:val="TableRowCentered"/>
              <w:jc w:val="left"/>
              <w:rPr>
                <w:sz w:val="22"/>
              </w:rPr>
            </w:pPr>
            <w:r>
              <w:rPr>
                <w:sz w:val="22"/>
              </w:rPr>
              <w:t>1</w:t>
            </w:r>
          </w:p>
        </w:tc>
      </w:tr>
      <w:tr w:rsidR="005F48F6" w14:paraId="705C29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FEA8B" w14:textId="65C35890" w:rsidR="005F48F6" w:rsidRDefault="005F48F6">
            <w:pPr>
              <w:pStyle w:val="TableRow"/>
              <w:rPr>
                <w:sz w:val="22"/>
              </w:rPr>
            </w:pPr>
            <w:r>
              <w:rPr>
                <w:sz w:val="22"/>
              </w:rPr>
              <w:t>Twinkl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8E64" w14:textId="60358631" w:rsidR="005F48F6" w:rsidRPr="005F48F6" w:rsidRDefault="005F48F6">
            <w:pPr>
              <w:pStyle w:val="TableRowCentered"/>
              <w:jc w:val="left"/>
              <w:rPr>
                <w:sz w:val="22"/>
              </w:rPr>
            </w:pPr>
            <w:r w:rsidRPr="005F48F6">
              <w:rPr>
                <w:rFonts w:cs="Arial"/>
                <w:color w:val="202124"/>
                <w:shd w:val="clear" w:color="auto" w:fill="FFFFFF"/>
              </w:rPr>
              <w:t>Twinkl Phonics a DFE validated </w:t>
            </w:r>
            <w:r w:rsidRPr="005F48F6">
              <w:rPr>
                <w:rFonts w:cs="Arial"/>
                <w:bCs/>
                <w:color w:val="202124"/>
                <w:shd w:val="clear" w:color="auto" w:fill="FFFFFF"/>
              </w:rPr>
              <w:t>systematic synthetic phonics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7F80" w14:textId="293BE8EC" w:rsidR="005F48F6" w:rsidRDefault="005F48F6">
            <w:pPr>
              <w:pStyle w:val="TableRowCentered"/>
              <w:jc w:val="left"/>
              <w:rPr>
                <w:sz w:val="22"/>
              </w:rPr>
            </w:pPr>
            <w:r>
              <w:rPr>
                <w:sz w:val="22"/>
              </w:rPr>
              <w:t>1</w:t>
            </w:r>
          </w:p>
        </w:tc>
      </w:tr>
    </w:tbl>
    <w:p w14:paraId="2A7D5531" w14:textId="0069F812" w:rsidR="00E66558" w:rsidRDefault="00E66558">
      <w:pPr>
        <w:spacing w:after="0"/>
        <w:rPr>
          <w:b/>
          <w:color w:val="104F75"/>
          <w:sz w:val="28"/>
          <w:szCs w:val="28"/>
        </w:rPr>
      </w:pPr>
    </w:p>
    <w:p w14:paraId="7C5E7E16" w14:textId="501810FF" w:rsidR="005F48F6" w:rsidRDefault="005F48F6">
      <w:pPr>
        <w:spacing w:after="0"/>
        <w:rPr>
          <w:b/>
          <w:color w:val="104F75"/>
          <w:sz w:val="28"/>
          <w:szCs w:val="28"/>
        </w:rPr>
      </w:pPr>
    </w:p>
    <w:p w14:paraId="4650EA5E" w14:textId="77777777" w:rsidR="005F48F6" w:rsidRDefault="005F48F6">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C09D19B" w:rsidR="00E66558" w:rsidRDefault="009D71E8">
      <w:pPr>
        <w:spacing w:before="240" w:after="120"/>
      </w:pPr>
      <w:r>
        <w:t xml:space="preserve">Budgeted cost: </w:t>
      </w:r>
      <w:r w:rsidR="007A6979">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1478D"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F45E3" w14:textId="77777777" w:rsidR="0011478D" w:rsidRPr="0011478D" w:rsidRDefault="0011478D" w:rsidP="0011478D">
            <w:pPr>
              <w:pStyle w:val="TableRow"/>
              <w:ind w:left="0"/>
              <w:rPr>
                <w:sz w:val="22"/>
              </w:rPr>
            </w:pPr>
            <w:r w:rsidRPr="0011478D">
              <w:rPr>
                <w:sz w:val="22"/>
              </w:rPr>
              <w:t>Pastoral support for pupils to develop personal skills and keep themselves mentally healthy.</w:t>
            </w:r>
          </w:p>
          <w:p w14:paraId="50C8E7E3" w14:textId="77777777" w:rsidR="0011478D" w:rsidRPr="0011478D" w:rsidRDefault="0011478D" w:rsidP="0011478D">
            <w:pPr>
              <w:pStyle w:val="TableRow"/>
              <w:ind w:left="0"/>
              <w:rPr>
                <w:sz w:val="22"/>
              </w:rPr>
            </w:pPr>
          </w:p>
          <w:p w14:paraId="2A7D5538" w14:textId="6ECD0119" w:rsidR="0011478D" w:rsidRDefault="0011478D" w:rsidP="0011478D">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13F2" w14:textId="77777777" w:rsidR="0011478D" w:rsidRDefault="0011478D" w:rsidP="0011478D">
            <w:pPr>
              <w:pStyle w:val="TableRowCentered"/>
              <w:jc w:val="left"/>
              <w:rPr>
                <w:sz w:val="22"/>
              </w:rPr>
            </w:pPr>
            <w:r>
              <w:rPr>
                <w:sz w:val="22"/>
              </w:rPr>
              <w:t>Pupils will be able to discuss how to keep themselves mentally and physically healthy.</w:t>
            </w:r>
          </w:p>
          <w:p w14:paraId="03D5D40E" w14:textId="77777777" w:rsidR="0011478D" w:rsidRDefault="0011478D" w:rsidP="0011478D">
            <w:pPr>
              <w:pStyle w:val="TableRowCentered"/>
              <w:jc w:val="left"/>
              <w:rPr>
                <w:sz w:val="22"/>
              </w:rPr>
            </w:pPr>
          </w:p>
          <w:p w14:paraId="2A7D5539" w14:textId="3D34C5D9" w:rsidR="0011478D" w:rsidRDefault="0011478D" w:rsidP="0011478D">
            <w:pPr>
              <w:pStyle w:val="TableRowCentered"/>
              <w:jc w:val="left"/>
              <w:rPr>
                <w:sz w:val="22"/>
              </w:rPr>
            </w:pPr>
            <w:r>
              <w:rPr>
                <w:sz w:val="22"/>
              </w:rPr>
              <w:t xml:space="preserve">Pupils will become more resilient and develop socially and emotionally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C96E87B" w:rsidR="0011478D" w:rsidRDefault="0011478D" w:rsidP="0011478D">
            <w:pPr>
              <w:pStyle w:val="TableRowCentered"/>
              <w:jc w:val="left"/>
              <w:rPr>
                <w:sz w:val="22"/>
              </w:rPr>
            </w:pPr>
            <w:r>
              <w:rPr>
                <w:sz w:val="22"/>
              </w:rPr>
              <w:t>4</w:t>
            </w:r>
          </w:p>
        </w:tc>
      </w:tr>
      <w:tr w:rsidR="0011478D"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BC602" w14:textId="77777777" w:rsidR="00172020" w:rsidRDefault="0011478D" w:rsidP="0011478D">
            <w:pPr>
              <w:pStyle w:val="TableRow"/>
              <w:rPr>
                <w:sz w:val="22"/>
              </w:rPr>
            </w:pPr>
            <w:r>
              <w:rPr>
                <w:sz w:val="22"/>
              </w:rPr>
              <w:t>Support for individuals through specialist teacher/counsellor visits.</w:t>
            </w:r>
          </w:p>
          <w:p w14:paraId="2A7D553C" w14:textId="4CD7FBC4" w:rsidR="0011478D" w:rsidRDefault="00172020" w:rsidP="0011478D">
            <w:pPr>
              <w:pStyle w:val="TableRow"/>
              <w:rPr>
                <w:i/>
                <w:sz w:val="22"/>
              </w:rPr>
            </w:pPr>
            <w:r w:rsidRPr="0011478D">
              <w:rPr>
                <w:sz w:val="22"/>
              </w:rPr>
              <w:t xml:space="preserve">Trained counsellor to deliver 1:1 </w:t>
            </w:r>
            <w:proofErr w:type="gramStart"/>
            <w:r w:rsidRPr="0011478D">
              <w:rPr>
                <w:sz w:val="22"/>
              </w:rPr>
              <w:t>sessions</w:t>
            </w:r>
            <w:proofErr w:type="gramEnd"/>
            <w:r w:rsidRPr="0011478D">
              <w:rPr>
                <w:sz w:val="22"/>
              </w:rPr>
              <w:t xml:space="preserve"> with identified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A35016B" w:rsidR="0011478D" w:rsidRDefault="0011478D" w:rsidP="0011478D">
            <w:pPr>
              <w:pStyle w:val="TableRowCentered"/>
              <w:jc w:val="left"/>
              <w:rPr>
                <w:sz w:val="22"/>
              </w:rPr>
            </w:pPr>
            <w:r>
              <w:rPr>
                <w:sz w:val="22"/>
              </w:rPr>
              <w:t>Strategies given to support pupil to develop both socially and emotionally as well as developing resilient and increased self-esteem when given opportunity to discuss concerns/worries and taught strategies which will become life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4367E" w14:textId="77777777" w:rsidR="0011478D" w:rsidRDefault="0011478D" w:rsidP="0011478D">
            <w:pPr>
              <w:pStyle w:val="TableRowCentered"/>
              <w:jc w:val="left"/>
              <w:rPr>
                <w:sz w:val="22"/>
              </w:rPr>
            </w:pPr>
            <w:r>
              <w:rPr>
                <w:sz w:val="22"/>
              </w:rPr>
              <w:t>4</w:t>
            </w:r>
          </w:p>
          <w:p w14:paraId="2A7D553E" w14:textId="77777777" w:rsidR="0011478D" w:rsidRDefault="0011478D" w:rsidP="0011478D">
            <w:pPr>
              <w:pStyle w:val="TableRowCentered"/>
              <w:jc w:val="left"/>
              <w:rPr>
                <w:sz w:val="22"/>
              </w:rPr>
            </w:pPr>
          </w:p>
        </w:tc>
      </w:tr>
    </w:tbl>
    <w:p w14:paraId="2A7D5540" w14:textId="77777777" w:rsidR="00E66558" w:rsidRDefault="00E66558">
      <w:pPr>
        <w:spacing w:before="240" w:after="0"/>
        <w:rPr>
          <w:b/>
          <w:bCs/>
          <w:color w:val="104F75"/>
          <w:sz w:val="28"/>
          <w:szCs w:val="28"/>
        </w:rPr>
      </w:pPr>
    </w:p>
    <w:p w14:paraId="585EBB74" w14:textId="77777777" w:rsidR="005F48F6" w:rsidRDefault="009D71E8" w:rsidP="005F48F6">
      <w:pPr>
        <w:pStyle w:val="Heading3"/>
      </w:pPr>
      <w:r>
        <w:t>Total budgeted cost:</w:t>
      </w:r>
    </w:p>
    <w:p w14:paraId="1BD61340" w14:textId="21475B35" w:rsidR="005F48F6" w:rsidRDefault="005F48F6" w:rsidP="005F48F6">
      <w:pPr>
        <w:pStyle w:val="Heading3"/>
        <w:rPr>
          <w:i/>
          <w:iCs/>
        </w:rPr>
      </w:pPr>
      <w:r>
        <w:t xml:space="preserve">Teaching (for example, CPD, recruitment and retention) Budgeted cost: £ </w:t>
      </w:r>
      <w:r>
        <w:rPr>
          <w:i/>
          <w:iCs/>
        </w:rPr>
        <w:t>15,000</w:t>
      </w:r>
    </w:p>
    <w:p w14:paraId="19DEDD69" w14:textId="550848BF" w:rsidR="005F48F6" w:rsidRDefault="005F48F6" w:rsidP="005F48F6">
      <w:pPr>
        <w:rPr>
          <w:b/>
          <w:bCs/>
          <w:color w:val="104F75"/>
          <w:sz w:val="28"/>
          <w:szCs w:val="28"/>
        </w:rPr>
      </w:pPr>
      <w:r>
        <w:rPr>
          <w:b/>
          <w:bCs/>
          <w:color w:val="104F75"/>
          <w:sz w:val="28"/>
          <w:szCs w:val="28"/>
        </w:rPr>
        <w:t>Targeted academic support (for example, tutoring, one-to-one support structured interventions) £1500</w:t>
      </w:r>
    </w:p>
    <w:p w14:paraId="56BEF432" w14:textId="1C9E29E1" w:rsidR="005F48F6" w:rsidRDefault="005F48F6" w:rsidP="005F48F6">
      <w:pPr>
        <w:rPr>
          <w:b/>
          <w:color w:val="104F75"/>
          <w:sz w:val="28"/>
          <w:szCs w:val="28"/>
        </w:rPr>
      </w:pPr>
      <w:r>
        <w:rPr>
          <w:b/>
          <w:color w:val="104F75"/>
          <w:sz w:val="28"/>
          <w:szCs w:val="28"/>
        </w:rPr>
        <w:t>Wider strategies (for example, related to attendance, behaviour, wellbeing) £5000</w:t>
      </w:r>
    </w:p>
    <w:p w14:paraId="76AAFF4C" w14:textId="082998B7" w:rsidR="005F48F6" w:rsidRDefault="005F48F6" w:rsidP="005F48F6">
      <w:pPr>
        <w:spacing w:before="240" w:after="120"/>
      </w:pPr>
    </w:p>
    <w:p w14:paraId="6E15D5FB" w14:textId="77777777" w:rsidR="005F48F6" w:rsidRDefault="005F48F6" w:rsidP="005F48F6">
      <w:pPr>
        <w:rPr>
          <w:b/>
          <w:bCs/>
          <w:color w:val="104F75"/>
          <w:sz w:val="28"/>
          <w:szCs w:val="28"/>
        </w:rPr>
      </w:pPr>
    </w:p>
    <w:p w14:paraId="00179AA5" w14:textId="77777777" w:rsidR="005F48F6" w:rsidRPr="005F48F6" w:rsidRDefault="005F48F6" w:rsidP="005F48F6">
      <w:pPr>
        <w:rPr>
          <w:b/>
          <w:bCs/>
          <w:color w:val="104F75"/>
          <w:sz w:val="28"/>
          <w:szCs w:val="28"/>
        </w:rPr>
      </w:pPr>
    </w:p>
    <w:p w14:paraId="4982C065" w14:textId="77777777" w:rsidR="005F48F6" w:rsidRPr="005F48F6" w:rsidRDefault="005F48F6" w:rsidP="005F48F6"/>
    <w:p w14:paraId="1F4B120B" w14:textId="77777777" w:rsidR="005F48F6" w:rsidRPr="005F48F6" w:rsidRDefault="005F48F6" w:rsidP="005F48F6"/>
    <w:p w14:paraId="2A7D5541" w14:textId="622062BB" w:rsidR="00E66558" w:rsidRDefault="00E66558"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BA8E7" w14:textId="013C16F7" w:rsidR="001E3116" w:rsidRPr="00FC0FAB" w:rsidRDefault="001E3116" w:rsidP="001E3116">
            <w:pPr>
              <w:pStyle w:val="2Subheadpink"/>
              <w:rPr>
                <w:color w:val="002060"/>
              </w:rPr>
            </w:pPr>
            <w:r w:rsidRPr="00FC0FAB">
              <w:rPr>
                <w:color w:val="002060"/>
              </w:rPr>
              <w:t>Assessment information</w:t>
            </w:r>
            <w:r>
              <w:rPr>
                <w:color w:val="002060"/>
              </w:rPr>
              <w:t xml:space="preserve"> 2020 - 2021</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45"/>
              <w:gridCol w:w="1517"/>
              <w:gridCol w:w="1356"/>
              <w:gridCol w:w="1441"/>
            </w:tblGrid>
            <w:tr w:rsidR="001E3116" w:rsidRPr="00133219" w14:paraId="05F25B42" w14:textId="77777777" w:rsidTr="001E3116">
              <w:trPr>
                <w:cantSplit/>
                <w:trHeight w:val="140"/>
                <w:tblHeader/>
              </w:trPr>
              <w:tc>
                <w:tcPr>
                  <w:tcW w:w="14653"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26BB993C" w14:textId="77777777" w:rsidR="001E3116" w:rsidRPr="00FC0FAB" w:rsidRDefault="001E3116" w:rsidP="001E3116">
                  <w:pPr>
                    <w:pStyle w:val="1bodycopy"/>
                    <w:spacing w:after="0"/>
                    <w:rPr>
                      <w:caps/>
                      <w:color w:val="F8F8F8"/>
                    </w:rPr>
                  </w:pPr>
                  <w:r>
                    <w:rPr>
                      <w:caps/>
                      <w:color w:val="F8F8F8"/>
                    </w:rPr>
                    <w:t>eyfs</w:t>
                  </w:r>
                </w:p>
              </w:tc>
            </w:tr>
            <w:tr w:rsidR="001E3116" w:rsidRPr="00FC1337" w14:paraId="3111672B" w14:textId="77777777" w:rsidTr="00490444">
              <w:trPr>
                <w:cantSplit/>
              </w:trPr>
              <w:tc>
                <w:tcPr>
                  <w:tcW w:w="8505" w:type="dxa"/>
                  <w:shd w:val="clear" w:color="auto" w:fill="9CC2E5"/>
                  <w:tcMar>
                    <w:top w:w="113" w:type="dxa"/>
                    <w:bottom w:w="113" w:type="dxa"/>
                  </w:tcMar>
                </w:tcPr>
                <w:p w14:paraId="3DA398E4" w14:textId="77777777" w:rsidR="001E3116" w:rsidRPr="00FC1337" w:rsidRDefault="001E3116" w:rsidP="001E3116">
                  <w:pPr>
                    <w:pStyle w:val="7Tablebodycopy"/>
                  </w:pPr>
                  <w:r>
                    <w:t>Outcomes 2020 - 2021</w:t>
                  </w:r>
                </w:p>
              </w:tc>
              <w:tc>
                <w:tcPr>
                  <w:tcW w:w="2268" w:type="dxa"/>
                  <w:shd w:val="clear" w:color="auto" w:fill="9CC2E5"/>
                  <w:tcMar>
                    <w:top w:w="113" w:type="dxa"/>
                    <w:bottom w:w="113" w:type="dxa"/>
                  </w:tcMar>
                </w:tcPr>
                <w:p w14:paraId="482D3938" w14:textId="77777777" w:rsidR="001E3116" w:rsidRPr="00FC1337" w:rsidRDefault="001E3116" w:rsidP="001E3116">
                  <w:pPr>
                    <w:pStyle w:val="1bodycopy"/>
                  </w:pPr>
                  <w:r w:rsidRPr="00FC1337">
                    <w:t>Pupils eligible</w:t>
                  </w:r>
                  <w:r w:rsidRPr="00FC1337">
                    <w:rPr>
                      <w:rStyle w:val="1bodycopyChar"/>
                    </w:rPr>
                    <w:t xml:space="preserve"> </w:t>
                  </w:r>
                  <w:r w:rsidRPr="00FC1337">
                    <w:t xml:space="preserve">for </w:t>
                  </w:r>
                  <w:r>
                    <w:t>pupil premium (</w:t>
                  </w:r>
                  <w:r w:rsidRPr="00FC1337">
                    <w:t>PP</w:t>
                  </w:r>
                  <w:r>
                    <w:t>)</w:t>
                  </w:r>
                </w:p>
              </w:tc>
              <w:tc>
                <w:tcPr>
                  <w:tcW w:w="3880" w:type="dxa"/>
                  <w:gridSpan w:val="2"/>
                  <w:shd w:val="clear" w:color="auto" w:fill="9CC2E5"/>
                </w:tcPr>
                <w:p w14:paraId="09F903BF" w14:textId="77777777" w:rsidR="001E3116" w:rsidRPr="00FC1337" w:rsidRDefault="001E3116" w:rsidP="001E3116">
                  <w:pPr>
                    <w:pStyle w:val="7Tablebodybulleted"/>
                    <w:numPr>
                      <w:ilvl w:val="0"/>
                      <w:numId w:val="0"/>
                    </w:numPr>
                    <w:jc w:val="center"/>
                  </w:pPr>
                  <w:r w:rsidRPr="00FC1337">
                    <w:t>Pupil</w:t>
                  </w:r>
                  <w:r>
                    <w:t>s</w:t>
                  </w:r>
                  <w:r w:rsidRPr="00FC1337">
                    <w:t xml:space="preserve"> not eligible for PP</w:t>
                  </w:r>
                </w:p>
              </w:tc>
            </w:tr>
            <w:tr w:rsidR="001E3116" w:rsidRPr="00FC1337" w14:paraId="770DF0F6" w14:textId="77777777" w:rsidTr="00490444">
              <w:trPr>
                <w:cantSplit/>
              </w:trPr>
              <w:tc>
                <w:tcPr>
                  <w:tcW w:w="8505" w:type="dxa"/>
                  <w:shd w:val="clear" w:color="auto" w:fill="auto"/>
                  <w:tcMar>
                    <w:top w:w="113" w:type="dxa"/>
                    <w:bottom w:w="113" w:type="dxa"/>
                  </w:tcMar>
                </w:tcPr>
                <w:p w14:paraId="03AF999E" w14:textId="77777777" w:rsidR="001E3116" w:rsidRPr="00FC1337" w:rsidRDefault="001E3116" w:rsidP="001E3116">
                  <w:pPr>
                    <w:pStyle w:val="7Tablebodybulleted"/>
                    <w:numPr>
                      <w:ilvl w:val="0"/>
                      <w:numId w:val="0"/>
                    </w:numPr>
                    <w:rPr>
                      <w:i/>
                      <w:highlight w:val="yellow"/>
                    </w:rPr>
                  </w:pPr>
                </w:p>
              </w:tc>
              <w:tc>
                <w:tcPr>
                  <w:tcW w:w="2268" w:type="dxa"/>
                  <w:shd w:val="clear" w:color="auto" w:fill="auto"/>
                </w:tcPr>
                <w:p w14:paraId="02A4F055" w14:textId="77777777" w:rsidR="001E3116" w:rsidRPr="00FC1337" w:rsidRDefault="001E3116" w:rsidP="001E3116">
                  <w:pPr>
                    <w:pStyle w:val="7Tablebodycopy"/>
                    <w:jc w:val="center"/>
                  </w:pPr>
                  <w:r>
                    <w:t>2</w:t>
                  </w:r>
                </w:p>
              </w:tc>
              <w:tc>
                <w:tcPr>
                  <w:tcW w:w="1843" w:type="dxa"/>
                </w:tcPr>
                <w:p w14:paraId="0CA4AD9F" w14:textId="77777777" w:rsidR="001E3116" w:rsidRPr="00FC1337" w:rsidRDefault="001E3116" w:rsidP="001E3116">
                  <w:pPr>
                    <w:pStyle w:val="7Tablebodycopy"/>
                  </w:pPr>
                  <w:r>
                    <w:t>School a</w:t>
                  </w:r>
                  <w:r w:rsidRPr="00FC1337">
                    <w:t>verage</w:t>
                  </w:r>
                </w:p>
              </w:tc>
              <w:tc>
                <w:tcPr>
                  <w:tcW w:w="2037" w:type="dxa"/>
                  <w:shd w:val="clear" w:color="auto" w:fill="auto"/>
                  <w:tcMar>
                    <w:top w:w="113" w:type="dxa"/>
                    <w:bottom w:w="113" w:type="dxa"/>
                  </w:tcMar>
                </w:tcPr>
                <w:p w14:paraId="24A55DD8" w14:textId="77777777" w:rsidR="001E3116" w:rsidRPr="00FC1337" w:rsidRDefault="001E3116" w:rsidP="001E3116">
                  <w:pPr>
                    <w:pStyle w:val="7Tablebodycopy"/>
                  </w:pPr>
                  <w:r w:rsidRPr="00FC1337">
                    <w:t>National average</w:t>
                  </w:r>
                  <w:r>
                    <w:t xml:space="preserve"> (2019)</w:t>
                  </w:r>
                </w:p>
              </w:tc>
            </w:tr>
            <w:tr w:rsidR="001E3116" w14:paraId="14E66A4B" w14:textId="77777777" w:rsidTr="00490444">
              <w:trPr>
                <w:cantSplit/>
              </w:trPr>
              <w:tc>
                <w:tcPr>
                  <w:tcW w:w="8505" w:type="dxa"/>
                  <w:shd w:val="clear" w:color="auto" w:fill="auto"/>
                  <w:tcMar>
                    <w:top w:w="113" w:type="dxa"/>
                    <w:bottom w:w="113" w:type="dxa"/>
                  </w:tcMar>
                </w:tcPr>
                <w:p w14:paraId="6CE20596" w14:textId="77777777" w:rsidR="001E3116" w:rsidRDefault="001E3116" w:rsidP="001E3116">
                  <w:pPr>
                    <w:pStyle w:val="7Tablebodycopy"/>
                  </w:pPr>
                  <w:r>
                    <w:t>Good level of development (GLD; % expected)</w:t>
                  </w:r>
                </w:p>
              </w:tc>
              <w:tc>
                <w:tcPr>
                  <w:tcW w:w="2268" w:type="dxa"/>
                  <w:shd w:val="clear" w:color="auto" w:fill="auto"/>
                  <w:tcMar>
                    <w:top w:w="113" w:type="dxa"/>
                    <w:bottom w:w="113" w:type="dxa"/>
                  </w:tcMar>
                </w:tcPr>
                <w:p w14:paraId="35FD4999" w14:textId="77777777" w:rsidR="001E3116" w:rsidRDefault="001E3116" w:rsidP="001E3116">
                  <w:pPr>
                    <w:pStyle w:val="7Tablebodycopy"/>
                    <w:jc w:val="center"/>
                  </w:pPr>
                  <w:r>
                    <w:t>0</w:t>
                  </w:r>
                </w:p>
              </w:tc>
              <w:tc>
                <w:tcPr>
                  <w:tcW w:w="1843" w:type="dxa"/>
                </w:tcPr>
                <w:p w14:paraId="50FD4108" w14:textId="77777777" w:rsidR="001E3116" w:rsidRDefault="001E3116" w:rsidP="001E3116">
                  <w:pPr>
                    <w:pStyle w:val="7Tablebodycopy"/>
                    <w:jc w:val="center"/>
                  </w:pPr>
                  <w:r>
                    <w:t>68</w:t>
                  </w:r>
                </w:p>
              </w:tc>
              <w:tc>
                <w:tcPr>
                  <w:tcW w:w="2037" w:type="dxa"/>
                  <w:shd w:val="clear" w:color="auto" w:fill="auto"/>
                  <w:tcMar>
                    <w:top w:w="113" w:type="dxa"/>
                    <w:bottom w:w="113" w:type="dxa"/>
                  </w:tcMar>
                </w:tcPr>
                <w:p w14:paraId="1EB4B091" w14:textId="77777777" w:rsidR="001E3116" w:rsidRDefault="001E3116" w:rsidP="001E3116">
                  <w:pPr>
                    <w:pStyle w:val="7Tablebodycopy"/>
                    <w:jc w:val="center"/>
                  </w:pPr>
                  <w:r>
                    <w:t>72</w:t>
                  </w:r>
                </w:p>
              </w:tc>
            </w:tr>
            <w:tr w:rsidR="001E3116" w14:paraId="19FE19F5" w14:textId="77777777" w:rsidTr="00490444">
              <w:trPr>
                <w:cantSplit/>
              </w:trPr>
              <w:tc>
                <w:tcPr>
                  <w:tcW w:w="8505" w:type="dxa"/>
                  <w:shd w:val="clear" w:color="auto" w:fill="auto"/>
                  <w:tcMar>
                    <w:top w:w="113" w:type="dxa"/>
                    <w:bottom w:w="113" w:type="dxa"/>
                  </w:tcMar>
                </w:tcPr>
                <w:p w14:paraId="66887AE3" w14:textId="77777777" w:rsidR="001E3116" w:rsidRDefault="001E3116" w:rsidP="001E3116">
                  <w:pPr>
                    <w:pStyle w:val="7Tablebodycopy"/>
                  </w:pPr>
                  <w:r>
                    <w:t>Literacy Goals (Exp+)</w:t>
                  </w:r>
                </w:p>
              </w:tc>
              <w:tc>
                <w:tcPr>
                  <w:tcW w:w="2268" w:type="dxa"/>
                  <w:shd w:val="clear" w:color="auto" w:fill="auto"/>
                  <w:tcMar>
                    <w:top w:w="113" w:type="dxa"/>
                    <w:bottom w:w="113" w:type="dxa"/>
                  </w:tcMar>
                </w:tcPr>
                <w:p w14:paraId="1CDF46C9" w14:textId="77777777" w:rsidR="001E3116" w:rsidRDefault="001E3116" w:rsidP="001E3116">
                  <w:pPr>
                    <w:jc w:val="center"/>
                  </w:pPr>
                  <w:r>
                    <w:t>0</w:t>
                  </w:r>
                </w:p>
              </w:tc>
              <w:tc>
                <w:tcPr>
                  <w:tcW w:w="1843" w:type="dxa"/>
                </w:tcPr>
                <w:p w14:paraId="3CAB4B36" w14:textId="77777777" w:rsidR="001E3116" w:rsidRDefault="001E3116" w:rsidP="001E3116">
                  <w:pPr>
                    <w:pStyle w:val="7Tablebodycopy"/>
                    <w:jc w:val="center"/>
                  </w:pPr>
                  <w:r>
                    <w:t>71</w:t>
                  </w:r>
                </w:p>
              </w:tc>
              <w:tc>
                <w:tcPr>
                  <w:tcW w:w="2037" w:type="dxa"/>
                  <w:shd w:val="clear" w:color="auto" w:fill="auto"/>
                  <w:tcMar>
                    <w:top w:w="113" w:type="dxa"/>
                    <w:bottom w:w="113" w:type="dxa"/>
                  </w:tcMar>
                </w:tcPr>
                <w:p w14:paraId="12712751" w14:textId="77777777" w:rsidR="001E3116" w:rsidRDefault="001E3116" w:rsidP="001E3116">
                  <w:pPr>
                    <w:pStyle w:val="7Tablebodycopy"/>
                    <w:jc w:val="center"/>
                  </w:pPr>
                  <w:r>
                    <w:t>73</w:t>
                  </w:r>
                </w:p>
              </w:tc>
            </w:tr>
            <w:tr w:rsidR="001E3116" w14:paraId="312820B3" w14:textId="77777777" w:rsidTr="00490444">
              <w:trPr>
                <w:cantSplit/>
              </w:trPr>
              <w:tc>
                <w:tcPr>
                  <w:tcW w:w="8505" w:type="dxa"/>
                  <w:shd w:val="clear" w:color="auto" w:fill="auto"/>
                  <w:tcMar>
                    <w:top w:w="113" w:type="dxa"/>
                    <w:bottom w:w="113" w:type="dxa"/>
                  </w:tcMar>
                </w:tcPr>
                <w:p w14:paraId="44368314" w14:textId="77777777" w:rsidR="001E3116" w:rsidRDefault="001E3116" w:rsidP="001E3116">
                  <w:pPr>
                    <w:pStyle w:val="7Tablebodycopy"/>
                  </w:pPr>
                  <w:proofErr w:type="spellStart"/>
                  <w:r>
                    <w:t>Maths</w:t>
                  </w:r>
                  <w:proofErr w:type="spellEnd"/>
                  <w:r>
                    <w:t xml:space="preserve"> Goals (Exp+)</w:t>
                  </w:r>
                </w:p>
              </w:tc>
              <w:tc>
                <w:tcPr>
                  <w:tcW w:w="2268" w:type="dxa"/>
                  <w:shd w:val="clear" w:color="auto" w:fill="auto"/>
                  <w:tcMar>
                    <w:top w:w="113" w:type="dxa"/>
                    <w:bottom w:w="113" w:type="dxa"/>
                  </w:tcMar>
                </w:tcPr>
                <w:p w14:paraId="7A4F5D25" w14:textId="77777777" w:rsidR="001E3116" w:rsidRDefault="001E3116" w:rsidP="001E3116">
                  <w:pPr>
                    <w:jc w:val="center"/>
                  </w:pPr>
                  <w:r>
                    <w:t>0</w:t>
                  </w:r>
                </w:p>
              </w:tc>
              <w:tc>
                <w:tcPr>
                  <w:tcW w:w="1843" w:type="dxa"/>
                </w:tcPr>
                <w:p w14:paraId="51B54E33" w14:textId="77777777" w:rsidR="001E3116" w:rsidRDefault="001E3116" w:rsidP="001E3116">
                  <w:pPr>
                    <w:pStyle w:val="7Tablebodycopy"/>
                    <w:jc w:val="center"/>
                  </w:pPr>
                  <w:r>
                    <w:t>79</w:t>
                  </w:r>
                </w:p>
              </w:tc>
              <w:tc>
                <w:tcPr>
                  <w:tcW w:w="2037" w:type="dxa"/>
                  <w:shd w:val="clear" w:color="auto" w:fill="auto"/>
                  <w:tcMar>
                    <w:top w:w="113" w:type="dxa"/>
                    <w:bottom w:w="113" w:type="dxa"/>
                  </w:tcMar>
                </w:tcPr>
                <w:p w14:paraId="3385DAD0" w14:textId="77777777" w:rsidR="001E3116" w:rsidRDefault="001E3116" w:rsidP="001E3116">
                  <w:pPr>
                    <w:pStyle w:val="7Tablebodycopy"/>
                    <w:jc w:val="center"/>
                  </w:pPr>
                  <w:r>
                    <w:t>79</w:t>
                  </w:r>
                </w:p>
              </w:tc>
            </w:tr>
          </w:tbl>
          <w:p w14:paraId="6B7B4346" w14:textId="77777777" w:rsidR="001E3116" w:rsidRDefault="001E3116" w:rsidP="001E3116">
            <w:pPr>
              <w:pStyle w:val="5Abstrac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107"/>
              <w:gridCol w:w="2963"/>
              <w:gridCol w:w="3089"/>
            </w:tblGrid>
            <w:tr w:rsidR="001E3116" w:rsidRPr="00133219" w14:paraId="62CF665C" w14:textId="77777777" w:rsidTr="00490444">
              <w:trPr>
                <w:cantSplit/>
                <w:tblHeader/>
              </w:trPr>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2D0C2DF" w14:textId="77777777" w:rsidR="001E3116" w:rsidRPr="00133219" w:rsidRDefault="001E3116" w:rsidP="001E3116">
                  <w:pPr>
                    <w:pStyle w:val="1bodycopy"/>
                    <w:spacing w:after="0"/>
                    <w:rPr>
                      <w:caps/>
                      <w:color w:val="F8F8F8"/>
                    </w:rPr>
                  </w:pPr>
                  <w:r>
                    <w:rPr>
                      <w:caps/>
                      <w:color w:val="F8F8F8"/>
                    </w:rPr>
                    <w:t>year 2 phonics screening check (End of autumn term 2020)</w:t>
                  </w:r>
                </w:p>
              </w:tc>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14:paraId="4DD0DB53" w14:textId="77777777" w:rsidR="001E3116" w:rsidRPr="00133219" w:rsidRDefault="001E3116" w:rsidP="001E3116">
                  <w:pPr>
                    <w:pStyle w:val="1bodycopy"/>
                    <w:spacing w:after="0"/>
                    <w:rPr>
                      <w:caps/>
                      <w:color w:val="F8F8F8"/>
                    </w:rPr>
                  </w:pPr>
                </w:p>
              </w:tc>
              <w:tc>
                <w:tcPr>
                  <w:tcW w:w="4885"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14:paraId="607AD1CC" w14:textId="77777777" w:rsidR="001E3116" w:rsidRPr="00133219" w:rsidRDefault="001E3116" w:rsidP="001E3116">
                  <w:pPr>
                    <w:pStyle w:val="1bodycopy"/>
                    <w:spacing w:after="0"/>
                    <w:rPr>
                      <w:caps/>
                      <w:color w:val="F8F8F8"/>
                    </w:rPr>
                  </w:pPr>
                </w:p>
              </w:tc>
            </w:tr>
            <w:tr w:rsidR="001E3116" w14:paraId="3ABC4923" w14:textId="77777777" w:rsidTr="00490444">
              <w:trPr>
                <w:cantSplit/>
              </w:trPr>
              <w:tc>
                <w:tcPr>
                  <w:tcW w:w="4884" w:type="dxa"/>
                  <w:shd w:val="clear" w:color="auto" w:fill="9CC2E5"/>
                  <w:tcMar>
                    <w:top w:w="113" w:type="dxa"/>
                    <w:bottom w:w="113" w:type="dxa"/>
                  </w:tcMar>
                </w:tcPr>
                <w:p w14:paraId="4996BCCD" w14:textId="77777777" w:rsidR="001E3116" w:rsidRDefault="001E3116" w:rsidP="001E3116">
                  <w:pPr>
                    <w:pStyle w:val="7Tablebodybulleted"/>
                    <w:numPr>
                      <w:ilvl w:val="0"/>
                      <w:numId w:val="0"/>
                    </w:numPr>
                  </w:pPr>
                  <w:r>
                    <w:t>Pupils eligible for PP (5)</w:t>
                  </w:r>
                </w:p>
              </w:tc>
              <w:tc>
                <w:tcPr>
                  <w:tcW w:w="4884" w:type="dxa"/>
                  <w:shd w:val="clear" w:color="auto" w:fill="9CC2E5"/>
                </w:tcPr>
                <w:p w14:paraId="36D5D519" w14:textId="77777777" w:rsidR="001E3116" w:rsidRDefault="001E3116" w:rsidP="001E3116">
                  <w:pPr>
                    <w:pStyle w:val="7Tablebodybulleted"/>
                    <w:numPr>
                      <w:ilvl w:val="0"/>
                      <w:numId w:val="0"/>
                    </w:numPr>
                  </w:pPr>
                  <w:r>
                    <w:t>Pupils not eligible for PP</w:t>
                  </w:r>
                </w:p>
              </w:tc>
              <w:tc>
                <w:tcPr>
                  <w:tcW w:w="4885" w:type="dxa"/>
                  <w:shd w:val="clear" w:color="auto" w:fill="9CC2E5"/>
                </w:tcPr>
                <w:p w14:paraId="445CE4A4" w14:textId="77777777" w:rsidR="001E3116" w:rsidRDefault="001E3116" w:rsidP="001E3116">
                  <w:pPr>
                    <w:pStyle w:val="7Tablebodybulleted"/>
                    <w:numPr>
                      <w:ilvl w:val="0"/>
                      <w:numId w:val="0"/>
                    </w:numPr>
                  </w:pPr>
                  <w:r>
                    <w:t>National average (2019)</w:t>
                  </w:r>
                </w:p>
              </w:tc>
            </w:tr>
            <w:tr w:rsidR="001E3116" w14:paraId="67EE6B0F" w14:textId="77777777" w:rsidTr="00490444">
              <w:trPr>
                <w:cantSplit/>
              </w:trPr>
              <w:tc>
                <w:tcPr>
                  <w:tcW w:w="4884" w:type="dxa"/>
                  <w:shd w:val="clear" w:color="auto" w:fill="auto"/>
                  <w:tcMar>
                    <w:top w:w="113" w:type="dxa"/>
                    <w:bottom w:w="113" w:type="dxa"/>
                  </w:tcMar>
                </w:tcPr>
                <w:p w14:paraId="644E8A38" w14:textId="77777777" w:rsidR="001E3116" w:rsidRDefault="001E3116" w:rsidP="001E3116">
                  <w:pPr>
                    <w:pStyle w:val="7Tablebodycopy"/>
                    <w:jc w:val="center"/>
                  </w:pPr>
                  <w:r>
                    <w:t>80%</w:t>
                  </w:r>
                </w:p>
              </w:tc>
              <w:tc>
                <w:tcPr>
                  <w:tcW w:w="4884" w:type="dxa"/>
                  <w:shd w:val="clear" w:color="auto" w:fill="auto"/>
                </w:tcPr>
                <w:p w14:paraId="341983A0" w14:textId="77777777" w:rsidR="001E3116" w:rsidRDefault="001E3116" w:rsidP="001E3116">
                  <w:pPr>
                    <w:pStyle w:val="7Tablebodycopy"/>
                    <w:jc w:val="center"/>
                  </w:pPr>
                  <w:r>
                    <w:t>86%</w:t>
                  </w:r>
                </w:p>
              </w:tc>
              <w:tc>
                <w:tcPr>
                  <w:tcW w:w="4885" w:type="dxa"/>
                  <w:shd w:val="clear" w:color="auto" w:fill="auto"/>
                </w:tcPr>
                <w:p w14:paraId="51DB5F93" w14:textId="77777777" w:rsidR="001E3116" w:rsidRDefault="001E3116" w:rsidP="001E3116">
                  <w:pPr>
                    <w:pStyle w:val="7Tablebodycopy"/>
                    <w:jc w:val="center"/>
                  </w:pPr>
                  <w:r>
                    <w:t xml:space="preserve">82% </w:t>
                  </w:r>
                </w:p>
              </w:tc>
            </w:tr>
          </w:tbl>
          <w:p w14:paraId="408E046D" w14:textId="10D5959B" w:rsidR="001E3116" w:rsidRDefault="001E3116" w:rsidP="001E3116">
            <w:pPr>
              <w:pStyle w:val="5Abstract"/>
            </w:pPr>
          </w:p>
          <w:p w14:paraId="6CD91DFE" w14:textId="77777777" w:rsidR="001E3116" w:rsidRDefault="001E3116" w:rsidP="001E3116">
            <w:pPr>
              <w:pStyle w:val="5Abstract"/>
            </w:pPr>
          </w:p>
          <w:p w14:paraId="234CAB9B" w14:textId="77777777" w:rsidR="001E3116" w:rsidRDefault="001E3116" w:rsidP="001E3116">
            <w:pPr>
              <w:pStyle w:val="5Abstract"/>
            </w:pPr>
          </w:p>
          <w:p w14:paraId="4F602343" w14:textId="77777777" w:rsidR="001E3116" w:rsidRDefault="001E3116" w:rsidP="001E3116">
            <w:pPr>
              <w:pStyle w:val="5Abstrac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44"/>
              <w:gridCol w:w="1534"/>
              <w:gridCol w:w="1645"/>
              <w:gridCol w:w="1436"/>
            </w:tblGrid>
            <w:tr w:rsidR="001E3116" w:rsidRPr="00133219" w14:paraId="2D00007F" w14:textId="77777777" w:rsidTr="001E3116">
              <w:trPr>
                <w:cantSplit/>
                <w:trHeight w:val="303"/>
                <w:tblHeader/>
              </w:trPr>
              <w:tc>
                <w:tcPr>
                  <w:tcW w:w="14653"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635A5E5" w14:textId="77777777" w:rsidR="001E3116" w:rsidRDefault="001E3116" w:rsidP="001E3116">
                  <w:pPr>
                    <w:pStyle w:val="1bodycopy"/>
                    <w:spacing w:after="0"/>
                    <w:rPr>
                      <w:caps/>
                      <w:color w:val="F8F8F8"/>
                    </w:rPr>
                  </w:pPr>
                  <w:r>
                    <w:rPr>
                      <w:caps/>
                      <w:color w:val="F8F8F8"/>
                    </w:rPr>
                    <w:lastRenderedPageBreak/>
                    <w:t>end of Ks1</w:t>
                  </w:r>
                </w:p>
                <w:p w14:paraId="4023805B" w14:textId="77777777" w:rsidR="001E3116" w:rsidRPr="00FC0FAB" w:rsidRDefault="001E3116" w:rsidP="001E3116"/>
              </w:tc>
            </w:tr>
            <w:tr w:rsidR="001E3116" w:rsidRPr="00FC1337" w14:paraId="39FD920E" w14:textId="77777777" w:rsidTr="00490444">
              <w:trPr>
                <w:cantSplit/>
              </w:trPr>
              <w:tc>
                <w:tcPr>
                  <w:tcW w:w="7938" w:type="dxa"/>
                  <w:shd w:val="clear" w:color="auto" w:fill="9CC2E5"/>
                  <w:tcMar>
                    <w:top w:w="113" w:type="dxa"/>
                    <w:bottom w:w="113" w:type="dxa"/>
                  </w:tcMar>
                </w:tcPr>
                <w:p w14:paraId="741FCF04" w14:textId="77777777" w:rsidR="001E3116" w:rsidRPr="00FC1337" w:rsidRDefault="001E3116" w:rsidP="001E3116">
                  <w:pPr>
                    <w:pStyle w:val="7Tablebodycopy"/>
                  </w:pPr>
                  <w:r>
                    <w:t>2020 - 2021 outcomes</w:t>
                  </w:r>
                </w:p>
              </w:tc>
              <w:tc>
                <w:tcPr>
                  <w:tcW w:w="2268" w:type="dxa"/>
                  <w:shd w:val="clear" w:color="auto" w:fill="9CC2E5"/>
                  <w:tcMar>
                    <w:top w:w="113" w:type="dxa"/>
                    <w:bottom w:w="113" w:type="dxa"/>
                  </w:tcMar>
                </w:tcPr>
                <w:p w14:paraId="0355C637" w14:textId="77777777" w:rsidR="001E3116" w:rsidRPr="00FC1337" w:rsidRDefault="001E3116" w:rsidP="001E3116">
                  <w:pPr>
                    <w:pStyle w:val="1bodycopy"/>
                  </w:pPr>
                  <w:r w:rsidRPr="00FC1337">
                    <w:t>Pupils eligible</w:t>
                  </w:r>
                  <w:r w:rsidRPr="00FC1337">
                    <w:rPr>
                      <w:rStyle w:val="1bodycopyChar"/>
                    </w:rPr>
                    <w:t xml:space="preserve"> </w:t>
                  </w:r>
                  <w:r w:rsidRPr="00FC1337">
                    <w:t>for PP</w:t>
                  </w:r>
                </w:p>
              </w:tc>
              <w:tc>
                <w:tcPr>
                  <w:tcW w:w="4447" w:type="dxa"/>
                  <w:gridSpan w:val="2"/>
                  <w:shd w:val="clear" w:color="auto" w:fill="9CC2E5"/>
                </w:tcPr>
                <w:p w14:paraId="0CA1E5E7" w14:textId="77777777" w:rsidR="001E3116" w:rsidRPr="00FC1337" w:rsidRDefault="001E3116" w:rsidP="001E3116">
                  <w:pPr>
                    <w:pStyle w:val="7Tablebodybulleted"/>
                    <w:numPr>
                      <w:ilvl w:val="0"/>
                      <w:numId w:val="0"/>
                    </w:numPr>
                    <w:jc w:val="center"/>
                  </w:pPr>
                  <w:r w:rsidRPr="00FC1337">
                    <w:t>Pupil</w:t>
                  </w:r>
                  <w:r>
                    <w:t>s</w:t>
                  </w:r>
                  <w:r w:rsidRPr="00FC1337">
                    <w:t xml:space="preserve"> not eligible for PP</w:t>
                  </w:r>
                </w:p>
              </w:tc>
            </w:tr>
            <w:tr w:rsidR="001E3116" w:rsidRPr="00FC1337" w14:paraId="19F277F5" w14:textId="77777777" w:rsidTr="00490444">
              <w:trPr>
                <w:cantSplit/>
              </w:trPr>
              <w:tc>
                <w:tcPr>
                  <w:tcW w:w="7938" w:type="dxa"/>
                  <w:shd w:val="clear" w:color="auto" w:fill="auto"/>
                  <w:tcMar>
                    <w:top w:w="113" w:type="dxa"/>
                    <w:bottom w:w="113" w:type="dxa"/>
                  </w:tcMar>
                </w:tcPr>
                <w:p w14:paraId="4FD8F355" w14:textId="77777777" w:rsidR="001E3116" w:rsidRPr="00FC1337" w:rsidRDefault="001E3116" w:rsidP="001E3116">
                  <w:pPr>
                    <w:pStyle w:val="7Tablebodybulleted"/>
                    <w:numPr>
                      <w:ilvl w:val="0"/>
                      <w:numId w:val="0"/>
                    </w:numPr>
                    <w:rPr>
                      <w:i/>
                      <w:highlight w:val="yellow"/>
                    </w:rPr>
                  </w:pPr>
                </w:p>
              </w:tc>
              <w:tc>
                <w:tcPr>
                  <w:tcW w:w="2268" w:type="dxa"/>
                  <w:shd w:val="clear" w:color="auto" w:fill="auto"/>
                </w:tcPr>
                <w:p w14:paraId="50FBF253" w14:textId="77777777" w:rsidR="001E3116" w:rsidRPr="00FC1337" w:rsidRDefault="001E3116" w:rsidP="001E3116">
                  <w:pPr>
                    <w:pStyle w:val="7Tablebodycopy"/>
                    <w:jc w:val="center"/>
                  </w:pPr>
                  <w:r>
                    <w:t>5 (17%)</w:t>
                  </w:r>
                </w:p>
              </w:tc>
              <w:tc>
                <w:tcPr>
                  <w:tcW w:w="2410" w:type="dxa"/>
                </w:tcPr>
                <w:p w14:paraId="6C8C29F3" w14:textId="77777777" w:rsidR="001E3116" w:rsidRPr="00FC1337" w:rsidRDefault="001E3116" w:rsidP="001E3116">
                  <w:pPr>
                    <w:pStyle w:val="7Tablebodycopy"/>
                  </w:pPr>
                  <w:r>
                    <w:t>School a</w:t>
                  </w:r>
                  <w:r w:rsidRPr="00FC1337">
                    <w:t>verage</w:t>
                  </w:r>
                  <w:r>
                    <w:t xml:space="preserve"> % </w:t>
                  </w:r>
                </w:p>
              </w:tc>
              <w:tc>
                <w:tcPr>
                  <w:tcW w:w="2037" w:type="dxa"/>
                  <w:shd w:val="clear" w:color="auto" w:fill="auto"/>
                  <w:tcMar>
                    <w:top w:w="113" w:type="dxa"/>
                    <w:bottom w:w="113" w:type="dxa"/>
                  </w:tcMar>
                </w:tcPr>
                <w:p w14:paraId="58323A46" w14:textId="77777777" w:rsidR="001E3116" w:rsidRPr="00FC1337" w:rsidRDefault="001E3116" w:rsidP="001E3116">
                  <w:pPr>
                    <w:pStyle w:val="7Tablebodycopy"/>
                  </w:pPr>
                  <w:r w:rsidRPr="00FC1337">
                    <w:t>National average</w:t>
                  </w:r>
                  <w:r>
                    <w:t xml:space="preserve"> % (2019)</w:t>
                  </w:r>
                </w:p>
              </w:tc>
            </w:tr>
            <w:tr w:rsidR="001E3116" w14:paraId="68474F8B" w14:textId="77777777" w:rsidTr="00490444">
              <w:trPr>
                <w:cantSplit/>
              </w:trPr>
              <w:tc>
                <w:tcPr>
                  <w:tcW w:w="7938" w:type="dxa"/>
                  <w:shd w:val="clear" w:color="auto" w:fill="auto"/>
                  <w:tcMar>
                    <w:top w:w="113" w:type="dxa"/>
                    <w:bottom w:w="113" w:type="dxa"/>
                  </w:tcMar>
                </w:tcPr>
                <w:p w14:paraId="05F0B465" w14:textId="77777777" w:rsidR="001E3116" w:rsidRDefault="001E3116" w:rsidP="001E3116">
                  <w:pPr>
                    <w:pStyle w:val="7Tablebodycopy"/>
                  </w:pPr>
                  <w:r>
                    <w:t xml:space="preserve">% achieving expected standard or above in reading, writing and </w:t>
                  </w:r>
                  <w:proofErr w:type="spellStart"/>
                  <w:r>
                    <w:t>maths</w:t>
                  </w:r>
                  <w:proofErr w:type="spellEnd"/>
                  <w:r>
                    <w:t xml:space="preserve"> </w:t>
                  </w:r>
                </w:p>
              </w:tc>
              <w:tc>
                <w:tcPr>
                  <w:tcW w:w="2268" w:type="dxa"/>
                  <w:shd w:val="clear" w:color="auto" w:fill="auto"/>
                  <w:tcMar>
                    <w:top w:w="113" w:type="dxa"/>
                    <w:bottom w:w="113" w:type="dxa"/>
                  </w:tcMar>
                </w:tcPr>
                <w:p w14:paraId="7E45379E" w14:textId="77777777" w:rsidR="001E3116" w:rsidRDefault="001E3116" w:rsidP="001E3116">
                  <w:pPr>
                    <w:jc w:val="center"/>
                  </w:pPr>
                  <w:r>
                    <w:t>60</w:t>
                  </w:r>
                </w:p>
              </w:tc>
              <w:tc>
                <w:tcPr>
                  <w:tcW w:w="2410" w:type="dxa"/>
                </w:tcPr>
                <w:p w14:paraId="407399B1" w14:textId="77777777" w:rsidR="001E3116" w:rsidRDefault="001E3116" w:rsidP="001E3116">
                  <w:pPr>
                    <w:jc w:val="center"/>
                  </w:pPr>
                  <w:r>
                    <w:t>-</w:t>
                  </w:r>
                </w:p>
              </w:tc>
              <w:tc>
                <w:tcPr>
                  <w:tcW w:w="2037" w:type="dxa"/>
                  <w:shd w:val="clear" w:color="auto" w:fill="auto"/>
                  <w:tcMar>
                    <w:top w:w="113" w:type="dxa"/>
                    <w:bottom w:w="113" w:type="dxa"/>
                  </w:tcMar>
                </w:tcPr>
                <w:p w14:paraId="2DDBE75B" w14:textId="77777777" w:rsidR="001E3116" w:rsidRDefault="001E3116" w:rsidP="001E3116">
                  <w:pPr>
                    <w:jc w:val="center"/>
                  </w:pPr>
                  <w:r>
                    <w:t>65</w:t>
                  </w:r>
                </w:p>
              </w:tc>
            </w:tr>
            <w:tr w:rsidR="001E3116" w14:paraId="7247FC36" w14:textId="77777777" w:rsidTr="00490444">
              <w:trPr>
                <w:cantSplit/>
              </w:trPr>
              <w:tc>
                <w:tcPr>
                  <w:tcW w:w="7938" w:type="dxa"/>
                  <w:shd w:val="clear" w:color="auto" w:fill="auto"/>
                  <w:tcMar>
                    <w:top w:w="113" w:type="dxa"/>
                    <w:bottom w:w="113" w:type="dxa"/>
                  </w:tcMar>
                </w:tcPr>
                <w:p w14:paraId="12C37E43" w14:textId="77777777" w:rsidR="001E3116" w:rsidRDefault="001E3116" w:rsidP="001E3116">
                  <w:pPr>
                    <w:pStyle w:val="7Tablebodycopy"/>
                  </w:pPr>
                  <w:r>
                    <w:t>% making expected progress in reading (greater depth)</w:t>
                  </w:r>
                </w:p>
              </w:tc>
              <w:tc>
                <w:tcPr>
                  <w:tcW w:w="2268" w:type="dxa"/>
                  <w:shd w:val="clear" w:color="auto" w:fill="auto"/>
                  <w:tcMar>
                    <w:top w:w="113" w:type="dxa"/>
                    <w:bottom w:w="113" w:type="dxa"/>
                  </w:tcMar>
                </w:tcPr>
                <w:p w14:paraId="70CF7FFE" w14:textId="77777777" w:rsidR="001E3116" w:rsidRDefault="001E3116" w:rsidP="001E3116">
                  <w:pPr>
                    <w:jc w:val="center"/>
                  </w:pPr>
                  <w:r>
                    <w:t>60</w:t>
                  </w:r>
                </w:p>
              </w:tc>
              <w:tc>
                <w:tcPr>
                  <w:tcW w:w="2410" w:type="dxa"/>
                </w:tcPr>
                <w:p w14:paraId="636E2131" w14:textId="77777777" w:rsidR="001E3116" w:rsidRDefault="001E3116" w:rsidP="001E3116">
                  <w:pPr>
                    <w:jc w:val="center"/>
                  </w:pPr>
                  <w:r>
                    <w:t>47 (20)</w:t>
                  </w:r>
                </w:p>
              </w:tc>
              <w:tc>
                <w:tcPr>
                  <w:tcW w:w="2037" w:type="dxa"/>
                  <w:shd w:val="clear" w:color="auto" w:fill="auto"/>
                  <w:tcMar>
                    <w:top w:w="113" w:type="dxa"/>
                    <w:bottom w:w="113" w:type="dxa"/>
                  </w:tcMar>
                </w:tcPr>
                <w:p w14:paraId="12FC40A0" w14:textId="77777777" w:rsidR="001E3116" w:rsidRDefault="001E3116" w:rsidP="001E3116">
                  <w:pPr>
                    <w:jc w:val="center"/>
                  </w:pPr>
                  <w:r>
                    <w:t>75</w:t>
                  </w:r>
                </w:p>
              </w:tc>
            </w:tr>
            <w:tr w:rsidR="001E3116" w14:paraId="3E4D4B89" w14:textId="77777777" w:rsidTr="00490444">
              <w:trPr>
                <w:cantSplit/>
              </w:trPr>
              <w:tc>
                <w:tcPr>
                  <w:tcW w:w="7938" w:type="dxa"/>
                  <w:shd w:val="clear" w:color="auto" w:fill="auto"/>
                  <w:tcMar>
                    <w:top w:w="113" w:type="dxa"/>
                    <w:bottom w:w="113" w:type="dxa"/>
                  </w:tcMar>
                </w:tcPr>
                <w:p w14:paraId="4EA38566" w14:textId="77777777" w:rsidR="001E3116" w:rsidRDefault="001E3116" w:rsidP="001E3116">
                  <w:pPr>
                    <w:pStyle w:val="7Tablebodycopy"/>
                  </w:pPr>
                  <w:r>
                    <w:t>% making expected progress in writing (greater depth)</w:t>
                  </w:r>
                </w:p>
              </w:tc>
              <w:tc>
                <w:tcPr>
                  <w:tcW w:w="2268" w:type="dxa"/>
                  <w:shd w:val="clear" w:color="auto" w:fill="auto"/>
                  <w:tcMar>
                    <w:top w:w="113" w:type="dxa"/>
                    <w:bottom w:w="113" w:type="dxa"/>
                  </w:tcMar>
                </w:tcPr>
                <w:p w14:paraId="7241758A" w14:textId="77777777" w:rsidR="001E3116" w:rsidRDefault="001E3116" w:rsidP="001E3116">
                  <w:pPr>
                    <w:jc w:val="center"/>
                  </w:pPr>
                  <w:r>
                    <w:t>60</w:t>
                  </w:r>
                </w:p>
              </w:tc>
              <w:tc>
                <w:tcPr>
                  <w:tcW w:w="2410" w:type="dxa"/>
                </w:tcPr>
                <w:p w14:paraId="54472704" w14:textId="77777777" w:rsidR="001E3116" w:rsidRDefault="001E3116" w:rsidP="001E3116">
                  <w:pPr>
                    <w:jc w:val="center"/>
                  </w:pPr>
                  <w:r>
                    <w:t>47 (13)</w:t>
                  </w:r>
                </w:p>
              </w:tc>
              <w:tc>
                <w:tcPr>
                  <w:tcW w:w="2037" w:type="dxa"/>
                  <w:shd w:val="clear" w:color="auto" w:fill="auto"/>
                  <w:tcMar>
                    <w:top w:w="113" w:type="dxa"/>
                    <w:bottom w:w="113" w:type="dxa"/>
                  </w:tcMar>
                </w:tcPr>
                <w:p w14:paraId="48B0B645" w14:textId="77777777" w:rsidR="001E3116" w:rsidRDefault="001E3116" w:rsidP="001E3116">
                  <w:pPr>
                    <w:jc w:val="center"/>
                  </w:pPr>
                  <w:r>
                    <w:t>69</w:t>
                  </w:r>
                </w:p>
              </w:tc>
            </w:tr>
            <w:tr w:rsidR="001E3116" w14:paraId="20969F00" w14:textId="77777777" w:rsidTr="00490444">
              <w:trPr>
                <w:cantSplit/>
              </w:trPr>
              <w:tc>
                <w:tcPr>
                  <w:tcW w:w="7938" w:type="dxa"/>
                  <w:shd w:val="clear" w:color="auto" w:fill="auto"/>
                  <w:tcMar>
                    <w:top w:w="113" w:type="dxa"/>
                    <w:bottom w:w="113" w:type="dxa"/>
                  </w:tcMar>
                </w:tcPr>
                <w:p w14:paraId="365791C6" w14:textId="77777777" w:rsidR="001E3116" w:rsidRDefault="001E3116" w:rsidP="001E3116">
                  <w:pPr>
                    <w:pStyle w:val="7Tablebodycopy"/>
                  </w:pPr>
                  <w:r>
                    <w:t xml:space="preserve">% making expected progress in </w:t>
                  </w:r>
                  <w:proofErr w:type="spellStart"/>
                  <w:r>
                    <w:t>maths</w:t>
                  </w:r>
                  <w:proofErr w:type="spellEnd"/>
                  <w:r>
                    <w:t xml:space="preserve"> (greater depth)</w:t>
                  </w:r>
                </w:p>
              </w:tc>
              <w:tc>
                <w:tcPr>
                  <w:tcW w:w="2268" w:type="dxa"/>
                  <w:shd w:val="clear" w:color="auto" w:fill="auto"/>
                  <w:tcMar>
                    <w:top w:w="113" w:type="dxa"/>
                    <w:bottom w:w="113" w:type="dxa"/>
                  </w:tcMar>
                </w:tcPr>
                <w:p w14:paraId="58802BF3" w14:textId="77777777" w:rsidR="001E3116" w:rsidRDefault="001E3116" w:rsidP="001E3116">
                  <w:pPr>
                    <w:jc w:val="center"/>
                  </w:pPr>
                  <w:r>
                    <w:t>60 (20)</w:t>
                  </w:r>
                </w:p>
              </w:tc>
              <w:tc>
                <w:tcPr>
                  <w:tcW w:w="2410" w:type="dxa"/>
                </w:tcPr>
                <w:p w14:paraId="4822ED02" w14:textId="77777777" w:rsidR="001E3116" w:rsidRDefault="001E3116" w:rsidP="001E3116">
                  <w:pPr>
                    <w:jc w:val="center"/>
                  </w:pPr>
                  <w:r>
                    <w:t>50 (17)</w:t>
                  </w:r>
                </w:p>
              </w:tc>
              <w:tc>
                <w:tcPr>
                  <w:tcW w:w="2037" w:type="dxa"/>
                  <w:shd w:val="clear" w:color="auto" w:fill="auto"/>
                  <w:tcMar>
                    <w:top w:w="113" w:type="dxa"/>
                    <w:bottom w:w="113" w:type="dxa"/>
                  </w:tcMar>
                </w:tcPr>
                <w:p w14:paraId="7EEB367F" w14:textId="77777777" w:rsidR="001E3116" w:rsidRDefault="001E3116" w:rsidP="001E3116">
                  <w:pPr>
                    <w:jc w:val="center"/>
                  </w:pPr>
                  <w:r>
                    <w:t>76</w:t>
                  </w:r>
                </w:p>
              </w:tc>
            </w:tr>
          </w:tbl>
          <w:p w14:paraId="4D5E7607" w14:textId="77777777" w:rsidR="001E3116" w:rsidRDefault="001E3116" w:rsidP="001E3116">
            <w:pPr>
              <w:pStyle w:val="5Abstrac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44"/>
              <w:gridCol w:w="1534"/>
              <w:gridCol w:w="1645"/>
              <w:gridCol w:w="1436"/>
            </w:tblGrid>
            <w:tr w:rsidR="001E3116" w:rsidRPr="00133219" w14:paraId="03D72953" w14:textId="77777777" w:rsidTr="00490444">
              <w:trPr>
                <w:cantSplit/>
                <w:tblHeader/>
              </w:trPr>
              <w:tc>
                <w:tcPr>
                  <w:tcW w:w="14653"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BE2B8C5" w14:textId="77777777" w:rsidR="001E3116" w:rsidRPr="00133219" w:rsidRDefault="001E3116" w:rsidP="001E3116">
                  <w:pPr>
                    <w:pStyle w:val="1bodycopy"/>
                    <w:spacing w:after="0"/>
                    <w:rPr>
                      <w:caps/>
                      <w:color w:val="F8F8F8"/>
                    </w:rPr>
                  </w:pPr>
                  <w:r>
                    <w:rPr>
                      <w:caps/>
                      <w:color w:val="F8F8F8"/>
                    </w:rPr>
                    <w:t>end of Ks2</w:t>
                  </w:r>
                </w:p>
              </w:tc>
            </w:tr>
            <w:tr w:rsidR="001E3116" w14:paraId="5D38191A" w14:textId="77777777" w:rsidTr="00490444">
              <w:trPr>
                <w:cantSplit/>
              </w:trPr>
              <w:tc>
                <w:tcPr>
                  <w:tcW w:w="7938" w:type="dxa"/>
                  <w:shd w:val="clear" w:color="auto" w:fill="9CC2E5"/>
                  <w:tcMar>
                    <w:top w:w="113" w:type="dxa"/>
                    <w:bottom w:w="113" w:type="dxa"/>
                  </w:tcMar>
                </w:tcPr>
                <w:p w14:paraId="7058FAC4" w14:textId="77777777" w:rsidR="001E3116" w:rsidRDefault="001E3116" w:rsidP="001E3116">
                  <w:pPr>
                    <w:pStyle w:val="7Tablebodycopy"/>
                  </w:pPr>
                  <w:r>
                    <w:t>2020 - 2021 outcomes</w:t>
                  </w:r>
                </w:p>
              </w:tc>
              <w:tc>
                <w:tcPr>
                  <w:tcW w:w="2268" w:type="dxa"/>
                  <w:shd w:val="clear" w:color="auto" w:fill="9CC2E5"/>
                  <w:tcMar>
                    <w:top w:w="113" w:type="dxa"/>
                    <w:bottom w:w="113" w:type="dxa"/>
                  </w:tcMar>
                </w:tcPr>
                <w:p w14:paraId="20991216" w14:textId="77777777" w:rsidR="001E3116" w:rsidRDefault="001E3116" w:rsidP="001E3116">
                  <w:pPr>
                    <w:pStyle w:val="1bodycopy"/>
                  </w:pPr>
                  <w:r>
                    <w:t>Pupils eligible</w:t>
                  </w:r>
                  <w:r w:rsidRPr="00305626">
                    <w:rPr>
                      <w:rStyle w:val="1bodycopyChar"/>
                    </w:rPr>
                    <w:t xml:space="preserve"> </w:t>
                  </w:r>
                  <w:r>
                    <w:t>for PP</w:t>
                  </w:r>
                </w:p>
              </w:tc>
              <w:tc>
                <w:tcPr>
                  <w:tcW w:w="4447" w:type="dxa"/>
                  <w:gridSpan w:val="2"/>
                  <w:shd w:val="clear" w:color="auto" w:fill="9CC2E5"/>
                </w:tcPr>
                <w:p w14:paraId="2B57AA96" w14:textId="77777777" w:rsidR="001E3116" w:rsidRDefault="001E3116" w:rsidP="001E3116">
                  <w:pPr>
                    <w:pStyle w:val="7Tablebodybulleted"/>
                    <w:numPr>
                      <w:ilvl w:val="0"/>
                      <w:numId w:val="0"/>
                    </w:numPr>
                    <w:jc w:val="center"/>
                  </w:pPr>
                  <w:r w:rsidRPr="00FC1337">
                    <w:t>Pupil</w:t>
                  </w:r>
                  <w:r>
                    <w:t>s</w:t>
                  </w:r>
                  <w:r w:rsidRPr="00FC1337">
                    <w:t xml:space="preserve"> </w:t>
                  </w:r>
                  <w:r>
                    <w:t>not eligible for PP</w:t>
                  </w:r>
                </w:p>
              </w:tc>
            </w:tr>
            <w:tr w:rsidR="001E3116" w14:paraId="789B0C42" w14:textId="77777777" w:rsidTr="00490444">
              <w:trPr>
                <w:cantSplit/>
              </w:trPr>
              <w:tc>
                <w:tcPr>
                  <w:tcW w:w="7938" w:type="dxa"/>
                  <w:shd w:val="clear" w:color="auto" w:fill="auto"/>
                  <w:tcMar>
                    <w:top w:w="113" w:type="dxa"/>
                    <w:bottom w:w="113" w:type="dxa"/>
                  </w:tcMar>
                </w:tcPr>
                <w:p w14:paraId="4C27E7C4" w14:textId="77777777" w:rsidR="001E3116" w:rsidRPr="00F15C0C" w:rsidRDefault="001E3116" w:rsidP="001E3116">
                  <w:pPr>
                    <w:pStyle w:val="7Tablebodybulleted"/>
                    <w:numPr>
                      <w:ilvl w:val="0"/>
                      <w:numId w:val="0"/>
                    </w:numPr>
                    <w:rPr>
                      <w:i/>
                      <w:highlight w:val="yellow"/>
                    </w:rPr>
                  </w:pPr>
                </w:p>
              </w:tc>
              <w:tc>
                <w:tcPr>
                  <w:tcW w:w="2268" w:type="dxa"/>
                  <w:shd w:val="clear" w:color="auto" w:fill="auto"/>
                </w:tcPr>
                <w:p w14:paraId="31F32491" w14:textId="77777777" w:rsidR="001E3116" w:rsidRDefault="001E3116" w:rsidP="001E3116">
                  <w:pPr>
                    <w:pStyle w:val="7Tablebodycopy"/>
                    <w:jc w:val="center"/>
                  </w:pPr>
                  <w:r>
                    <w:t>9 (20%)</w:t>
                  </w:r>
                </w:p>
              </w:tc>
              <w:tc>
                <w:tcPr>
                  <w:tcW w:w="2410" w:type="dxa"/>
                </w:tcPr>
                <w:p w14:paraId="57CEAAC3" w14:textId="77777777" w:rsidR="001E3116" w:rsidRDefault="001E3116" w:rsidP="001E3116">
                  <w:pPr>
                    <w:pStyle w:val="7Tablebodycopy"/>
                  </w:pPr>
                  <w:r>
                    <w:t>School a</w:t>
                  </w:r>
                  <w:r w:rsidRPr="00FC1337">
                    <w:t>verage</w:t>
                  </w:r>
                  <w:r>
                    <w:t xml:space="preserve"> % </w:t>
                  </w:r>
                </w:p>
                <w:p w14:paraId="2E79DDBF" w14:textId="77777777" w:rsidR="001E3116" w:rsidRDefault="001E3116" w:rsidP="001E3116">
                  <w:pPr>
                    <w:pStyle w:val="7Tablebodycopy"/>
                  </w:pPr>
                </w:p>
              </w:tc>
              <w:tc>
                <w:tcPr>
                  <w:tcW w:w="2037" w:type="dxa"/>
                  <w:shd w:val="clear" w:color="auto" w:fill="auto"/>
                  <w:tcMar>
                    <w:top w:w="113" w:type="dxa"/>
                    <w:bottom w:w="113" w:type="dxa"/>
                  </w:tcMar>
                </w:tcPr>
                <w:p w14:paraId="143CB93D" w14:textId="77777777" w:rsidR="001E3116" w:rsidRDefault="001E3116" w:rsidP="001E3116">
                  <w:pPr>
                    <w:pStyle w:val="7Tablebodycopy"/>
                  </w:pPr>
                  <w:r>
                    <w:t>National average % (2109)</w:t>
                  </w:r>
                </w:p>
              </w:tc>
            </w:tr>
            <w:tr w:rsidR="001E3116" w14:paraId="638EA756" w14:textId="77777777" w:rsidTr="00490444">
              <w:trPr>
                <w:cantSplit/>
              </w:trPr>
              <w:tc>
                <w:tcPr>
                  <w:tcW w:w="7938" w:type="dxa"/>
                  <w:shd w:val="clear" w:color="auto" w:fill="auto"/>
                  <w:tcMar>
                    <w:top w:w="113" w:type="dxa"/>
                    <w:bottom w:w="113" w:type="dxa"/>
                  </w:tcMar>
                </w:tcPr>
                <w:p w14:paraId="6F323B88" w14:textId="77777777" w:rsidR="001E3116" w:rsidRDefault="001E3116" w:rsidP="001E3116">
                  <w:pPr>
                    <w:pStyle w:val="7Tablebodycopy"/>
                  </w:pPr>
                  <w:r>
                    <w:t xml:space="preserve">% achieving expected standard or above in reading, writing and </w:t>
                  </w:r>
                  <w:proofErr w:type="spellStart"/>
                  <w:r>
                    <w:t>maths</w:t>
                  </w:r>
                  <w:proofErr w:type="spellEnd"/>
                  <w:r>
                    <w:t xml:space="preserve"> </w:t>
                  </w:r>
                </w:p>
              </w:tc>
              <w:tc>
                <w:tcPr>
                  <w:tcW w:w="2268" w:type="dxa"/>
                  <w:shd w:val="clear" w:color="auto" w:fill="auto"/>
                  <w:tcMar>
                    <w:top w:w="113" w:type="dxa"/>
                    <w:bottom w:w="113" w:type="dxa"/>
                  </w:tcMar>
                </w:tcPr>
                <w:p w14:paraId="7522BE79" w14:textId="77777777" w:rsidR="001E3116" w:rsidRDefault="001E3116" w:rsidP="001E3116">
                  <w:pPr>
                    <w:pStyle w:val="7Tablebodycopy"/>
                    <w:jc w:val="center"/>
                  </w:pPr>
                  <w:r>
                    <w:t>67 (38)</w:t>
                  </w:r>
                </w:p>
              </w:tc>
              <w:tc>
                <w:tcPr>
                  <w:tcW w:w="2410" w:type="dxa"/>
                </w:tcPr>
                <w:p w14:paraId="50F221B7" w14:textId="77777777" w:rsidR="001E3116" w:rsidRDefault="001E3116" w:rsidP="001E3116">
                  <w:pPr>
                    <w:pStyle w:val="7Tablebodycopy"/>
                    <w:jc w:val="center"/>
                  </w:pPr>
                  <w:r>
                    <w:t>74</w:t>
                  </w:r>
                </w:p>
              </w:tc>
              <w:tc>
                <w:tcPr>
                  <w:tcW w:w="2037" w:type="dxa"/>
                  <w:shd w:val="clear" w:color="auto" w:fill="auto"/>
                  <w:tcMar>
                    <w:top w:w="113" w:type="dxa"/>
                    <w:bottom w:w="113" w:type="dxa"/>
                  </w:tcMar>
                </w:tcPr>
                <w:p w14:paraId="740449C3" w14:textId="77777777" w:rsidR="001E3116" w:rsidRDefault="001E3116" w:rsidP="001E3116">
                  <w:pPr>
                    <w:pStyle w:val="7Tablebodycopy"/>
                    <w:jc w:val="center"/>
                  </w:pPr>
                  <w:r>
                    <w:t>65</w:t>
                  </w:r>
                </w:p>
              </w:tc>
            </w:tr>
            <w:tr w:rsidR="001E3116" w14:paraId="7E0F9C51" w14:textId="77777777" w:rsidTr="00490444">
              <w:trPr>
                <w:cantSplit/>
              </w:trPr>
              <w:tc>
                <w:tcPr>
                  <w:tcW w:w="7938" w:type="dxa"/>
                  <w:shd w:val="clear" w:color="auto" w:fill="auto"/>
                  <w:tcMar>
                    <w:top w:w="113" w:type="dxa"/>
                    <w:bottom w:w="113" w:type="dxa"/>
                  </w:tcMar>
                </w:tcPr>
                <w:p w14:paraId="72B684DA" w14:textId="77777777" w:rsidR="001E3116" w:rsidRDefault="001E3116" w:rsidP="001E3116">
                  <w:pPr>
                    <w:pStyle w:val="7Tablebodycopy"/>
                  </w:pPr>
                  <w:r>
                    <w:t>% making expected progress in reading (higher standard)</w:t>
                  </w:r>
                </w:p>
              </w:tc>
              <w:tc>
                <w:tcPr>
                  <w:tcW w:w="2268" w:type="dxa"/>
                  <w:shd w:val="clear" w:color="auto" w:fill="auto"/>
                  <w:tcMar>
                    <w:top w:w="113" w:type="dxa"/>
                    <w:bottom w:w="113" w:type="dxa"/>
                  </w:tcMar>
                </w:tcPr>
                <w:p w14:paraId="5F138DA3" w14:textId="77777777" w:rsidR="001E3116" w:rsidRDefault="001E3116" w:rsidP="001E3116">
                  <w:pPr>
                    <w:pStyle w:val="7Tablebodycopy"/>
                    <w:jc w:val="center"/>
                  </w:pPr>
                  <w:r>
                    <w:t>78 (38)</w:t>
                  </w:r>
                </w:p>
              </w:tc>
              <w:tc>
                <w:tcPr>
                  <w:tcW w:w="2410" w:type="dxa"/>
                </w:tcPr>
                <w:p w14:paraId="0C2D9C88" w14:textId="77777777" w:rsidR="001E3116" w:rsidRDefault="001E3116" w:rsidP="001E3116">
                  <w:pPr>
                    <w:pStyle w:val="7Tablebodycopy"/>
                    <w:jc w:val="center"/>
                  </w:pPr>
                  <w:r>
                    <w:t>87 (48)</w:t>
                  </w:r>
                </w:p>
              </w:tc>
              <w:tc>
                <w:tcPr>
                  <w:tcW w:w="2037" w:type="dxa"/>
                  <w:shd w:val="clear" w:color="auto" w:fill="auto"/>
                  <w:tcMar>
                    <w:top w:w="113" w:type="dxa"/>
                    <w:bottom w:w="113" w:type="dxa"/>
                  </w:tcMar>
                </w:tcPr>
                <w:p w14:paraId="4CDAB99D" w14:textId="77777777" w:rsidR="001E3116" w:rsidRDefault="001E3116" w:rsidP="001E3116">
                  <w:pPr>
                    <w:pStyle w:val="7Tablebodycopy"/>
                    <w:jc w:val="center"/>
                  </w:pPr>
                  <w:r>
                    <w:t>73 (27)</w:t>
                  </w:r>
                </w:p>
              </w:tc>
            </w:tr>
            <w:tr w:rsidR="001E3116" w14:paraId="1474AF56" w14:textId="77777777" w:rsidTr="00490444">
              <w:trPr>
                <w:cantSplit/>
              </w:trPr>
              <w:tc>
                <w:tcPr>
                  <w:tcW w:w="7938" w:type="dxa"/>
                  <w:shd w:val="clear" w:color="auto" w:fill="auto"/>
                  <w:tcMar>
                    <w:top w:w="113" w:type="dxa"/>
                    <w:bottom w:w="113" w:type="dxa"/>
                  </w:tcMar>
                </w:tcPr>
                <w:p w14:paraId="37ECB8ED" w14:textId="77777777" w:rsidR="001E3116" w:rsidRDefault="001E3116" w:rsidP="001E3116">
                  <w:pPr>
                    <w:pStyle w:val="7Tablebodycopy"/>
                  </w:pPr>
                  <w:r>
                    <w:t>% making expected progress in writing (greater depth)</w:t>
                  </w:r>
                </w:p>
              </w:tc>
              <w:tc>
                <w:tcPr>
                  <w:tcW w:w="2268" w:type="dxa"/>
                  <w:shd w:val="clear" w:color="auto" w:fill="auto"/>
                  <w:tcMar>
                    <w:top w:w="113" w:type="dxa"/>
                    <w:bottom w:w="113" w:type="dxa"/>
                  </w:tcMar>
                </w:tcPr>
                <w:p w14:paraId="0F7F2C59" w14:textId="77777777" w:rsidR="001E3116" w:rsidRDefault="001E3116" w:rsidP="001E3116">
                  <w:pPr>
                    <w:pStyle w:val="7Tablebodycopy"/>
                    <w:jc w:val="center"/>
                  </w:pPr>
                  <w:r>
                    <w:t>67 (38)</w:t>
                  </w:r>
                </w:p>
              </w:tc>
              <w:tc>
                <w:tcPr>
                  <w:tcW w:w="2410" w:type="dxa"/>
                </w:tcPr>
                <w:p w14:paraId="1CD51A6A" w14:textId="77777777" w:rsidR="001E3116" w:rsidRDefault="001E3116" w:rsidP="001E3116">
                  <w:pPr>
                    <w:pStyle w:val="7Tablebodycopy"/>
                    <w:jc w:val="center"/>
                  </w:pPr>
                  <w:r>
                    <w:t>76 (28)</w:t>
                  </w:r>
                </w:p>
              </w:tc>
              <w:tc>
                <w:tcPr>
                  <w:tcW w:w="2037" w:type="dxa"/>
                  <w:shd w:val="clear" w:color="auto" w:fill="auto"/>
                  <w:tcMar>
                    <w:top w:w="113" w:type="dxa"/>
                    <w:bottom w:w="113" w:type="dxa"/>
                  </w:tcMar>
                </w:tcPr>
                <w:p w14:paraId="3663244F" w14:textId="77777777" w:rsidR="001E3116" w:rsidRDefault="001E3116" w:rsidP="001E3116">
                  <w:pPr>
                    <w:pStyle w:val="7Tablebodycopy"/>
                    <w:jc w:val="center"/>
                  </w:pPr>
                  <w:r>
                    <w:t>78 (20)</w:t>
                  </w:r>
                </w:p>
              </w:tc>
            </w:tr>
            <w:tr w:rsidR="001E3116" w14:paraId="248B4A3E" w14:textId="77777777" w:rsidTr="00490444">
              <w:trPr>
                <w:cantSplit/>
              </w:trPr>
              <w:tc>
                <w:tcPr>
                  <w:tcW w:w="7938" w:type="dxa"/>
                  <w:shd w:val="clear" w:color="auto" w:fill="auto"/>
                  <w:tcMar>
                    <w:top w:w="113" w:type="dxa"/>
                    <w:bottom w:w="113" w:type="dxa"/>
                  </w:tcMar>
                </w:tcPr>
                <w:p w14:paraId="5B773867" w14:textId="77777777" w:rsidR="001E3116" w:rsidRDefault="001E3116" w:rsidP="001E3116">
                  <w:pPr>
                    <w:pStyle w:val="7Tablebodycopy"/>
                  </w:pPr>
                  <w:r>
                    <w:t xml:space="preserve">% making expected progress in </w:t>
                  </w:r>
                  <w:proofErr w:type="spellStart"/>
                  <w:r>
                    <w:t>maths</w:t>
                  </w:r>
                  <w:proofErr w:type="spellEnd"/>
                  <w:r>
                    <w:t xml:space="preserve"> (higher standard)</w:t>
                  </w:r>
                </w:p>
              </w:tc>
              <w:tc>
                <w:tcPr>
                  <w:tcW w:w="2268" w:type="dxa"/>
                  <w:shd w:val="clear" w:color="auto" w:fill="auto"/>
                  <w:tcMar>
                    <w:top w:w="113" w:type="dxa"/>
                    <w:bottom w:w="113" w:type="dxa"/>
                  </w:tcMar>
                </w:tcPr>
                <w:p w14:paraId="07BBB02C" w14:textId="77777777" w:rsidR="001E3116" w:rsidRDefault="001E3116" w:rsidP="001E3116">
                  <w:pPr>
                    <w:pStyle w:val="7Tablebodycopy"/>
                    <w:jc w:val="center"/>
                  </w:pPr>
                  <w:r>
                    <w:t>78 (38)</w:t>
                  </w:r>
                </w:p>
              </w:tc>
              <w:tc>
                <w:tcPr>
                  <w:tcW w:w="2410" w:type="dxa"/>
                </w:tcPr>
                <w:p w14:paraId="466238EA" w14:textId="77777777" w:rsidR="001E3116" w:rsidRDefault="001E3116" w:rsidP="001E3116">
                  <w:pPr>
                    <w:pStyle w:val="7Tablebodycopy"/>
                    <w:jc w:val="center"/>
                  </w:pPr>
                  <w:r>
                    <w:t>85 (28)</w:t>
                  </w:r>
                </w:p>
              </w:tc>
              <w:tc>
                <w:tcPr>
                  <w:tcW w:w="2037" w:type="dxa"/>
                  <w:shd w:val="clear" w:color="auto" w:fill="auto"/>
                  <w:tcMar>
                    <w:top w:w="113" w:type="dxa"/>
                    <w:bottom w:w="113" w:type="dxa"/>
                  </w:tcMar>
                </w:tcPr>
                <w:p w14:paraId="412E33F0" w14:textId="77777777" w:rsidR="001E3116" w:rsidRDefault="001E3116" w:rsidP="001E3116">
                  <w:pPr>
                    <w:pStyle w:val="7Tablebodycopy"/>
                    <w:jc w:val="center"/>
                  </w:pPr>
                  <w:r>
                    <w:t>79 (27)</w:t>
                  </w:r>
                </w:p>
              </w:tc>
            </w:tr>
          </w:tbl>
          <w:p w14:paraId="2A7D5546" w14:textId="4A2811CD" w:rsidR="00E66558" w:rsidRPr="001E3116" w:rsidRDefault="00E66558"/>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0D2AC10" w:rsidR="00E66558" w:rsidRPr="005F48F6" w:rsidRDefault="005F48F6">
            <w:pPr>
              <w:pStyle w:val="TableRow"/>
            </w:pPr>
            <w:r w:rsidRPr="005F48F6">
              <w:t xml:space="preserve">Times </w:t>
            </w:r>
            <w:r w:rsidR="00A24EA6" w:rsidRPr="005F48F6">
              <w:t>Tables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A60A81" w:rsidR="00E66558" w:rsidRPr="005F48F6" w:rsidRDefault="00A24EA6">
            <w:pPr>
              <w:pStyle w:val="TableRowCentered"/>
              <w:jc w:val="left"/>
            </w:pPr>
            <w:r w:rsidRPr="005F48F6">
              <w:t>TT Rockstars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CE937E9" w:rsidR="00E66558" w:rsidRDefault="00443789">
            <w:pPr>
              <w:pStyle w:val="TableRow"/>
            </w:pPr>
            <w:r>
              <w:t>Phonics Play</w:t>
            </w:r>
            <w:r w:rsidR="007A6979">
              <w:t>/ 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FDE6601" w:rsidR="00E66558" w:rsidRDefault="00F75315">
            <w:pPr>
              <w:pStyle w:val="TableRowCentered"/>
              <w:jc w:val="left"/>
            </w:pPr>
            <w:r>
              <w:t>Phonics Play</w:t>
            </w:r>
          </w:p>
        </w:tc>
      </w:tr>
      <w:tr w:rsidR="005F48F6" w14:paraId="449F5E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288D" w14:textId="28B67A18" w:rsidR="005F48F6" w:rsidRDefault="005F48F6">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6744" w14:textId="7757911B" w:rsidR="005F48F6" w:rsidRDefault="005F48F6">
            <w:pPr>
              <w:pStyle w:val="TableRowCentered"/>
              <w:jc w:val="left"/>
            </w:pPr>
            <w:r>
              <w:t>Spelling Shed</w:t>
            </w:r>
          </w:p>
        </w:tc>
      </w:tr>
      <w:tr w:rsidR="005F48F6" w14:paraId="13BF5B8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FA0DD" w14:textId="2A03C2E1" w:rsidR="005F48F6" w:rsidRDefault="005F48F6">
            <w:pPr>
              <w:pStyle w:val="TableRow"/>
            </w:pPr>
            <w:r>
              <w:t>Twinkl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1487" w14:textId="06F5FA17" w:rsidR="005F48F6" w:rsidRDefault="005F48F6">
            <w:pPr>
              <w:pStyle w:val="TableRowCentered"/>
              <w:jc w:val="left"/>
            </w:pPr>
            <w:r>
              <w:t>Twinkl</w:t>
            </w:r>
          </w:p>
        </w:tc>
      </w:tr>
    </w:tbl>
    <w:p w14:paraId="2A7D555F" w14:textId="77777777" w:rsidR="00E66558" w:rsidRDefault="00E66558">
      <w:pPr>
        <w:spacing w:after="0" w:line="240" w:lineRule="auto"/>
      </w:pPr>
      <w:bookmarkStart w:id="17" w:name="_GoBack"/>
      <w:bookmarkEnd w:id="17"/>
    </w:p>
    <w:bookmarkEnd w:id="14"/>
    <w:bookmarkEnd w:id="15"/>
    <w:bookmarkEnd w:id="16"/>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70BF" w14:textId="77777777" w:rsidR="00767C8A" w:rsidRDefault="00767C8A">
      <w:pPr>
        <w:spacing w:after="0" w:line="240" w:lineRule="auto"/>
      </w:pPr>
      <w:r>
        <w:separator/>
      </w:r>
    </w:p>
  </w:endnote>
  <w:endnote w:type="continuationSeparator" w:id="0">
    <w:p w14:paraId="21ECE528" w14:textId="77777777" w:rsidR="00767C8A" w:rsidRDefault="0076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3325" w14:textId="77777777" w:rsidR="00767C8A" w:rsidRDefault="00767C8A">
      <w:pPr>
        <w:spacing w:after="0" w:line="240" w:lineRule="auto"/>
      </w:pPr>
      <w:r>
        <w:separator/>
      </w:r>
    </w:p>
  </w:footnote>
  <w:footnote w:type="continuationSeparator" w:id="0">
    <w:p w14:paraId="3233802E" w14:textId="77777777" w:rsidR="00767C8A" w:rsidRDefault="0076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92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823E37"/>
    <w:multiLevelType w:val="hybridMultilevel"/>
    <w:tmpl w:val="1EE2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E265B"/>
    <w:multiLevelType w:val="hybridMultilevel"/>
    <w:tmpl w:val="76D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32D29"/>
    <w:multiLevelType w:val="hybridMultilevel"/>
    <w:tmpl w:val="6820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2"/>
  </w:num>
  <w:num w:numId="14">
    <w:abstractNumId w:val="8"/>
  </w:num>
  <w:num w:numId="15">
    <w:abstractNumId w:val="9"/>
  </w:num>
  <w:num w:numId="16">
    <w:abstractNumId w:val="10"/>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04A5"/>
    <w:rsid w:val="00066B73"/>
    <w:rsid w:val="000937C4"/>
    <w:rsid w:val="000C4122"/>
    <w:rsid w:val="000D3D7E"/>
    <w:rsid w:val="000D5448"/>
    <w:rsid w:val="0011478D"/>
    <w:rsid w:val="00120AB1"/>
    <w:rsid w:val="00172020"/>
    <w:rsid w:val="001E3116"/>
    <w:rsid w:val="002D4665"/>
    <w:rsid w:val="003D4895"/>
    <w:rsid w:val="004044AA"/>
    <w:rsid w:val="0041063E"/>
    <w:rsid w:val="00443789"/>
    <w:rsid w:val="004C2663"/>
    <w:rsid w:val="00520C91"/>
    <w:rsid w:val="00561459"/>
    <w:rsid w:val="005F48F6"/>
    <w:rsid w:val="00667705"/>
    <w:rsid w:val="006E7FB1"/>
    <w:rsid w:val="00722B2A"/>
    <w:rsid w:val="00741B9E"/>
    <w:rsid w:val="00767C8A"/>
    <w:rsid w:val="00770681"/>
    <w:rsid w:val="00781081"/>
    <w:rsid w:val="007A6979"/>
    <w:rsid w:val="007C2F04"/>
    <w:rsid w:val="007F5078"/>
    <w:rsid w:val="00910911"/>
    <w:rsid w:val="009209D3"/>
    <w:rsid w:val="009A40D4"/>
    <w:rsid w:val="009D71E8"/>
    <w:rsid w:val="00A128E2"/>
    <w:rsid w:val="00A24EA6"/>
    <w:rsid w:val="00AA4201"/>
    <w:rsid w:val="00AD4FA8"/>
    <w:rsid w:val="00B773DB"/>
    <w:rsid w:val="00BB4C93"/>
    <w:rsid w:val="00D01E83"/>
    <w:rsid w:val="00D03ED7"/>
    <w:rsid w:val="00D33FE5"/>
    <w:rsid w:val="00DC2134"/>
    <w:rsid w:val="00DF446C"/>
    <w:rsid w:val="00E4111E"/>
    <w:rsid w:val="00E66558"/>
    <w:rsid w:val="00E76BC0"/>
    <w:rsid w:val="00E875DF"/>
    <w:rsid w:val="00F211FB"/>
    <w:rsid w:val="00F75315"/>
    <w:rsid w:val="00FF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1bodycopy">
    <w:name w:val="1 body copy"/>
    <w:basedOn w:val="Normal"/>
    <w:link w:val="1bodycopyChar"/>
    <w:qFormat/>
    <w:rsid w:val="001E3116"/>
    <w:pPr>
      <w:suppressAutoHyphens w:val="0"/>
      <w:autoSpaceDN/>
      <w:spacing w:after="120" w:line="240" w:lineRule="auto"/>
    </w:pPr>
    <w:rPr>
      <w:rFonts w:eastAsia="MS Mincho"/>
      <w:color w:val="auto"/>
      <w:sz w:val="20"/>
      <w:lang w:val="en-US" w:eastAsia="en-US"/>
    </w:rPr>
  </w:style>
  <w:style w:type="paragraph" w:customStyle="1" w:styleId="2Subheadpink">
    <w:name w:val="2 Subhead pink"/>
    <w:next w:val="1bodycopy"/>
    <w:qFormat/>
    <w:rsid w:val="001E3116"/>
    <w:pPr>
      <w:autoSpaceDN/>
      <w:spacing w:before="360" w:after="120" w:line="259" w:lineRule="auto"/>
    </w:pPr>
    <w:rPr>
      <w:rFonts w:eastAsia="MS Mincho" w:cs="Arial"/>
      <w:b/>
      <w:color w:val="FF1F64"/>
      <w:sz w:val="32"/>
      <w:szCs w:val="32"/>
      <w:lang w:val="en-US" w:eastAsia="en-US"/>
    </w:rPr>
  </w:style>
  <w:style w:type="character" w:customStyle="1" w:styleId="1bodycopyChar">
    <w:name w:val="1 body copy Char"/>
    <w:link w:val="1bodycopy"/>
    <w:rsid w:val="001E3116"/>
    <w:rPr>
      <w:rFonts w:eastAsia="MS Mincho"/>
      <w:szCs w:val="24"/>
      <w:lang w:val="en-US" w:eastAsia="en-US"/>
    </w:rPr>
  </w:style>
  <w:style w:type="paragraph" w:customStyle="1" w:styleId="5Abstract">
    <w:name w:val="5 Abstract"/>
    <w:qFormat/>
    <w:rsid w:val="001E3116"/>
    <w:pPr>
      <w:autoSpaceDN/>
      <w:spacing w:after="240" w:line="259" w:lineRule="auto"/>
      <w:ind w:right="1134"/>
    </w:pPr>
    <w:rPr>
      <w:rFonts w:eastAsia="MS Mincho"/>
      <w:sz w:val="28"/>
      <w:szCs w:val="28"/>
      <w:lang w:val="en-US" w:eastAsia="en-US"/>
    </w:rPr>
  </w:style>
  <w:style w:type="paragraph" w:customStyle="1" w:styleId="7Tablebodycopy">
    <w:name w:val="7 Table body copy"/>
    <w:basedOn w:val="1bodycopy"/>
    <w:qFormat/>
    <w:rsid w:val="001E3116"/>
    <w:pPr>
      <w:spacing w:after="60"/>
    </w:pPr>
  </w:style>
  <w:style w:type="paragraph" w:customStyle="1" w:styleId="7Tablebodybulleted">
    <w:name w:val="7 Table body bulleted"/>
    <w:basedOn w:val="Normal"/>
    <w:qFormat/>
    <w:rsid w:val="001E3116"/>
    <w:pPr>
      <w:numPr>
        <w:numId w:val="18"/>
      </w:numPr>
      <w:suppressAutoHyphens w:val="0"/>
      <w:autoSpaceDN/>
      <w:spacing w:after="120" w:line="240" w:lineRule="auto"/>
      <w:ind w:right="284"/>
    </w:pPr>
    <w:rPr>
      <w:rFonts w:eastAsia="MS Mincho"/>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3" ma:contentTypeDescription="Create a new document." ma:contentTypeScope="" ma:versionID="94fc2967c6282f766a0dbaaa1c10874d">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c462ac2216a83697b586cb2baf7db0dd"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F645-74F4-49B9-AE39-A1128400F17E}">
  <ds:schemaRefs>
    <ds:schemaRef ds:uri="http://schemas.microsoft.com/sharepoint/v3/contenttype/forms"/>
  </ds:schemaRefs>
</ds:datastoreItem>
</file>

<file path=customXml/itemProps2.xml><?xml version="1.0" encoding="utf-8"?>
<ds:datastoreItem xmlns:ds="http://schemas.openxmlformats.org/officeDocument/2006/customXml" ds:itemID="{D759D0EC-D7D4-4AE3-AF48-D4C4B7FD6E16}">
  <ds:schemaRefs>
    <ds:schemaRef ds:uri="c765b590-1959-4171-85fc-f0f33b855db5"/>
    <ds:schemaRef ds:uri="http://purl.org/dc/dcmitype/"/>
    <ds:schemaRef ds:uri="69c1413d-2cd5-41cf-8ea7-60c98eac950f"/>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B83B184-1C85-45CB-9E41-29DB573BF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00E6C-7523-46F4-A413-6CCEE5FA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1248</Words>
  <Characters>7117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Pupil premium strategy statement</vt:lpstr>
      <vt:lpstr/>
      <vt:lpstr>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    </vt:lpstr>
      <vt:lpstr>        Total budgeted cost:</vt:lpstr>
      <vt:lpstr>        Teaching (for example, CPD, recruitment and retention) Budgeted cost: £ 15,000</vt:lpstr>
      <vt:lpstr>Part B: Review of outcomes in the previous academic year</vt:lpstr>
      <vt:lpstr>    Pupil premium strategy outcomes</vt:lpstr>
      <vt:lpstr>    Externally provided programmes</vt:lpstr>
      <vt:lpstr>    Service pupil premium funding (optional)</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LLawrence</cp:lastModifiedBy>
  <cp:revision>3</cp:revision>
  <cp:lastPrinted>2022-01-20T08:27:00Z</cp:lastPrinted>
  <dcterms:created xsi:type="dcterms:W3CDTF">2022-01-23T14:33:00Z</dcterms:created>
  <dcterms:modified xsi:type="dcterms:W3CDTF">2022-01-25T13:51:00Z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0x0101008220C6D8BC556645BB67258110F6A341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