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640F9" w14:textId="77777777" w:rsidR="00246204" w:rsidRPr="00DF1848" w:rsidRDefault="00BF540E" w:rsidP="00857DE5">
      <w:pPr>
        <w:jc w:val="center"/>
        <w:rPr>
          <w:rFonts w:ascii="SassoonPrimaryType" w:hAnsi="SassoonPrimaryType"/>
          <w:color w:val="FF0000"/>
          <w:sz w:val="44"/>
          <w:u w:val="single"/>
        </w:rPr>
      </w:pPr>
      <w:r w:rsidRPr="00DF1848">
        <w:rPr>
          <w:noProof/>
          <w:sz w:val="20"/>
          <w:lang w:eastAsia="en-GB"/>
        </w:rPr>
        <w:drawing>
          <wp:anchor distT="0" distB="0" distL="114300" distR="114300" simplePos="0" relativeHeight="251662336" behindDoc="1" locked="0" layoutInCell="1" allowOverlap="1" wp14:anchorId="2DE3AD65" wp14:editId="127FD7B5">
            <wp:simplePos x="0" y="0"/>
            <wp:positionH relativeFrom="margin">
              <wp:align>left</wp:align>
            </wp:positionH>
            <wp:positionV relativeFrom="paragraph">
              <wp:posOffset>2540</wp:posOffset>
            </wp:positionV>
            <wp:extent cx="581025" cy="588645"/>
            <wp:effectExtent l="0" t="0" r="9525" b="1905"/>
            <wp:wrapSquare wrapText="bothSides"/>
            <wp:docPr id="5" name="Picture 5" descr="Harrow Gate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ow Gate Primary Academ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588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7DE5" w:rsidRPr="00DF1848">
        <w:rPr>
          <w:rFonts w:ascii="SassoonPrimaryType" w:hAnsi="SassoonPrimaryType"/>
          <w:color w:val="FF0000"/>
          <w:sz w:val="44"/>
          <w:u w:val="single"/>
        </w:rPr>
        <w:t>Maths On A Page</w:t>
      </w:r>
    </w:p>
    <w:p w14:paraId="6707863E" w14:textId="77777777" w:rsidR="00BF540E" w:rsidRPr="00DF1848" w:rsidRDefault="00377D64" w:rsidP="00BF540E">
      <w:pPr>
        <w:rPr>
          <w:rFonts w:ascii="SassoonPrimaryType" w:hAnsi="SassoonPrimaryType"/>
          <w:b/>
          <w:szCs w:val="24"/>
          <w:u w:val="single"/>
        </w:rPr>
      </w:pPr>
      <w:r w:rsidRPr="00DF1848">
        <w:rPr>
          <w:noProof/>
          <w:color w:val="FF0000"/>
          <w:szCs w:val="24"/>
          <w:lang w:eastAsia="en-GB"/>
        </w:rPr>
        <w:drawing>
          <wp:anchor distT="0" distB="0" distL="114300" distR="114300" simplePos="0" relativeHeight="251658240" behindDoc="1" locked="0" layoutInCell="1" allowOverlap="1" wp14:anchorId="4D82F054" wp14:editId="334A9B7C">
            <wp:simplePos x="0" y="0"/>
            <wp:positionH relativeFrom="margin">
              <wp:align>right</wp:align>
            </wp:positionH>
            <wp:positionV relativeFrom="paragraph">
              <wp:posOffset>80010</wp:posOffset>
            </wp:positionV>
            <wp:extent cx="2647950" cy="1990090"/>
            <wp:effectExtent l="0" t="0" r="0" b="0"/>
            <wp:wrapSquare wrapText="bothSides"/>
            <wp:docPr id="1" name="Picture 1" descr="Image result for ncetm mas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cetm maste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7950" cy="199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B5E70B" w14:textId="77777777" w:rsidR="00BF540E" w:rsidRPr="002B4D1D" w:rsidRDefault="00BF540E" w:rsidP="00BF540E">
      <w:pPr>
        <w:rPr>
          <w:rFonts w:ascii="Arial" w:hAnsi="Arial" w:cs="Arial"/>
          <w:b/>
          <w:sz w:val="20"/>
          <w:szCs w:val="20"/>
          <w:u w:val="single"/>
        </w:rPr>
      </w:pPr>
      <w:r w:rsidRPr="002B4D1D">
        <w:rPr>
          <w:rFonts w:ascii="Arial" w:hAnsi="Arial" w:cs="Arial"/>
          <w:b/>
          <w:sz w:val="20"/>
          <w:szCs w:val="20"/>
          <w:u w:val="single"/>
        </w:rPr>
        <w:t>INTENT:</w:t>
      </w:r>
    </w:p>
    <w:p w14:paraId="2B6D67C4" w14:textId="51A6CA40" w:rsidR="009F6F3E" w:rsidRPr="002B4D1D" w:rsidRDefault="009F6F3E" w:rsidP="009F6F3E">
      <w:pPr>
        <w:shd w:val="clear" w:color="auto" w:fill="FFFFFF"/>
        <w:spacing w:line="240" w:lineRule="auto"/>
        <w:rPr>
          <w:rFonts w:ascii="Arial" w:eastAsia="Times New Roman" w:hAnsi="Arial" w:cs="Arial"/>
          <w:color w:val="333333"/>
          <w:sz w:val="20"/>
          <w:szCs w:val="20"/>
          <w:lang w:eastAsia="en-GB"/>
        </w:rPr>
      </w:pPr>
      <w:r w:rsidRPr="002B4D1D">
        <w:rPr>
          <w:rFonts w:ascii="Arial" w:eastAsia="Times New Roman" w:hAnsi="Arial" w:cs="Arial"/>
          <w:color w:val="333333"/>
          <w:sz w:val="20"/>
          <w:szCs w:val="20"/>
          <w:lang w:eastAsia="en-GB"/>
        </w:rPr>
        <w:t xml:space="preserve">At Harrow Gate we recognise that Mathematics is essential to everyday life, critical to science, </w:t>
      </w:r>
      <w:r w:rsidR="00134AC6" w:rsidRPr="002B4D1D">
        <w:rPr>
          <w:rFonts w:ascii="Arial" w:eastAsia="Times New Roman" w:hAnsi="Arial" w:cs="Arial"/>
          <w:color w:val="333333"/>
          <w:sz w:val="20"/>
          <w:szCs w:val="20"/>
          <w:lang w:eastAsia="en-GB"/>
        </w:rPr>
        <w:t>technology</w:t>
      </w:r>
      <w:r w:rsidR="00134AC6">
        <w:rPr>
          <w:rFonts w:ascii="Arial" w:eastAsia="Times New Roman" w:hAnsi="Arial" w:cs="Arial"/>
          <w:color w:val="333333"/>
          <w:sz w:val="20"/>
          <w:szCs w:val="20"/>
          <w:lang w:eastAsia="en-GB"/>
        </w:rPr>
        <w:t xml:space="preserve"> </w:t>
      </w:r>
      <w:r w:rsidRPr="002B4D1D">
        <w:rPr>
          <w:rFonts w:ascii="Arial" w:eastAsia="Times New Roman" w:hAnsi="Arial" w:cs="Arial"/>
          <w:color w:val="333333"/>
          <w:sz w:val="20"/>
          <w:szCs w:val="20"/>
          <w:lang w:eastAsia="en-GB"/>
        </w:rPr>
        <w:t>and engineering, and necessary for financial literacy and most forms of employment.</w:t>
      </w:r>
    </w:p>
    <w:p w14:paraId="1F328AB8" w14:textId="078604E2" w:rsidR="009F6F3E" w:rsidRPr="002B4D1D" w:rsidRDefault="009F6F3E" w:rsidP="00A03354">
      <w:pPr>
        <w:shd w:val="clear" w:color="auto" w:fill="FFFFFF"/>
        <w:spacing w:line="240" w:lineRule="auto"/>
        <w:rPr>
          <w:rFonts w:ascii="Arial" w:eastAsia="Times New Roman" w:hAnsi="Arial" w:cs="Arial"/>
          <w:color w:val="333333"/>
          <w:sz w:val="20"/>
          <w:szCs w:val="20"/>
          <w:lang w:eastAsia="en-GB"/>
        </w:rPr>
      </w:pPr>
      <w:r w:rsidRPr="002B4D1D">
        <w:rPr>
          <w:rFonts w:ascii="Arial" w:eastAsia="Times New Roman" w:hAnsi="Arial" w:cs="Arial"/>
          <w:color w:val="333333"/>
          <w:sz w:val="20"/>
          <w:szCs w:val="20"/>
          <w:lang w:eastAsia="en-GB"/>
        </w:rPr>
        <w:t xml:space="preserve">We aim to provide a </w:t>
      </w:r>
      <w:r w:rsidR="004032A5" w:rsidRPr="002B4D1D">
        <w:rPr>
          <w:rFonts w:ascii="Arial" w:eastAsia="Times New Roman" w:hAnsi="Arial" w:cs="Arial"/>
          <w:color w:val="333333"/>
          <w:sz w:val="20"/>
          <w:szCs w:val="20"/>
          <w:lang w:eastAsia="en-GB"/>
        </w:rPr>
        <w:t>high-quality</w:t>
      </w:r>
      <w:r w:rsidRPr="002B4D1D">
        <w:rPr>
          <w:rFonts w:ascii="Arial" w:eastAsia="Times New Roman" w:hAnsi="Arial" w:cs="Arial"/>
          <w:color w:val="333333"/>
          <w:sz w:val="20"/>
          <w:szCs w:val="20"/>
          <w:lang w:eastAsia="en-GB"/>
        </w:rPr>
        <w:t xml:space="preserve"> mathematics education with a master</w:t>
      </w:r>
      <w:r w:rsidR="00377D64" w:rsidRPr="002B4D1D">
        <w:rPr>
          <w:rFonts w:ascii="Arial" w:eastAsia="Times New Roman" w:hAnsi="Arial" w:cs="Arial"/>
          <w:color w:val="333333"/>
          <w:sz w:val="20"/>
          <w:szCs w:val="20"/>
          <w:lang w:eastAsia="en-GB"/>
        </w:rPr>
        <w:t>y approach so that all children can apply their fluency in a variety of different problem solving and reasoning contexts.</w:t>
      </w:r>
    </w:p>
    <w:p w14:paraId="71007761" w14:textId="77777777" w:rsidR="009F6F3E" w:rsidRPr="002B4D1D" w:rsidRDefault="009F6F3E" w:rsidP="009F6F3E">
      <w:pPr>
        <w:shd w:val="clear" w:color="auto" w:fill="FFFFFF"/>
        <w:spacing w:after="0" w:line="240" w:lineRule="auto"/>
        <w:rPr>
          <w:rFonts w:ascii="Arial" w:eastAsia="Times New Roman" w:hAnsi="Arial" w:cs="Arial"/>
          <w:color w:val="333333"/>
          <w:sz w:val="20"/>
          <w:szCs w:val="20"/>
          <w:lang w:eastAsia="en-GB"/>
        </w:rPr>
      </w:pPr>
      <w:r w:rsidRPr="002B4D1D">
        <w:rPr>
          <w:rFonts w:ascii="Arial" w:eastAsia="Times New Roman" w:hAnsi="Arial" w:cs="Arial"/>
          <w:color w:val="333333"/>
          <w:sz w:val="20"/>
          <w:szCs w:val="20"/>
          <w:lang w:eastAsia="en-GB"/>
        </w:rPr>
        <w:t>We intend on delivering a curriculum which:</w:t>
      </w:r>
    </w:p>
    <w:p w14:paraId="39F0A978" w14:textId="3C479357" w:rsidR="009F6F3E" w:rsidRPr="00CE0180" w:rsidRDefault="009F6F3E" w:rsidP="009F6F3E">
      <w:pPr>
        <w:numPr>
          <w:ilvl w:val="0"/>
          <w:numId w:val="7"/>
        </w:numPr>
        <w:shd w:val="clear" w:color="auto" w:fill="FFFFFF"/>
        <w:spacing w:after="0" w:line="240" w:lineRule="auto"/>
        <w:ind w:left="709" w:hanging="283"/>
        <w:rPr>
          <w:rFonts w:ascii="Arial" w:eastAsia="Times New Roman" w:hAnsi="Arial" w:cs="Arial"/>
          <w:color w:val="333333"/>
          <w:sz w:val="20"/>
          <w:szCs w:val="20"/>
          <w:lang w:eastAsia="en-GB"/>
        </w:rPr>
      </w:pPr>
      <w:r w:rsidRPr="00CE0180">
        <w:rPr>
          <w:rFonts w:ascii="Arial" w:eastAsia="Times New Roman" w:hAnsi="Arial" w:cs="Arial"/>
          <w:color w:val="333333"/>
          <w:sz w:val="20"/>
          <w:szCs w:val="20"/>
          <w:lang w:eastAsia="en-GB"/>
        </w:rPr>
        <w:t xml:space="preserve">Allows </w:t>
      </w:r>
      <w:r w:rsidR="00235ECC" w:rsidRPr="00CE0180">
        <w:rPr>
          <w:rFonts w:ascii="Arial" w:eastAsia="Times New Roman" w:hAnsi="Arial" w:cs="Arial"/>
          <w:color w:val="333333"/>
          <w:sz w:val="20"/>
          <w:szCs w:val="20"/>
          <w:lang w:eastAsia="en-GB"/>
        </w:rPr>
        <w:t xml:space="preserve">ALL </w:t>
      </w:r>
      <w:r w:rsidRPr="00CE0180">
        <w:rPr>
          <w:rFonts w:ascii="Arial" w:eastAsia="Times New Roman" w:hAnsi="Arial" w:cs="Arial"/>
          <w:color w:val="333333"/>
          <w:sz w:val="20"/>
          <w:szCs w:val="20"/>
          <w:lang w:eastAsia="en-GB"/>
        </w:rPr>
        <w:t xml:space="preserve">children to be a part of creative and engaging lessons that will give them a range of opportunities to explore mathematics following a </w:t>
      </w:r>
      <w:r w:rsidR="00E9681E" w:rsidRPr="00CE0180">
        <w:rPr>
          <w:rFonts w:ascii="Arial" w:eastAsia="Times New Roman" w:hAnsi="Arial" w:cs="Arial"/>
          <w:color w:val="333333"/>
          <w:sz w:val="20"/>
          <w:szCs w:val="20"/>
          <w:lang w:eastAsia="en-GB"/>
        </w:rPr>
        <w:t xml:space="preserve">Teaching for Mastery </w:t>
      </w:r>
      <w:r w:rsidR="004032A5" w:rsidRPr="00CE0180">
        <w:rPr>
          <w:rFonts w:ascii="Arial" w:eastAsia="Times New Roman" w:hAnsi="Arial" w:cs="Arial"/>
          <w:color w:val="333333"/>
          <w:sz w:val="20"/>
          <w:szCs w:val="20"/>
          <w:lang w:eastAsia="en-GB"/>
        </w:rPr>
        <w:t>approach.</w:t>
      </w:r>
    </w:p>
    <w:p w14:paraId="1CEE33B0" w14:textId="66335923" w:rsidR="00D83C32" w:rsidRPr="00CE0180" w:rsidRDefault="00D83C32" w:rsidP="009F6F3E">
      <w:pPr>
        <w:numPr>
          <w:ilvl w:val="0"/>
          <w:numId w:val="7"/>
        </w:numPr>
        <w:shd w:val="clear" w:color="auto" w:fill="FFFFFF"/>
        <w:spacing w:after="0" w:line="240" w:lineRule="auto"/>
        <w:ind w:left="709" w:hanging="283"/>
        <w:rPr>
          <w:rFonts w:ascii="Arial" w:eastAsia="Times New Roman" w:hAnsi="Arial" w:cs="Arial"/>
          <w:color w:val="333333"/>
          <w:sz w:val="20"/>
          <w:szCs w:val="20"/>
          <w:lang w:eastAsia="en-GB"/>
        </w:rPr>
      </w:pPr>
      <w:r w:rsidRPr="00CE0180">
        <w:rPr>
          <w:rFonts w:ascii="Arial" w:hAnsi="Arial" w:cs="Arial"/>
          <w:color w:val="585858"/>
          <w:sz w:val="20"/>
          <w:szCs w:val="20"/>
          <w:shd w:val="clear" w:color="auto" w:fill="FFFFFF"/>
        </w:rPr>
        <w:t>The lesson design links to prior learning to ensure all can access the new learning and teachers carefully sequence</w:t>
      </w:r>
      <w:r w:rsidR="00637225" w:rsidRPr="00CE0180">
        <w:rPr>
          <w:rFonts w:ascii="Arial" w:hAnsi="Arial" w:cs="Arial"/>
          <w:color w:val="585858"/>
          <w:sz w:val="20"/>
          <w:szCs w:val="20"/>
          <w:shd w:val="clear" w:color="auto" w:fill="FFFFFF"/>
        </w:rPr>
        <w:t xml:space="preserve"> the small </w:t>
      </w:r>
      <w:r w:rsidRPr="00CE0180">
        <w:rPr>
          <w:rFonts w:ascii="Arial" w:hAnsi="Arial" w:cs="Arial"/>
          <w:color w:val="585858"/>
          <w:sz w:val="20"/>
          <w:szCs w:val="20"/>
          <w:shd w:val="clear" w:color="auto" w:fill="FFFFFF"/>
        </w:rPr>
        <w:t xml:space="preserve">steps </w:t>
      </w:r>
      <w:r w:rsidR="00637225" w:rsidRPr="00CE0180">
        <w:rPr>
          <w:rFonts w:ascii="Arial" w:hAnsi="Arial" w:cs="Arial"/>
          <w:color w:val="585858"/>
          <w:sz w:val="20"/>
          <w:szCs w:val="20"/>
          <w:shd w:val="clear" w:color="auto" w:fill="FFFFFF"/>
        </w:rPr>
        <w:t xml:space="preserve">in order </w:t>
      </w:r>
      <w:r w:rsidRPr="00CE0180">
        <w:rPr>
          <w:rFonts w:ascii="Arial" w:hAnsi="Arial" w:cs="Arial"/>
          <w:color w:val="585858"/>
          <w:sz w:val="20"/>
          <w:szCs w:val="20"/>
          <w:shd w:val="clear" w:color="auto" w:fill="FFFFFF"/>
        </w:rPr>
        <w:t xml:space="preserve">to build </w:t>
      </w:r>
      <w:r w:rsidR="00637225" w:rsidRPr="00CE0180">
        <w:rPr>
          <w:rFonts w:ascii="Arial" w:hAnsi="Arial" w:cs="Arial"/>
          <w:color w:val="585858"/>
          <w:sz w:val="20"/>
          <w:szCs w:val="20"/>
          <w:shd w:val="clear" w:color="auto" w:fill="FFFFFF"/>
        </w:rPr>
        <w:t xml:space="preserve">a </w:t>
      </w:r>
      <w:r w:rsidRPr="00CE0180">
        <w:rPr>
          <w:rFonts w:ascii="Arial" w:hAnsi="Arial" w:cs="Arial"/>
          <w:color w:val="585858"/>
          <w:sz w:val="20"/>
          <w:szCs w:val="20"/>
          <w:shd w:val="clear" w:color="auto" w:fill="FFFFFF"/>
        </w:rPr>
        <w:t>secure understanding</w:t>
      </w:r>
      <w:r w:rsidR="00637225" w:rsidRPr="00CE0180">
        <w:rPr>
          <w:rFonts w:ascii="Arial" w:hAnsi="Arial" w:cs="Arial"/>
          <w:color w:val="585858"/>
          <w:sz w:val="20"/>
          <w:szCs w:val="20"/>
          <w:shd w:val="clear" w:color="auto" w:fill="FFFFFF"/>
        </w:rPr>
        <w:t>.</w:t>
      </w:r>
    </w:p>
    <w:p w14:paraId="60A2235A" w14:textId="77777777" w:rsidR="009F6F3E" w:rsidRPr="002B4D1D" w:rsidRDefault="009F6F3E" w:rsidP="009F6F3E">
      <w:pPr>
        <w:numPr>
          <w:ilvl w:val="0"/>
          <w:numId w:val="7"/>
        </w:numPr>
        <w:shd w:val="clear" w:color="auto" w:fill="FFFFFF"/>
        <w:spacing w:after="0" w:line="240" w:lineRule="auto"/>
        <w:ind w:left="709" w:hanging="283"/>
        <w:rPr>
          <w:rFonts w:ascii="Arial" w:eastAsia="Times New Roman" w:hAnsi="Arial" w:cs="Arial"/>
          <w:color w:val="333333"/>
          <w:sz w:val="20"/>
          <w:szCs w:val="20"/>
          <w:lang w:eastAsia="en-GB"/>
        </w:rPr>
      </w:pPr>
      <w:r w:rsidRPr="002B4D1D">
        <w:rPr>
          <w:rFonts w:ascii="Arial" w:eastAsia="Times New Roman" w:hAnsi="Arial" w:cs="Arial"/>
          <w:color w:val="333333"/>
          <w:sz w:val="20"/>
          <w:szCs w:val="20"/>
          <w:lang w:eastAsia="en-GB"/>
        </w:rPr>
        <w:t>Gives each pupil a chance to believe in themselves as mathematicians and develop the power of resilience and perseverance when faced with mathematical challenges linked to our school A.R.T. focus.</w:t>
      </w:r>
    </w:p>
    <w:p w14:paraId="47332DD4" w14:textId="77777777" w:rsidR="009F6F3E" w:rsidRPr="002B4D1D" w:rsidRDefault="009F6F3E" w:rsidP="009F6F3E">
      <w:pPr>
        <w:numPr>
          <w:ilvl w:val="0"/>
          <w:numId w:val="7"/>
        </w:numPr>
        <w:shd w:val="clear" w:color="auto" w:fill="FFFFFF"/>
        <w:spacing w:after="0" w:line="240" w:lineRule="auto"/>
        <w:ind w:left="709" w:hanging="283"/>
        <w:rPr>
          <w:rFonts w:ascii="Arial" w:eastAsia="Times New Roman" w:hAnsi="Arial" w:cs="Arial"/>
          <w:color w:val="333333"/>
          <w:sz w:val="20"/>
          <w:szCs w:val="20"/>
          <w:lang w:eastAsia="en-GB"/>
        </w:rPr>
      </w:pPr>
      <w:r w:rsidRPr="002B4D1D">
        <w:rPr>
          <w:rFonts w:ascii="Arial" w:eastAsia="Times New Roman" w:hAnsi="Arial" w:cs="Arial"/>
          <w:color w:val="333333"/>
          <w:sz w:val="20"/>
          <w:szCs w:val="20"/>
          <w:lang w:eastAsia="en-GB"/>
        </w:rPr>
        <w:t>Engages all children and entitles them to the same quality of teaching and learning opportunities, striving to achieve their potential.</w:t>
      </w:r>
    </w:p>
    <w:p w14:paraId="1171FAB5" w14:textId="2D8E6C93" w:rsidR="009F6F3E" w:rsidRPr="002B4D1D" w:rsidRDefault="009F6F3E" w:rsidP="009F6F3E">
      <w:pPr>
        <w:numPr>
          <w:ilvl w:val="0"/>
          <w:numId w:val="7"/>
        </w:numPr>
        <w:shd w:val="clear" w:color="auto" w:fill="FFFFFF"/>
        <w:spacing w:after="0" w:line="240" w:lineRule="auto"/>
        <w:ind w:left="709" w:hanging="283"/>
        <w:rPr>
          <w:rFonts w:ascii="Arial" w:eastAsia="Times New Roman" w:hAnsi="Arial" w:cs="Arial"/>
          <w:color w:val="333333"/>
          <w:sz w:val="20"/>
          <w:szCs w:val="20"/>
          <w:lang w:eastAsia="en-GB"/>
        </w:rPr>
      </w:pPr>
      <w:r w:rsidRPr="002B4D1D">
        <w:rPr>
          <w:rFonts w:ascii="Arial" w:eastAsia="Times New Roman" w:hAnsi="Arial" w:cs="Arial"/>
          <w:color w:val="333333"/>
          <w:sz w:val="20"/>
          <w:szCs w:val="20"/>
          <w:lang w:eastAsia="en-GB"/>
        </w:rPr>
        <w:t>Make</w:t>
      </w:r>
      <w:r w:rsidR="002F4F97" w:rsidRPr="002B4D1D">
        <w:rPr>
          <w:rFonts w:ascii="Arial" w:eastAsia="Times New Roman" w:hAnsi="Arial" w:cs="Arial"/>
          <w:color w:val="333333"/>
          <w:sz w:val="20"/>
          <w:szCs w:val="20"/>
          <w:lang w:eastAsia="en-GB"/>
        </w:rPr>
        <w:t xml:space="preserve"> </w:t>
      </w:r>
      <w:r w:rsidRPr="002B4D1D">
        <w:rPr>
          <w:rFonts w:ascii="Arial" w:eastAsia="Times New Roman" w:hAnsi="Arial" w:cs="Arial"/>
          <w:color w:val="333333"/>
          <w:sz w:val="20"/>
          <w:szCs w:val="20"/>
          <w:lang w:eastAsia="en-GB"/>
        </w:rPr>
        <w:t>connections across mathematical ideas to develop fluency, mathematical reasoning and competence in solving increasingly sophisticated problems.</w:t>
      </w:r>
    </w:p>
    <w:p w14:paraId="5CAB9951" w14:textId="77777777" w:rsidR="009F6F3E" w:rsidRPr="002B4D1D" w:rsidRDefault="009F6F3E" w:rsidP="009F6F3E">
      <w:pPr>
        <w:numPr>
          <w:ilvl w:val="0"/>
          <w:numId w:val="7"/>
        </w:numPr>
        <w:shd w:val="clear" w:color="auto" w:fill="FFFFFF"/>
        <w:spacing w:after="0" w:line="240" w:lineRule="auto"/>
        <w:ind w:left="709" w:hanging="283"/>
        <w:rPr>
          <w:rFonts w:ascii="Arial" w:eastAsia="Times New Roman" w:hAnsi="Arial" w:cs="Arial"/>
          <w:color w:val="333333"/>
          <w:sz w:val="20"/>
          <w:szCs w:val="20"/>
          <w:lang w:eastAsia="en-GB"/>
        </w:rPr>
      </w:pPr>
      <w:r w:rsidRPr="002B4D1D">
        <w:rPr>
          <w:rFonts w:ascii="Arial" w:eastAsia="Times New Roman" w:hAnsi="Arial" w:cs="Arial"/>
          <w:color w:val="333333"/>
          <w:sz w:val="20"/>
          <w:szCs w:val="20"/>
          <w:lang w:eastAsia="en-GB"/>
        </w:rPr>
        <w:t>Provides equal opportunities for children to apply their mathematical knowledge to other subjects (cross-curricular links).</w:t>
      </w:r>
    </w:p>
    <w:p w14:paraId="3E258EAB" w14:textId="77777777" w:rsidR="009F6F3E" w:rsidRPr="002B4D1D" w:rsidRDefault="009F6F3E" w:rsidP="009F6F3E">
      <w:pPr>
        <w:numPr>
          <w:ilvl w:val="0"/>
          <w:numId w:val="7"/>
        </w:numPr>
        <w:shd w:val="clear" w:color="auto" w:fill="FFFFFF"/>
        <w:spacing w:after="0" w:line="240" w:lineRule="auto"/>
        <w:ind w:left="709" w:hanging="283"/>
        <w:rPr>
          <w:rFonts w:ascii="Arial" w:eastAsia="Times New Roman" w:hAnsi="Arial" w:cs="Arial"/>
          <w:color w:val="333333"/>
          <w:sz w:val="20"/>
          <w:szCs w:val="20"/>
          <w:lang w:eastAsia="en-GB"/>
        </w:rPr>
      </w:pPr>
      <w:r w:rsidRPr="002B4D1D">
        <w:rPr>
          <w:rFonts w:ascii="Arial" w:eastAsia="Times New Roman" w:hAnsi="Arial" w:cs="Arial"/>
          <w:color w:val="333333"/>
          <w:sz w:val="20"/>
          <w:szCs w:val="20"/>
          <w:lang w:eastAsia="en-GB"/>
        </w:rPr>
        <w:t xml:space="preserve">Enable children to develop a passion for mathematics and celebrate maths in all areas of life. </w:t>
      </w:r>
    </w:p>
    <w:p w14:paraId="41DF1295" w14:textId="0244C94D" w:rsidR="00A03354" w:rsidRPr="002B4D1D" w:rsidRDefault="002C3EB4" w:rsidP="00857DE5">
      <w:pPr>
        <w:rPr>
          <w:rFonts w:ascii="Arial" w:hAnsi="Arial" w:cs="Arial"/>
          <w:b/>
          <w:sz w:val="20"/>
          <w:szCs w:val="20"/>
          <w:u w:val="single"/>
        </w:rPr>
      </w:pPr>
      <w:r w:rsidRPr="002B4D1D">
        <w:rPr>
          <w:rFonts w:ascii="Arial" w:hAnsi="Arial" w:cs="Arial"/>
          <w:noProof/>
          <w:sz w:val="20"/>
          <w:szCs w:val="20"/>
          <w:lang w:eastAsia="en-GB"/>
        </w:rPr>
        <w:drawing>
          <wp:anchor distT="0" distB="0" distL="114300" distR="114300" simplePos="0" relativeHeight="251664384" behindDoc="1" locked="0" layoutInCell="1" allowOverlap="1" wp14:anchorId="3C8A1833" wp14:editId="0DC2901E">
            <wp:simplePos x="0" y="0"/>
            <wp:positionH relativeFrom="column">
              <wp:posOffset>3141885</wp:posOffset>
            </wp:positionH>
            <wp:positionV relativeFrom="paragraph">
              <wp:posOffset>115770</wp:posOffset>
            </wp:positionV>
            <wp:extent cx="1342390" cy="346075"/>
            <wp:effectExtent l="0" t="0" r="0" b="0"/>
            <wp:wrapTight wrapText="bothSides">
              <wp:wrapPolygon edited="0">
                <wp:start x="613" y="0"/>
                <wp:lineTo x="0" y="2378"/>
                <wp:lineTo x="0" y="14268"/>
                <wp:lineTo x="1533" y="19024"/>
                <wp:lineTo x="1839" y="20213"/>
                <wp:lineTo x="21150" y="20213"/>
                <wp:lineTo x="21150" y="0"/>
                <wp:lineTo x="18698" y="0"/>
                <wp:lineTo x="613" y="0"/>
              </wp:wrapPolygon>
            </wp:wrapTight>
            <wp:docPr id="7" name="Picture 7" descr="Home | NCE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 NCET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2390" cy="346075"/>
                    </a:xfrm>
                    <a:prstGeom prst="rect">
                      <a:avLst/>
                    </a:prstGeom>
                    <a:noFill/>
                    <a:ln>
                      <a:noFill/>
                    </a:ln>
                  </pic:spPr>
                </pic:pic>
              </a:graphicData>
            </a:graphic>
          </wp:anchor>
        </w:drawing>
      </w:r>
      <w:r w:rsidRPr="002B4D1D">
        <w:rPr>
          <w:rFonts w:ascii="Arial" w:hAnsi="Arial" w:cs="Arial"/>
          <w:noProof/>
          <w:sz w:val="20"/>
          <w:szCs w:val="20"/>
          <w:lang w:eastAsia="en-GB"/>
        </w:rPr>
        <w:drawing>
          <wp:anchor distT="0" distB="0" distL="114300" distR="114300" simplePos="0" relativeHeight="251663360" behindDoc="1" locked="0" layoutInCell="1" allowOverlap="1" wp14:anchorId="503BBD23" wp14:editId="54DF5CD8">
            <wp:simplePos x="0" y="0"/>
            <wp:positionH relativeFrom="column">
              <wp:posOffset>1408665</wp:posOffset>
            </wp:positionH>
            <wp:positionV relativeFrom="paragraph">
              <wp:posOffset>91179</wp:posOffset>
            </wp:positionV>
            <wp:extent cx="438150" cy="438150"/>
            <wp:effectExtent l="0" t="0" r="0" b="0"/>
            <wp:wrapTight wrapText="bothSides">
              <wp:wrapPolygon edited="0">
                <wp:start x="0" y="0"/>
                <wp:lineTo x="0" y="20661"/>
                <wp:lineTo x="20661" y="20661"/>
                <wp:lineTo x="20661" y="0"/>
                <wp:lineTo x="0" y="0"/>
              </wp:wrapPolygon>
            </wp:wrapTight>
            <wp:docPr id="6" name="Picture 6" descr="White Rose Maths - Home | Faceboo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Rose Maths - Home | Faceboo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anchor>
        </w:drawing>
      </w:r>
    </w:p>
    <w:p w14:paraId="25D8BD84" w14:textId="648DBF0F" w:rsidR="00873C70" w:rsidRPr="002B4D1D" w:rsidRDefault="00BF540E" w:rsidP="00857DE5">
      <w:pPr>
        <w:rPr>
          <w:rFonts w:ascii="Arial" w:hAnsi="Arial" w:cs="Arial"/>
          <w:b/>
          <w:sz w:val="20"/>
          <w:szCs w:val="20"/>
          <w:u w:val="single"/>
        </w:rPr>
      </w:pPr>
      <w:r w:rsidRPr="002B4D1D">
        <w:rPr>
          <w:rFonts w:ascii="Arial" w:hAnsi="Arial" w:cs="Arial"/>
          <w:b/>
          <w:sz w:val="20"/>
          <w:szCs w:val="20"/>
          <w:u w:val="single"/>
        </w:rPr>
        <w:t>IMPLEMENTAION:</w:t>
      </w:r>
    </w:p>
    <w:p w14:paraId="06EB2D33" w14:textId="22E5751E" w:rsidR="00377D64" w:rsidRPr="002B4D1D" w:rsidRDefault="00873C70" w:rsidP="00857DE5">
      <w:pPr>
        <w:rPr>
          <w:rFonts w:ascii="Arial" w:hAnsi="Arial" w:cs="Arial"/>
          <w:sz w:val="20"/>
          <w:szCs w:val="20"/>
        </w:rPr>
      </w:pPr>
      <w:r w:rsidRPr="00E70EE3">
        <w:rPr>
          <w:rFonts w:ascii="Arial" w:hAnsi="Arial" w:cs="Arial"/>
          <w:sz w:val="20"/>
          <w:szCs w:val="20"/>
        </w:rPr>
        <w:t xml:space="preserve">White Rose </w:t>
      </w:r>
      <w:r w:rsidR="00DA4615" w:rsidRPr="00E70EE3">
        <w:rPr>
          <w:rFonts w:ascii="Arial" w:hAnsi="Arial" w:cs="Arial"/>
          <w:sz w:val="20"/>
          <w:szCs w:val="20"/>
        </w:rPr>
        <w:t xml:space="preserve">(WR) </w:t>
      </w:r>
      <w:r w:rsidR="007B7A61" w:rsidRPr="00E70EE3">
        <w:rPr>
          <w:rFonts w:ascii="Arial" w:hAnsi="Arial" w:cs="Arial"/>
          <w:sz w:val="20"/>
          <w:szCs w:val="20"/>
        </w:rPr>
        <w:t xml:space="preserve">sequences the learning through a small steps approach. </w:t>
      </w:r>
      <w:r w:rsidRPr="00E70EE3">
        <w:rPr>
          <w:rFonts w:ascii="Arial" w:hAnsi="Arial" w:cs="Arial"/>
          <w:sz w:val="20"/>
          <w:szCs w:val="20"/>
        </w:rPr>
        <w:t xml:space="preserve"> </w:t>
      </w:r>
      <w:r w:rsidR="009F3730" w:rsidRPr="00E70EE3">
        <w:rPr>
          <w:rFonts w:ascii="Arial" w:hAnsi="Arial" w:cs="Arial"/>
          <w:sz w:val="20"/>
          <w:szCs w:val="20"/>
        </w:rPr>
        <w:t xml:space="preserve">However, these small steps do not represent one lesson and teachers must not </w:t>
      </w:r>
      <w:r w:rsidR="00E97080" w:rsidRPr="00E70EE3">
        <w:rPr>
          <w:rFonts w:ascii="Arial" w:hAnsi="Arial" w:cs="Arial"/>
          <w:sz w:val="20"/>
          <w:szCs w:val="20"/>
        </w:rPr>
        <w:t>use these as a ‘conveyor belt’ approach</w:t>
      </w:r>
      <w:r w:rsidR="002C3EB4" w:rsidRPr="00E70EE3">
        <w:rPr>
          <w:rFonts w:ascii="Arial" w:hAnsi="Arial" w:cs="Arial"/>
          <w:sz w:val="20"/>
          <w:szCs w:val="20"/>
        </w:rPr>
        <w:t xml:space="preserve">. </w:t>
      </w:r>
      <w:r w:rsidR="009F3730" w:rsidRPr="00E70EE3">
        <w:rPr>
          <w:rFonts w:ascii="Arial" w:hAnsi="Arial" w:cs="Arial"/>
          <w:sz w:val="20"/>
          <w:szCs w:val="20"/>
        </w:rPr>
        <w:t xml:space="preserve"> </w:t>
      </w:r>
      <w:r w:rsidR="00DA4615" w:rsidRPr="00E70EE3">
        <w:rPr>
          <w:rFonts w:ascii="Arial" w:hAnsi="Arial" w:cs="Arial"/>
          <w:sz w:val="20"/>
          <w:szCs w:val="20"/>
        </w:rPr>
        <w:t xml:space="preserve">Alongside WR, </w:t>
      </w:r>
      <w:r w:rsidR="004032A5" w:rsidRPr="00E70EE3">
        <w:rPr>
          <w:rFonts w:ascii="Arial" w:hAnsi="Arial" w:cs="Arial"/>
          <w:sz w:val="20"/>
          <w:szCs w:val="20"/>
        </w:rPr>
        <w:t>the</w:t>
      </w:r>
      <w:r w:rsidRPr="00E70EE3">
        <w:rPr>
          <w:rFonts w:ascii="Arial" w:hAnsi="Arial" w:cs="Arial"/>
          <w:sz w:val="20"/>
          <w:szCs w:val="20"/>
        </w:rPr>
        <w:t xml:space="preserve"> </w:t>
      </w:r>
      <w:r w:rsidRPr="00E70EE3">
        <w:rPr>
          <w:rFonts w:ascii="Arial" w:hAnsi="Arial" w:cs="Arial"/>
          <w:b/>
          <w:sz w:val="20"/>
          <w:szCs w:val="20"/>
        </w:rPr>
        <w:t>‘Ready to Progress’</w:t>
      </w:r>
      <w:r w:rsidRPr="00E70EE3">
        <w:rPr>
          <w:rFonts w:ascii="Arial" w:hAnsi="Arial" w:cs="Arial"/>
          <w:sz w:val="20"/>
          <w:szCs w:val="20"/>
        </w:rPr>
        <w:t xml:space="preserve"> statements produced by NCETM </w:t>
      </w:r>
      <w:r w:rsidR="00DA4615" w:rsidRPr="00E70EE3">
        <w:rPr>
          <w:rFonts w:ascii="Arial" w:hAnsi="Arial" w:cs="Arial"/>
          <w:sz w:val="20"/>
          <w:szCs w:val="20"/>
        </w:rPr>
        <w:t xml:space="preserve">are used </w:t>
      </w:r>
      <w:r w:rsidR="00E70EE3" w:rsidRPr="00E70EE3">
        <w:rPr>
          <w:rFonts w:ascii="Arial" w:hAnsi="Arial" w:cs="Arial"/>
          <w:sz w:val="20"/>
          <w:szCs w:val="20"/>
        </w:rPr>
        <w:t>to inform</w:t>
      </w:r>
      <w:r w:rsidRPr="00E70EE3">
        <w:rPr>
          <w:rFonts w:ascii="Arial" w:hAnsi="Arial" w:cs="Arial"/>
          <w:sz w:val="20"/>
          <w:szCs w:val="20"/>
        </w:rPr>
        <w:t xml:space="preserve"> our own assessments of the children.</w:t>
      </w:r>
      <w:r w:rsidR="00DA4615" w:rsidRPr="002B4D1D">
        <w:rPr>
          <w:rFonts w:ascii="Arial" w:hAnsi="Arial" w:cs="Arial"/>
          <w:sz w:val="20"/>
          <w:szCs w:val="20"/>
        </w:rPr>
        <w:t xml:space="preserve">  </w:t>
      </w:r>
    </w:p>
    <w:p w14:paraId="0731B281" w14:textId="77777777" w:rsidR="00873C70" w:rsidRPr="002B4D1D" w:rsidRDefault="002E3A07" w:rsidP="00857DE5">
      <w:pPr>
        <w:rPr>
          <w:rFonts w:ascii="Arial" w:hAnsi="Arial" w:cs="Arial"/>
          <w:b/>
          <w:sz w:val="20"/>
          <w:szCs w:val="20"/>
          <w:u w:val="single"/>
        </w:rPr>
      </w:pPr>
      <w:r w:rsidRPr="002B4D1D">
        <w:rPr>
          <w:rFonts w:ascii="Arial" w:hAnsi="Arial" w:cs="Arial"/>
          <w:b/>
          <w:sz w:val="20"/>
          <w:szCs w:val="20"/>
          <w:u w:val="single"/>
        </w:rPr>
        <w:t>Medium term p</w:t>
      </w:r>
      <w:r w:rsidR="00873C70" w:rsidRPr="002B4D1D">
        <w:rPr>
          <w:rFonts w:ascii="Arial" w:hAnsi="Arial" w:cs="Arial"/>
          <w:b/>
          <w:sz w:val="20"/>
          <w:szCs w:val="20"/>
          <w:u w:val="single"/>
        </w:rPr>
        <w:t>lanning:</w:t>
      </w:r>
    </w:p>
    <w:p w14:paraId="1899C274" w14:textId="13A3DD8A" w:rsidR="00C05CAD" w:rsidRPr="002B4D1D" w:rsidRDefault="00873C70" w:rsidP="00C05CAD">
      <w:pPr>
        <w:rPr>
          <w:rFonts w:ascii="Arial" w:hAnsi="Arial" w:cs="Arial"/>
          <w:sz w:val="20"/>
          <w:szCs w:val="20"/>
        </w:rPr>
      </w:pPr>
      <w:r w:rsidRPr="002B4D1D">
        <w:rPr>
          <w:rFonts w:ascii="Arial" w:hAnsi="Arial" w:cs="Arial"/>
          <w:sz w:val="20"/>
          <w:szCs w:val="20"/>
        </w:rPr>
        <w:t>While long term planning identifies the order of the teaching adapted by the teacher, the</w:t>
      </w:r>
      <w:r w:rsidR="00DF1848" w:rsidRPr="002B4D1D">
        <w:rPr>
          <w:rFonts w:ascii="Arial" w:hAnsi="Arial" w:cs="Arial"/>
          <w:sz w:val="20"/>
          <w:szCs w:val="20"/>
        </w:rPr>
        <w:t xml:space="preserve"> </w:t>
      </w:r>
      <w:r w:rsidR="004032A5" w:rsidRPr="002B4D1D">
        <w:rPr>
          <w:rFonts w:ascii="Arial" w:hAnsi="Arial" w:cs="Arial"/>
          <w:sz w:val="20"/>
          <w:szCs w:val="20"/>
        </w:rPr>
        <w:t>medium-term</w:t>
      </w:r>
      <w:r w:rsidR="00DF1848" w:rsidRPr="002B4D1D">
        <w:rPr>
          <w:rFonts w:ascii="Arial" w:hAnsi="Arial" w:cs="Arial"/>
          <w:sz w:val="20"/>
          <w:szCs w:val="20"/>
        </w:rPr>
        <w:t xml:space="preserve"> plan is </w:t>
      </w:r>
      <w:r w:rsidRPr="002B4D1D">
        <w:rPr>
          <w:rFonts w:ascii="Arial" w:hAnsi="Arial" w:cs="Arial"/>
          <w:sz w:val="20"/>
          <w:szCs w:val="20"/>
        </w:rPr>
        <w:t>completed prior to the delivery of the unit</w:t>
      </w:r>
      <w:r w:rsidR="009D5BF9">
        <w:rPr>
          <w:rFonts w:ascii="Arial" w:hAnsi="Arial" w:cs="Arial"/>
          <w:sz w:val="20"/>
          <w:szCs w:val="20"/>
        </w:rPr>
        <w:t xml:space="preserve">, </w:t>
      </w:r>
      <w:r w:rsidR="00DF0ACA">
        <w:rPr>
          <w:rFonts w:ascii="Arial" w:hAnsi="Arial" w:cs="Arial"/>
          <w:sz w:val="20"/>
          <w:szCs w:val="20"/>
        </w:rPr>
        <w:t xml:space="preserve">using </w:t>
      </w:r>
      <w:r w:rsidR="00A17B14">
        <w:rPr>
          <w:rFonts w:ascii="Arial" w:hAnsi="Arial" w:cs="Arial"/>
          <w:sz w:val="20"/>
          <w:szCs w:val="20"/>
        </w:rPr>
        <w:t xml:space="preserve">the White Rose </w:t>
      </w:r>
      <w:r w:rsidR="009F7139">
        <w:rPr>
          <w:rFonts w:ascii="Arial" w:hAnsi="Arial" w:cs="Arial"/>
          <w:sz w:val="20"/>
          <w:szCs w:val="20"/>
        </w:rPr>
        <w:t xml:space="preserve">Primary Maths resources. </w:t>
      </w:r>
      <w:r w:rsidR="006829C3">
        <w:rPr>
          <w:rFonts w:ascii="Arial" w:hAnsi="Arial" w:cs="Arial"/>
          <w:sz w:val="20"/>
          <w:szCs w:val="20"/>
        </w:rPr>
        <w:t xml:space="preserve">Using </w:t>
      </w:r>
      <w:r w:rsidR="00241389">
        <w:rPr>
          <w:rFonts w:ascii="Arial" w:hAnsi="Arial" w:cs="Arial"/>
          <w:sz w:val="20"/>
          <w:szCs w:val="20"/>
        </w:rPr>
        <w:t>this document</w:t>
      </w:r>
      <w:r w:rsidR="006829C3">
        <w:rPr>
          <w:rFonts w:ascii="Arial" w:hAnsi="Arial" w:cs="Arial"/>
          <w:sz w:val="20"/>
          <w:szCs w:val="20"/>
        </w:rPr>
        <w:t xml:space="preserve"> </w:t>
      </w:r>
      <w:r w:rsidR="00BD1785">
        <w:rPr>
          <w:rFonts w:ascii="Arial" w:hAnsi="Arial" w:cs="Arial"/>
          <w:sz w:val="20"/>
          <w:szCs w:val="20"/>
        </w:rPr>
        <w:t xml:space="preserve">teachers will </w:t>
      </w:r>
      <w:r w:rsidR="000D0F30">
        <w:rPr>
          <w:rFonts w:ascii="Arial" w:hAnsi="Arial" w:cs="Arial"/>
          <w:sz w:val="20"/>
          <w:szCs w:val="20"/>
        </w:rPr>
        <w:t>identify:</w:t>
      </w:r>
    </w:p>
    <w:p w14:paraId="5DC58979" w14:textId="77777777" w:rsidR="00C05CAD" w:rsidRPr="002B4D1D" w:rsidRDefault="00C05CAD" w:rsidP="00377D64">
      <w:pPr>
        <w:pStyle w:val="ListParagraph"/>
        <w:numPr>
          <w:ilvl w:val="0"/>
          <w:numId w:val="2"/>
        </w:numPr>
        <w:ind w:left="709" w:hanging="283"/>
        <w:rPr>
          <w:rFonts w:ascii="Arial" w:hAnsi="Arial" w:cs="Arial"/>
          <w:sz w:val="20"/>
          <w:szCs w:val="20"/>
        </w:rPr>
      </w:pPr>
      <w:r w:rsidRPr="002B4D1D">
        <w:rPr>
          <w:rFonts w:ascii="Arial" w:hAnsi="Arial" w:cs="Arial"/>
          <w:sz w:val="20"/>
          <w:szCs w:val="20"/>
        </w:rPr>
        <w:t>Small steps suggested by White Rose</w:t>
      </w:r>
    </w:p>
    <w:p w14:paraId="7E37BCAC" w14:textId="77777777" w:rsidR="00C05CAD" w:rsidRPr="002B4D1D" w:rsidRDefault="00C05CAD" w:rsidP="00377D64">
      <w:pPr>
        <w:pStyle w:val="ListParagraph"/>
        <w:numPr>
          <w:ilvl w:val="0"/>
          <w:numId w:val="2"/>
        </w:numPr>
        <w:ind w:left="709" w:hanging="283"/>
        <w:rPr>
          <w:rFonts w:ascii="Arial" w:hAnsi="Arial" w:cs="Arial"/>
          <w:sz w:val="20"/>
          <w:szCs w:val="20"/>
        </w:rPr>
      </w:pPr>
      <w:r w:rsidRPr="002B4D1D">
        <w:rPr>
          <w:rFonts w:ascii="Arial" w:hAnsi="Arial" w:cs="Arial"/>
          <w:sz w:val="20"/>
          <w:szCs w:val="20"/>
        </w:rPr>
        <w:t>Potential misconceptions</w:t>
      </w:r>
    </w:p>
    <w:p w14:paraId="3B4E0AE5" w14:textId="2E131F04" w:rsidR="00C05CAD" w:rsidRPr="002B4D1D" w:rsidRDefault="00C05CAD" w:rsidP="00377D64">
      <w:pPr>
        <w:pStyle w:val="ListParagraph"/>
        <w:numPr>
          <w:ilvl w:val="0"/>
          <w:numId w:val="2"/>
        </w:numPr>
        <w:ind w:left="709" w:hanging="283"/>
        <w:rPr>
          <w:rFonts w:ascii="Arial" w:hAnsi="Arial" w:cs="Arial"/>
          <w:sz w:val="20"/>
          <w:szCs w:val="20"/>
        </w:rPr>
      </w:pPr>
      <w:r w:rsidRPr="002B4D1D">
        <w:rPr>
          <w:rFonts w:ascii="Arial" w:hAnsi="Arial" w:cs="Arial"/>
          <w:sz w:val="20"/>
          <w:szCs w:val="20"/>
        </w:rPr>
        <w:t xml:space="preserve">New vocabulary to be </w:t>
      </w:r>
      <w:r w:rsidR="004032A5" w:rsidRPr="002B4D1D">
        <w:rPr>
          <w:rFonts w:ascii="Arial" w:hAnsi="Arial" w:cs="Arial"/>
          <w:sz w:val="20"/>
          <w:szCs w:val="20"/>
        </w:rPr>
        <w:t>taught.</w:t>
      </w:r>
    </w:p>
    <w:p w14:paraId="3C04C922" w14:textId="77777777" w:rsidR="00C05CAD" w:rsidRPr="002B4D1D" w:rsidRDefault="00C05CAD" w:rsidP="00377D64">
      <w:pPr>
        <w:pStyle w:val="ListParagraph"/>
        <w:numPr>
          <w:ilvl w:val="0"/>
          <w:numId w:val="2"/>
        </w:numPr>
        <w:ind w:left="709" w:hanging="283"/>
        <w:rPr>
          <w:rFonts w:ascii="Arial" w:hAnsi="Arial" w:cs="Arial"/>
          <w:sz w:val="20"/>
          <w:szCs w:val="20"/>
        </w:rPr>
      </w:pPr>
      <w:r w:rsidRPr="002B4D1D">
        <w:rPr>
          <w:rFonts w:ascii="Arial" w:hAnsi="Arial" w:cs="Arial"/>
          <w:sz w:val="20"/>
          <w:szCs w:val="20"/>
        </w:rPr>
        <w:t>Support for the less able children</w:t>
      </w:r>
    </w:p>
    <w:p w14:paraId="1EA5044E" w14:textId="713F1620" w:rsidR="00C05CAD" w:rsidRPr="002B4D1D" w:rsidRDefault="00C05CAD" w:rsidP="00377D64">
      <w:pPr>
        <w:pStyle w:val="ListParagraph"/>
        <w:numPr>
          <w:ilvl w:val="0"/>
          <w:numId w:val="2"/>
        </w:numPr>
        <w:ind w:left="709" w:hanging="283"/>
        <w:rPr>
          <w:rFonts w:ascii="Arial" w:hAnsi="Arial" w:cs="Arial"/>
          <w:sz w:val="20"/>
          <w:szCs w:val="20"/>
        </w:rPr>
      </w:pPr>
      <w:r w:rsidRPr="002B4D1D">
        <w:rPr>
          <w:rFonts w:ascii="Arial" w:hAnsi="Arial" w:cs="Arial"/>
          <w:sz w:val="20"/>
          <w:szCs w:val="20"/>
        </w:rPr>
        <w:t xml:space="preserve">Objectives for those children attaining below </w:t>
      </w:r>
      <w:r w:rsidR="004032A5" w:rsidRPr="002B4D1D">
        <w:rPr>
          <w:rFonts w:ascii="Arial" w:hAnsi="Arial" w:cs="Arial"/>
          <w:sz w:val="20"/>
          <w:szCs w:val="20"/>
        </w:rPr>
        <w:t>ARE.</w:t>
      </w:r>
    </w:p>
    <w:p w14:paraId="3BA2EDD7" w14:textId="38D62A25" w:rsidR="00C05CAD" w:rsidRPr="002B4D1D" w:rsidRDefault="00C05CAD" w:rsidP="00377D64">
      <w:pPr>
        <w:pStyle w:val="ListParagraph"/>
        <w:numPr>
          <w:ilvl w:val="0"/>
          <w:numId w:val="2"/>
        </w:numPr>
        <w:ind w:left="709" w:hanging="283"/>
        <w:rPr>
          <w:rFonts w:ascii="Arial" w:hAnsi="Arial" w:cs="Arial"/>
          <w:sz w:val="20"/>
          <w:szCs w:val="20"/>
        </w:rPr>
      </w:pPr>
      <w:r w:rsidRPr="002B4D1D">
        <w:rPr>
          <w:rFonts w:ascii="Arial" w:hAnsi="Arial" w:cs="Arial"/>
          <w:sz w:val="20"/>
          <w:szCs w:val="20"/>
        </w:rPr>
        <w:t xml:space="preserve">The representations used throughout the </w:t>
      </w:r>
      <w:r w:rsidR="004032A5" w:rsidRPr="002B4D1D">
        <w:rPr>
          <w:rFonts w:ascii="Arial" w:hAnsi="Arial" w:cs="Arial"/>
          <w:sz w:val="20"/>
          <w:szCs w:val="20"/>
        </w:rPr>
        <w:t>unit.</w:t>
      </w:r>
    </w:p>
    <w:p w14:paraId="748B3236" w14:textId="77777777" w:rsidR="00C05CAD" w:rsidRPr="002B4D1D" w:rsidRDefault="00C05CAD" w:rsidP="00377D64">
      <w:pPr>
        <w:pStyle w:val="ListParagraph"/>
        <w:numPr>
          <w:ilvl w:val="0"/>
          <w:numId w:val="2"/>
        </w:numPr>
        <w:ind w:left="709" w:hanging="283"/>
        <w:rPr>
          <w:rFonts w:ascii="Arial" w:hAnsi="Arial" w:cs="Arial"/>
          <w:sz w:val="20"/>
          <w:szCs w:val="20"/>
        </w:rPr>
      </w:pPr>
      <w:r w:rsidRPr="002B4D1D">
        <w:rPr>
          <w:rFonts w:ascii="Arial" w:hAnsi="Arial" w:cs="Arial"/>
          <w:sz w:val="20"/>
          <w:szCs w:val="20"/>
        </w:rPr>
        <w:t>Initial teaching ideas</w:t>
      </w:r>
    </w:p>
    <w:p w14:paraId="1B122B0B" w14:textId="2BF54447" w:rsidR="00C05CAD" w:rsidRPr="00F26AA0" w:rsidRDefault="009F277E" w:rsidP="00377D64">
      <w:pPr>
        <w:pStyle w:val="ListParagraph"/>
        <w:numPr>
          <w:ilvl w:val="0"/>
          <w:numId w:val="2"/>
        </w:numPr>
        <w:ind w:left="709" w:hanging="283"/>
        <w:rPr>
          <w:rFonts w:ascii="Arial" w:hAnsi="Arial" w:cs="Arial"/>
          <w:sz w:val="20"/>
          <w:szCs w:val="20"/>
        </w:rPr>
      </w:pPr>
      <w:r w:rsidRPr="00F26AA0">
        <w:rPr>
          <w:rFonts w:ascii="Arial" w:hAnsi="Arial" w:cs="Arial"/>
          <w:sz w:val="20"/>
          <w:szCs w:val="20"/>
        </w:rPr>
        <w:t xml:space="preserve">Links to resources, I see reasoning, testbase </w:t>
      </w:r>
      <w:r w:rsidR="004032A5" w:rsidRPr="00F26AA0">
        <w:rPr>
          <w:rFonts w:ascii="Arial" w:hAnsi="Arial" w:cs="Arial"/>
          <w:sz w:val="20"/>
          <w:szCs w:val="20"/>
        </w:rPr>
        <w:t>etc.</w:t>
      </w:r>
    </w:p>
    <w:p w14:paraId="230A0E5A" w14:textId="77777777" w:rsidR="00C05CAD" w:rsidRPr="00F26AA0" w:rsidRDefault="00C05CAD" w:rsidP="00377D64">
      <w:pPr>
        <w:pStyle w:val="ListParagraph"/>
        <w:numPr>
          <w:ilvl w:val="0"/>
          <w:numId w:val="2"/>
        </w:numPr>
        <w:ind w:left="709" w:hanging="283"/>
        <w:rPr>
          <w:rFonts w:ascii="Arial" w:hAnsi="Arial" w:cs="Arial"/>
          <w:sz w:val="20"/>
          <w:szCs w:val="20"/>
        </w:rPr>
      </w:pPr>
      <w:r w:rsidRPr="00F26AA0">
        <w:rPr>
          <w:rFonts w:ascii="Arial" w:hAnsi="Arial" w:cs="Arial"/>
          <w:sz w:val="20"/>
          <w:szCs w:val="20"/>
        </w:rPr>
        <w:t>Interleaving ideas for tasks and DNA</w:t>
      </w:r>
    </w:p>
    <w:p w14:paraId="53D565DD" w14:textId="77777777" w:rsidR="002E3A07" w:rsidRPr="00F26AA0" w:rsidRDefault="002E3A07" w:rsidP="00377D64">
      <w:pPr>
        <w:pStyle w:val="ListParagraph"/>
        <w:numPr>
          <w:ilvl w:val="0"/>
          <w:numId w:val="2"/>
        </w:numPr>
        <w:ind w:left="709" w:hanging="283"/>
        <w:rPr>
          <w:rFonts w:ascii="Arial" w:hAnsi="Arial" w:cs="Arial"/>
          <w:sz w:val="20"/>
          <w:szCs w:val="20"/>
        </w:rPr>
      </w:pPr>
      <w:r w:rsidRPr="00F26AA0">
        <w:rPr>
          <w:rFonts w:ascii="Arial" w:hAnsi="Arial" w:cs="Arial"/>
          <w:sz w:val="20"/>
          <w:szCs w:val="20"/>
        </w:rPr>
        <w:t>Challenge for GDS tasks</w:t>
      </w:r>
    </w:p>
    <w:p w14:paraId="3CB1C0F4" w14:textId="77777777" w:rsidR="002E3A07" w:rsidRPr="00F26AA0" w:rsidRDefault="002E3A07" w:rsidP="00377D64">
      <w:pPr>
        <w:pStyle w:val="ListParagraph"/>
        <w:numPr>
          <w:ilvl w:val="0"/>
          <w:numId w:val="2"/>
        </w:numPr>
        <w:ind w:left="709" w:hanging="283"/>
        <w:rPr>
          <w:rFonts w:ascii="Arial" w:hAnsi="Arial" w:cs="Arial"/>
          <w:sz w:val="20"/>
          <w:szCs w:val="20"/>
        </w:rPr>
      </w:pPr>
      <w:r w:rsidRPr="00F26AA0">
        <w:rPr>
          <w:rFonts w:ascii="Arial" w:hAnsi="Arial" w:cs="Arial"/>
          <w:sz w:val="20"/>
          <w:szCs w:val="20"/>
        </w:rPr>
        <w:t>Stem sentences to aid reasoning</w:t>
      </w:r>
    </w:p>
    <w:p w14:paraId="0A44192D" w14:textId="377979D5" w:rsidR="00FC7B7F" w:rsidRDefault="00DF1848" w:rsidP="00FC7B7F">
      <w:pPr>
        <w:pStyle w:val="ListParagraph"/>
        <w:numPr>
          <w:ilvl w:val="0"/>
          <w:numId w:val="2"/>
        </w:numPr>
        <w:ind w:left="709" w:hanging="283"/>
        <w:rPr>
          <w:rFonts w:ascii="Arial" w:hAnsi="Arial" w:cs="Arial"/>
          <w:sz w:val="20"/>
          <w:szCs w:val="20"/>
        </w:rPr>
      </w:pPr>
      <w:r w:rsidRPr="00F26AA0">
        <w:rPr>
          <w:rFonts w:ascii="Arial" w:hAnsi="Arial" w:cs="Arial"/>
          <w:sz w:val="20"/>
          <w:szCs w:val="20"/>
        </w:rPr>
        <w:t xml:space="preserve">The key objectives outlined in the Ready </w:t>
      </w:r>
      <w:r w:rsidR="004032A5" w:rsidRPr="00F26AA0">
        <w:rPr>
          <w:rFonts w:ascii="Arial" w:hAnsi="Arial" w:cs="Arial"/>
          <w:sz w:val="20"/>
          <w:szCs w:val="20"/>
        </w:rPr>
        <w:t>to</w:t>
      </w:r>
      <w:r w:rsidRPr="00F26AA0">
        <w:rPr>
          <w:rFonts w:ascii="Arial" w:hAnsi="Arial" w:cs="Arial"/>
          <w:sz w:val="20"/>
          <w:szCs w:val="20"/>
        </w:rPr>
        <w:t xml:space="preserve"> Progress </w:t>
      </w:r>
      <w:r w:rsidR="004032A5" w:rsidRPr="00F26AA0">
        <w:rPr>
          <w:rFonts w:ascii="Arial" w:hAnsi="Arial" w:cs="Arial"/>
          <w:sz w:val="20"/>
          <w:szCs w:val="20"/>
        </w:rPr>
        <w:t>statements.</w:t>
      </w:r>
      <w:r w:rsidR="00FC7B7F" w:rsidRPr="00F26AA0">
        <w:rPr>
          <w:rFonts w:ascii="Arial" w:hAnsi="Arial" w:cs="Arial"/>
          <w:sz w:val="20"/>
          <w:szCs w:val="20"/>
        </w:rPr>
        <w:t xml:space="preserve"> </w:t>
      </w:r>
    </w:p>
    <w:p w14:paraId="605943E2" w14:textId="0D8A1BF7" w:rsidR="00F26AA0" w:rsidRPr="00F26AA0" w:rsidRDefault="00F26AA0" w:rsidP="00FC7B7F">
      <w:pPr>
        <w:pStyle w:val="ListParagraph"/>
        <w:numPr>
          <w:ilvl w:val="0"/>
          <w:numId w:val="2"/>
        </w:numPr>
        <w:ind w:left="709" w:hanging="283"/>
        <w:rPr>
          <w:rFonts w:ascii="Arial" w:hAnsi="Arial" w:cs="Arial"/>
          <w:sz w:val="20"/>
          <w:szCs w:val="20"/>
        </w:rPr>
      </w:pPr>
      <w:r>
        <w:rPr>
          <w:rFonts w:ascii="Arial" w:hAnsi="Arial" w:cs="Arial"/>
          <w:sz w:val="20"/>
          <w:szCs w:val="20"/>
        </w:rPr>
        <w:t xml:space="preserve">Rapid Recall </w:t>
      </w:r>
      <w:r w:rsidR="001609ED">
        <w:rPr>
          <w:rFonts w:ascii="Arial" w:hAnsi="Arial" w:cs="Arial"/>
          <w:sz w:val="20"/>
          <w:szCs w:val="20"/>
        </w:rPr>
        <w:t xml:space="preserve">focused objectives. </w:t>
      </w:r>
    </w:p>
    <w:p w14:paraId="7186803A" w14:textId="77777777" w:rsidR="002E3A07" w:rsidRPr="002B4D1D" w:rsidRDefault="002E3A07" w:rsidP="002E3A07">
      <w:pPr>
        <w:rPr>
          <w:rFonts w:ascii="Arial" w:hAnsi="Arial" w:cs="Arial"/>
          <w:b/>
          <w:sz w:val="20"/>
          <w:szCs w:val="20"/>
          <w:u w:val="single"/>
        </w:rPr>
      </w:pPr>
      <w:r w:rsidRPr="002B4D1D">
        <w:rPr>
          <w:rFonts w:ascii="Arial" w:hAnsi="Arial" w:cs="Arial"/>
          <w:b/>
          <w:sz w:val="20"/>
          <w:szCs w:val="20"/>
          <w:u w:val="single"/>
        </w:rPr>
        <w:t>Lesson planning:</w:t>
      </w:r>
    </w:p>
    <w:p w14:paraId="1836C951" w14:textId="0D1911A7" w:rsidR="00A03354" w:rsidRPr="002B4D1D" w:rsidRDefault="002E3A07" w:rsidP="002E3A07">
      <w:pPr>
        <w:rPr>
          <w:rFonts w:ascii="Arial" w:hAnsi="Arial" w:cs="Arial"/>
          <w:sz w:val="20"/>
          <w:szCs w:val="20"/>
        </w:rPr>
      </w:pPr>
      <w:r w:rsidRPr="002B4D1D">
        <w:rPr>
          <w:rFonts w:ascii="Arial" w:hAnsi="Arial" w:cs="Arial"/>
          <w:sz w:val="20"/>
          <w:szCs w:val="20"/>
        </w:rPr>
        <w:t>The teaching team will meet up daily to discuss assessments from the previous lesson and identify how best to progress.</w:t>
      </w:r>
      <w:r w:rsidR="00EB789A">
        <w:rPr>
          <w:rFonts w:ascii="Arial" w:hAnsi="Arial" w:cs="Arial"/>
          <w:sz w:val="20"/>
          <w:szCs w:val="20"/>
        </w:rPr>
        <w:t xml:space="preserve"> Using planning boards, teachers will plan</w:t>
      </w:r>
      <w:r w:rsidRPr="002B4D1D">
        <w:rPr>
          <w:rFonts w:ascii="Arial" w:hAnsi="Arial" w:cs="Arial"/>
          <w:sz w:val="20"/>
          <w:szCs w:val="20"/>
        </w:rPr>
        <w:t xml:space="preserve">, </w:t>
      </w:r>
      <w:r w:rsidRPr="002B4D1D">
        <w:rPr>
          <w:rFonts w:ascii="Arial" w:hAnsi="Arial" w:cs="Arial"/>
          <w:b/>
          <w:sz w:val="20"/>
          <w:szCs w:val="20"/>
        </w:rPr>
        <w:t>task design</w:t>
      </w:r>
      <w:r w:rsidRPr="002B4D1D">
        <w:rPr>
          <w:rFonts w:ascii="Arial" w:hAnsi="Arial" w:cs="Arial"/>
          <w:sz w:val="20"/>
          <w:szCs w:val="20"/>
        </w:rPr>
        <w:t xml:space="preserve"> </w:t>
      </w:r>
      <w:r w:rsidR="0019006B">
        <w:rPr>
          <w:rFonts w:ascii="Arial" w:hAnsi="Arial" w:cs="Arial"/>
          <w:sz w:val="20"/>
          <w:szCs w:val="20"/>
        </w:rPr>
        <w:t>and r</w:t>
      </w:r>
      <w:r w:rsidR="00134AC6">
        <w:rPr>
          <w:rFonts w:ascii="Arial" w:hAnsi="Arial" w:cs="Arial"/>
          <w:sz w:val="20"/>
          <w:szCs w:val="20"/>
        </w:rPr>
        <w:t xml:space="preserve">efer to ‘Rosenshine’s Principles of Instruction’. </w:t>
      </w:r>
    </w:p>
    <w:p w14:paraId="56402ABB" w14:textId="77777777" w:rsidR="00D449AD" w:rsidRDefault="00D449AD" w:rsidP="002E3A07">
      <w:pPr>
        <w:rPr>
          <w:rFonts w:ascii="Arial" w:hAnsi="Arial" w:cs="Arial"/>
          <w:b/>
          <w:sz w:val="20"/>
          <w:szCs w:val="20"/>
          <w:u w:val="single"/>
        </w:rPr>
      </w:pPr>
    </w:p>
    <w:p w14:paraId="7AF5D2C4" w14:textId="77777777" w:rsidR="00D449AD" w:rsidRDefault="00D449AD" w:rsidP="002E3A07">
      <w:pPr>
        <w:rPr>
          <w:rFonts w:ascii="Arial" w:hAnsi="Arial" w:cs="Arial"/>
          <w:b/>
          <w:sz w:val="20"/>
          <w:szCs w:val="20"/>
          <w:u w:val="single"/>
        </w:rPr>
      </w:pPr>
    </w:p>
    <w:p w14:paraId="08D5E39F" w14:textId="76B438D9" w:rsidR="0065455B" w:rsidRPr="002B4D1D" w:rsidRDefault="008E468E" w:rsidP="002E3A07">
      <w:pPr>
        <w:rPr>
          <w:rFonts w:ascii="Arial" w:hAnsi="Arial" w:cs="Arial"/>
          <w:b/>
          <w:sz w:val="20"/>
          <w:szCs w:val="20"/>
          <w:u w:val="single"/>
        </w:rPr>
      </w:pPr>
      <w:r w:rsidRPr="002B4D1D">
        <w:rPr>
          <w:rFonts w:ascii="Arial" w:hAnsi="Arial" w:cs="Arial"/>
          <w:b/>
          <w:sz w:val="20"/>
          <w:szCs w:val="20"/>
          <w:u w:val="single"/>
        </w:rPr>
        <w:lastRenderedPageBreak/>
        <w:t>Lesson structure/Weekly expectations</w:t>
      </w:r>
    </w:p>
    <w:p w14:paraId="108A1146" w14:textId="77777777" w:rsidR="00C32D84" w:rsidRPr="00D449AD" w:rsidRDefault="00DD35B3" w:rsidP="006B7CB6">
      <w:pPr>
        <w:pStyle w:val="ListParagraph"/>
        <w:numPr>
          <w:ilvl w:val="0"/>
          <w:numId w:val="3"/>
        </w:numPr>
        <w:ind w:left="851" w:hanging="425"/>
        <w:rPr>
          <w:rFonts w:ascii="Arial" w:hAnsi="Arial" w:cs="Arial"/>
          <w:b/>
          <w:sz w:val="20"/>
          <w:szCs w:val="20"/>
        </w:rPr>
      </w:pPr>
      <w:r w:rsidRPr="00D449AD">
        <w:rPr>
          <w:rFonts w:ascii="Arial" w:hAnsi="Arial" w:cs="Arial"/>
          <w:b/>
          <w:noProof/>
          <w:color w:val="000000"/>
          <w:sz w:val="20"/>
          <w:szCs w:val="20"/>
          <w:lang w:eastAsia="en-GB"/>
        </w:rPr>
        <w:drawing>
          <wp:anchor distT="0" distB="0" distL="114300" distR="114300" simplePos="0" relativeHeight="251660288" behindDoc="1" locked="0" layoutInCell="1" allowOverlap="1" wp14:anchorId="5E184055" wp14:editId="6368D717">
            <wp:simplePos x="0" y="0"/>
            <wp:positionH relativeFrom="column">
              <wp:posOffset>4501449</wp:posOffset>
            </wp:positionH>
            <wp:positionV relativeFrom="paragraph">
              <wp:posOffset>16889</wp:posOffset>
            </wp:positionV>
            <wp:extent cx="2067560" cy="1282065"/>
            <wp:effectExtent l="0" t="0" r="8890" b="0"/>
            <wp:wrapTight wrapText="bothSides">
              <wp:wrapPolygon edited="0">
                <wp:start x="0" y="0"/>
                <wp:lineTo x="0" y="21183"/>
                <wp:lineTo x="21494" y="21183"/>
                <wp:lineTo x="214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l="18896" t="21053" r="748" b="16609"/>
                    <a:stretch>
                      <a:fillRect/>
                    </a:stretch>
                  </pic:blipFill>
                  <pic:spPr bwMode="auto">
                    <a:xfrm>
                      <a:off x="0" y="0"/>
                      <a:ext cx="2067560"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D84" w:rsidRPr="00D449AD">
        <w:rPr>
          <w:rFonts w:ascii="Arial" w:hAnsi="Arial" w:cs="Arial"/>
          <w:b/>
          <w:sz w:val="20"/>
          <w:szCs w:val="20"/>
        </w:rPr>
        <w:t>Do Now Activity</w:t>
      </w:r>
    </w:p>
    <w:p w14:paraId="1BC55AFC" w14:textId="011F8D4B" w:rsidR="0065455B" w:rsidRPr="00D449AD" w:rsidRDefault="0065455B" w:rsidP="00C32D84">
      <w:pPr>
        <w:pStyle w:val="ListParagraph"/>
        <w:ind w:left="851"/>
        <w:rPr>
          <w:rFonts w:ascii="Arial" w:hAnsi="Arial" w:cs="Arial"/>
          <w:sz w:val="20"/>
          <w:szCs w:val="20"/>
        </w:rPr>
      </w:pPr>
      <w:r w:rsidRPr="00D449AD">
        <w:rPr>
          <w:rFonts w:ascii="Arial" w:hAnsi="Arial" w:cs="Arial"/>
          <w:sz w:val="20"/>
          <w:szCs w:val="20"/>
        </w:rPr>
        <w:t>Every lesson begin</w:t>
      </w:r>
      <w:r w:rsidR="003B5AD5" w:rsidRPr="00D449AD">
        <w:rPr>
          <w:rFonts w:ascii="Arial" w:hAnsi="Arial" w:cs="Arial"/>
          <w:sz w:val="20"/>
          <w:szCs w:val="20"/>
        </w:rPr>
        <w:t>s</w:t>
      </w:r>
      <w:r w:rsidRPr="00D449AD">
        <w:rPr>
          <w:rFonts w:ascii="Arial" w:hAnsi="Arial" w:cs="Arial"/>
          <w:sz w:val="20"/>
          <w:szCs w:val="20"/>
        </w:rPr>
        <w:t xml:space="preserve"> with a review of previous learning. Alongside the usual DNA format, the teacher may use different methods to enable effective recall practise. </w:t>
      </w:r>
      <w:r w:rsidR="00D449AD" w:rsidRPr="00D449AD">
        <w:rPr>
          <w:rFonts w:ascii="Arial" w:hAnsi="Arial" w:cs="Arial"/>
          <w:b/>
          <w:bCs/>
          <w:sz w:val="20"/>
          <w:szCs w:val="20"/>
        </w:rPr>
        <w:t>NO NEW LEARNING!</w:t>
      </w:r>
    </w:p>
    <w:p w14:paraId="7D4043FE" w14:textId="77777777" w:rsidR="00C32D84" w:rsidRPr="002B4D1D" w:rsidRDefault="00C32D84" w:rsidP="00377D64">
      <w:pPr>
        <w:pStyle w:val="ListParagraph"/>
        <w:numPr>
          <w:ilvl w:val="0"/>
          <w:numId w:val="3"/>
        </w:numPr>
        <w:ind w:left="851" w:hanging="425"/>
        <w:rPr>
          <w:rFonts w:ascii="Arial" w:hAnsi="Arial" w:cs="Arial"/>
          <w:b/>
          <w:sz w:val="20"/>
          <w:szCs w:val="20"/>
        </w:rPr>
      </w:pPr>
      <w:r w:rsidRPr="002B4D1D">
        <w:rPr>
          <w:rFonts w:ascii="Arial" w:hAnsi="Arial" w:cs="Arial"/>
          <w:b/>
          <w:sz w:val="20"/>
          <w:szCs w:val="20"/>
        </w:rPr>
        <w:t>Fluency</w:t>
      </w:r>
    </w:p>
    <w:p w14:paraId="257D6E4C" w14:textId="7CF93EEB" w:rsidR="0065455B" w:rsidRPr="002B4D1D" w:rsidRDefault="00472082" w:rsidP="00C32D84">
      <w:pPr>
        <w:pStyle w:val="ListParagraph"/>
        <w:ind w:left="851"/>
        <w:rPr>
          <w:rFonts w:ascii="Arial" w:hAnsi="Arial" w:cs="Arial"/>
          <w:sz w:val="20"/>
          <w:szCs w:val="20"/>
        </w:rPr>
      </w:pPr>
      <w:r w:rsidRPr="002B4D1D">
        <w:rPr>
          <w:rFonts w:ascii="Arial" w:hAnsi="Arial" w:cs="Arial"/>
          <w:sz w:val="20"/>
          <w:szCs w:val="20"/>
        </w:rPr>
        <w:t xml:space="preserve">Lessons will contain aspects of fluency through intelligent practice. This may be through </w:t>
      </w:r>
      <w:r w:rsidR="006B7CB6" w:rsidRPr="002B4D1D">
        <w:rPr>
          <w:rFonts w:ascii="Arial" w:hAnsi="Arial" w:cs="Arial"/>
          <w:sz w:val="20"/>
          <w:szCs w:val="20"/>
        </w:rPr>
        <w:t xml:space="preserve">procedural/conceptual </w:t>
      </w:r>
      <w:r w:rsidRPr="002B4D1D">
        <w:rPr>
          <w:rFonts w:ascii="Arial" w:hAnsi="Arial" w:cs="Arial"/>
          <w:sz w:val="20"/>
          <w:szCs w:val="20"/>
        </w:rPr>
        <w:t>variation activities in addition to using multiple representations</w:t>
      </w:r>
      <w:r w:rsidR="006B7CB6" w:rsidRPr="002B4D1D">
        <w:rPr>
          <w:rFonts w:ascii="Arial" w:hAnsi="Arial" w:cs="Arial"/>
          <w:sz w:val="20"/>
          <w:szCs w:val="20"/>
        </w:rPr>
        <w:t xml:space="preserve">. </w:t>
      </w:r>
    </w:p>
    <w:p w14:paraId="57FD195F" w14:textId="49B1E5BD" w:rsidR="00C32D84" w:rsidRPr="00220D3F" w:rsidRDefault="00472082" w:rsidP="00191201">
      <w:pPr>
        <w:pStyle w:val="ListParagraph"/>
        <w:numPr>
          <w:ilvl w:val="0"/>
          <w:numId w:val="3"/>
        </w:numPr>
        <w:spacing w:line="276" w:lineRule="auto"/>
        <w:ind w:left="851" w:hanging="425"/>
        <w:rPr>
          <w:rFonts w:ascii="Arial" w:hAnsi="Arial" w:cs="Arial"/>
          <w:b/>
          <w:sz w:val="20"/>
          <w:szCs w:val="20"/>
          <w:u w:val="single"/>
        </w:rPr>
      </w:pPr>
      <w:r w:rsidRPr="00220D3F">
        <w:rPr>
          <w:rFonts w:ascii="Arial" w:hAnsi="Arial" w:cs="Arial"/>
          <w:b/>
          <w:sz w:val="20"/>
          <w:szCs w:val="20"/>
        </w:rPr>
        <w:t xml:space="preserve">Problem solving and </w:t>
      </w:r>
      <w:r w:rsidR="004032A5" w:rsidRPr="00220D3F">
        <w:rPr>
          <w:rFonts w:ascii="Arial" w:hAnsi="Arial" w:cs="Arial"/>
          <w:b/>
          <w:sz w:val="20"/>
          <w:szCs w:val="20"/>
        </w:rPr>
        <w:t>reasoning.</w:t>
      </w:r>
    </w:p>
    <w:p w14:paraId="23C34175" w14:textId="77777777" w:rsidR="00C32D84" w:rsidRPr="00220D3F" w:rsidRDefault="00C32D84" w:rsidP="00C32D84">
      <w:pPr>
        <w:pStyle w:val="ListParagraph"/>
        <w:spacing w:line="276" w:lineRule="auto"/>
        <w:ind w:left="851"/>
        <w:rPr>
          <w:rFonts w:ascii="Arial" w:hAnsi="Arial" w:cs="Arial"/>
          <w:sz w:val="20"/>
          <w:szCs w:val="20"/>
        </w:rPr>
      </w:pPr>
      <w:r w:rsidRPr="00220D3F">
        <w:rPr>
          <w:rFonts w:ascii="Arial" w:hAnsi="Arial" w:cs="Arial"/>
          <w:sz w:val="20"/>
          <w:szCs w:val="20"/>
        </w:rPr>
        <w:t>These are</w:t>
      </w:r>
      <w:r w:rsidR="00472082" w:rsidRPr="00220D3F">
        <w:rPr>
          <w:rFonts w:ascii="Arial" w:hAnsi="Arial" w:cs="Arial"/>
          <w:sz w:val="20"/>
          <w:szCs w:val="20"/>
        </w:rPr>
        <w:t xml:space="preserve"> at the heart of gaining a deeper understanding of Maths and the teacher will develop Mathematical thinking by adapting these tasks where necessary.</w:t>
      </w:r>
    </w:p>
    <w:p w14:paraId="14B2E738" w14:textId="77777777" w:rsidR="00257E7B" w:rsidRPr="00220D3F" w:rsidRDefault="00766987" w:rsidP="00257E7B">
      <w:pPr>
        <w:pStyle w:val="ListParagraph"/>
        <w:spacing w:line="276" w:lineRule="auto"/>
        <w:ind w:left="851"/>
        <w:rPr>
          <w:rFonts w:ascii="Arial" w:hAnsi="Arial" w:cs="Arial"/>
          <w:sz w:val="20"/>
          <w:szCs w:val="20"/>
        </w:rPr>
      </w:pPr>
      <w:r w:rsidRPr="00220D3F">
        <w:rPr>
          <w:rFonts w:ascii="Arial" w:hAnsi="Arial" w:cs="Arial"/>
          <w:b/>
          <w:sz w:val="20"/>
          <w:szCs w:val="20"/>
        </w:rPr>
        <w:t>I See Reasoning,</w:t>
      </w:r>
      <w:r w:rsidR="0008131D" w:rsidRPr="00220D3F">
        <w:rPr>
          <w:rFonts w:ascii="Arial" w:hAnsi="Arial" w:cs="Arial"/>
          <w:sz w:val="20"/>
          <w:szCs w:val="20"/>
        </w:rPr>
        <w:t xml:space="preserve"> has been written to provide rich, visual maths prompts to help build children’s conceptual understanding. In LK2/UK2 they provide rich, open contexts for mathematical discussion and enquiry. </w:t>
      </w:r>
      <w:r w:rsidR="00C32D84" w:rsidRPr="00220D3F">
        <w:rPr>
          <w:rFonts w:ascii="Arial" w:hAnsi="Arial" w:cs="Arial"/>
          <w:b/>
          <w:sz w:val="20"/>
          <w:szCs w:val="20"/>
        </w:rPr>
        <w:t xml:space="preserve">Testbase </w:t>
      </w:r>
      <w:r w:rsidR="00C32D84" w:rsidRPr="00220D3F">
        <w:rPr>
          <w:rFonts w:ascii="Arial" w:hAnsi="Arial" w:cs="Arial"/>
          <w:sz w:val="20"/>
          <w:szCs w:val="20"/>
        </w:rPr>
        <w:t xml:space="preserve">is used </w:t>
      </w:r>
      <w:r w:rsidR="00942FF7" w:rsidRPr="00220D3F">
        <w:rPr>
          <w:rFonts w:ascii="Arial" w:hAnsi="Arial" w:cs="Arial"/>
          <w:sz w:val="20"/>
          <w:szCs w:val="20"/>
        </w:rPr>
        <w:t xml:space="preserve">to create the KS1/KS2 reasoning SATs papers and have an assortment of problems linked to all curriculum objectives. </w:t>
      </w:r>
    </w:p>
    <w:p w14:paraId="2E5D0E49" w14:textId="77777777" w:rsidR="00942FF7" w:rsidRPr="00220D3F" w:rsidRDefault="00942FF7" w:rsidP="00257E7B">
      <w:pPr>
        <w:pStyle w:val="ListParagraph"/>
        <w:numPr>
          <w:ilvl w:val="0"/>
          <w:numId w:val="3"/>
        </w:numPr>
        <w:spacing w:line="276" w:lineRule="auto"/>
        <w:rPr>
          <w:rFonts w:ascii="Arial" w:hAnsi="Arial" w:cs="Arial"/>
          <w:sz w:val="20"/>
          <w:szCs w:val="20"/>
        </w:rPr>
      </w:pPr>
      <w:r w:rsidRPr="00220D3F">
        <w:rPr>
          <w:rFonts w:ascii="Arial" w:hAnsi="Arial" w:cs="Arial"/>
          <w:b/>
          <w:sz w:val="20"/>
          <w:szCs w:val="20"/>
        </w:rPr>
        <w:t xml:space="preserve">Greater Depth </w:t>
      </w:r>
    </w:p>
    <w:p w14:paraId="42F9D02D" w14:textId="4B715BB4" w:rsidR="00257E7B" w:rsidRPr="00220D3F" w:rsidRDefault="00942FF7" w:rsidP="00942FF7">
      <w:pPr>
        <w:pStyle w:val="ListParagraph"/>
        <w:spacing w:line="276" w:lineRule="auto"/>
        <w:ind w:left="360"/>
        <w:rPr>
          <w:rFonts w:ascii="Arial" w:hAnsi="Arial" w:cs="Arial"/>
          <w:sz w:val="20"/>
          <w:szCs w:val="20"/>
        </w:rPr>
      </w:pPr>
      <w:r w:rsidRPr="00220D3F">
        <w:rPr>
          <w:rFonts w:ascii="Arial" w:hAnsi="Arial" w:cs="Arial"/>
          <w:sz w:val="20"/>
          <w:szCs w:val="20"/>
        </w:rPr>
        <w:t xml:space="preserve">Integral to mastery of the curriculum is the development of deep rather than superficial conceptual understanding (NCETM). </w:t>
      </w:r>
      <w:r w:rsidR="00257E7B" w:rsidRPr="00220D3F">
        <w:rPr>
          <w:rFonts w:ascii="Arial" w:hAnsi="Arial" w:cs="Arial"/>
          <w:sz w:val="20"/>
          <w:szCs w:val="20"/>
        </w:rPr>
        <w:t>GDS mathematicians should have the opportunity to solve problems of greater complexity (</w:t>
      </w:r>
      <w:r w:rsidR="004032A5" w:rsidRPr="00220D3F">
        <w:rPr>
          <w:rFonts w:ascii="Arial" w:hAnsi="Arial" w:cs="Arial"/>
          <w:sz w:val="20"/>
          <w:szCs w:val="20"/>
        </w:rPr>
        <w:t>i.e.,</w:t>
      </w:r>
      <w:r w:rsidR="00257E7B" w:rsidRPr="00220D3F">
        <w:rPr>
          <w:rFonts w:ascii="Arial" w:hAnsi="Arial" w:cs="Arial"/>
          <w:sz w:val="20"/>
          <w:szCs w:val="20"/>
        </w:rPr>
        <w:t xml:space="preserve"> where the approach is not immediately obvious), </w:t>
      </w:r>
    </w:p>
    <w:p w14:paraId="04B41708" w14:textId="77777777" w:rsidR="00942FF7" w:rsidRPr="00220D3F" w:rsidRDefault="00257E7B" w:rsidP="00942FF7">
      <w:pPr>
        <w:pStyle w:val="ListParagraph"/>
        <w:spacing w:line="276" w:lineRule="auto"/>
        <w:ind w:left="360"/>
        <w:rPr>
          <w:rFonts w:ascii="Arial" w:hAnsi="Arial" w:cs="Arial"/>
          <w:sz w:val="20"/>
          <w:szCs w:val="20"/>
        </w:rPr>
      </w:pPr>
      <w:r w:rsidRPr="00220D3F">
        <w:rPr>
          <w:rFonts w:ascii="Arial" w:hAnsi="Arial" w:cs="Arial"/>
          <w:sz w:val="20"/>
          <w:szCs w:val="20"/>
        </w:rPr>
        <w:t xml:space="preserve">• independently explore and investigate mathematical contexts and structures, communicate results clearly and systematically explain and generalise the mathematics. </w:t>
      </w:r>
    </w:p>
    <w:p w14:paraId="0BE448BA" w14:textId="0D15EFBB" w:rsidR="00C32D84" w:rsidRPr="00247DB2" w:rsidRDefault="00D06368" w:rsidP="00C32D84">
      <w:pPr>
        <w:spacing w:line="276" w:lineRule="auto"/>
        <w:rPr>
          <w:rFonts w:ascii="Arial" w:hAnsi="Arial" w:cs="Arial"/>
          <w:b/>
          <w:sz w:val="20"/>
          <w:szCs w:val="20"/>
          <w:u w:val="single"/>
        </w:rPr>
      </w:pPr>
      <w:r w:rsidRPr="00247DB2">
        <w:rPr>
          <w:rFonts w:ascii="Arial" w:hAnsi="Arial" w:cs="Arial"/>
          <w:b/>
          <w:sz w:val="20"/>
          <w:szCs w:val="20"/>
          <w:u w:val="single"/>
        </w:rPr>
        <w:t>Rapid Recall</w:t>
      </w:r>
      <w:r w:rsidR="00C32D84" w:rsidRPr="00247DB2">
        <w:rPr>
          <w:rFonts w:ascii="Arial" w:hAnsi="Arial" w:cs="Arial"/>
          <w:b/>
          <w:sz w:val="20"/>
          <w:szCs w:val="20"/>
          <w:u w:val="single"/>
        </w:rPr>
        <w:t>/ Basic skills practise</w:t>
      </w:r>
      <w:r w:rsidR="00434EE3" w:rsidRPr="00247DB2">
        <w:rPr>
          <w:rFonts w:ascii="Arial" w:hAnsi="Arial" w:cs="Arial"/>
          <w:b/>
          <w:sz w:val="20"/>
          <w:szCs w:val="20"/>
          <w:u w:val="single"/>
        </w:rPr>
        <w:t xml:space="preserve"> </w:t>
      </w:r>
      <w:r w:rsidR="00247DB2" w:rsidRPr="00247DB2">
        <w:rPr>
          <w:rFonts w:ascii="Arial" w:hAnsi="Arial" w:cs="Arial"/>
          <w:b/>
          <w:sz w:val="20"/>
          <w:szCs w:val="20"/>
          <w:u w:val="single"/>
        </w:rPr>
        <w:t>(</w:t>
      </w:r>
      <w:r w:rsidR="00434EE3" w:rsidRPr="00247DB2">
        <w:rPr>
          <w:rFonts w:ascii="Arial" w:hAnsi="Arial" w:cs="Arial"/>
          <w:b/>
          <w:sz w:val="20"/>
          <w:szCs w:val="20"/>
          <w:u w:val="single"/>
        </w:rPr>
        <w:t>15 minutes daily</w:t>
      </w:r>
      <w:r w:rsidR="00247DB2" w:rsidRPr="00247DB2">
        <w:rPr>
          <w:rFonts w:ascii="Arial" w:hAnsi="Arial" w:cs="Arial"/>
          <w:b/>
          <w:sz w:val="20"/>
          <w:szCs w:val="20"/>
          <w:u w:val="single"/>
        </w:rPr>
        <w:t>)</w:t>
      </w:r>
    </w:p>
    <w:p w14:paraId="4FC6D199" w14:textId="35938462" w:rsidR="00C32D84" w:rsidRDefault="00C32D84" w:rsidP="00C32D84">
      <w:pPr>
        <w:pStyle w:val="Title"/>
        <w:numPr>
          <w:ilvl w:val="0"/>
          <w:numId w:val="6"/>
        </w:numPr>
        <w:pBdr>
          <w:top w:val="none" w:sz="0" w:space="0" w:color="auto"/>
          <w:left w:val="none" w:sz="0" w:space="0" w:color="auto"/>
          <w:bottom w:val="none" w:sz="0" w:space="0" w:color="auto"/>
          <w:right w:val="none" w:sz="0" w:space="0" w:color="auto"/>
        </w:pBdr>
        <w:spacing w:line="276" w:lineRule="auto"/>
        <w:jc w:val="left"/>
        <w:rPr>
          <w:rFonts w:ascii="Arial" w:hAnsi="Arial" w:cs="Arial"/>
          <w:sz w:val="20"/>
          <w:lang w:val="en-GB"/>
        </w:rPr>
      </w:pPr>
      <w:r w:rsidRPr="00247DB2">
        <w:rPr>
          <w:rFonts w:ascii="Arial" w:hAnsi="Arial" w:cs="Arial"/>
          <w:sz w:val="20"/>
          <w:lang w:val="en-GB"/>
        </w:rPr>
        <w:t xml:space="preserve">Opportunities for practising Rapid Recall are given to all children </w:t>
      </w:r>
      <w:r w:rsidR="00220D3F" w:rsidRPr="00247DB2">
        <w:rPr>
          <w:rFonts w:ascii="Arial" w:hAnsi="Arial" w:cs="Arial"/>
          <w:sz w:val="20"/>
          <w:lang w:val="en-GB"/>
        </w:rPr>
        <w:t>from nursery to Year 6</w:t>
      </w:r>
      <w:r w:rsidRPr="00247DB2">
        <w:rPr>
          <w:rFonts w:ascii="Arial" w:hAnsi="Arial" w:cs="Arial"/>
          <w:sz w:val="20"/>
          <w:lang w:val="en-GB"/>
        </w:rPr>
        <w:t>. This</w:t>
      </w:r>
      <w:r w:rsidRPr="002B4D1D">
        <w:rPr>
          <w:rFonts w:ascii="Arial" w:hAnsi="Arial" w:cs="Arial"/>
          <w:sz w:val="20"/>
          <w:lang w:val="en-GB"/>
        </w:rPr>
        <w:t xml:space="preserve"> </w:t>
      </w:r>
      <w:r w:rsidR="00FB2DE3">
        <w:rPr>
          <w:rFonts w:ascii="Arial" w:hAnsi="Arial" w:cs="Arial"/>
          <w:sz w:val="20"/>
          <w:lang w:val="en-GB"/>
        </w:rPr>
        <w:t xml:space="preserve">is NOT part of the maths lesson. </w:t>
      </w:r>
    </w:p>
    <w:p w14:paraId="4D3374F7" w14:textId="7582AAB0" w:rsidR="00620450" w:rsidRPr="002B4D1D" w:rsidRDefault="00620450" w:rsidP="00C32D84">
      <w:pPr>
        <w:pStyle w:val="Title"/>
        <w:numPr>
          <w:ilvl w:val="0"/>
          <w:numId w:val="6"/>
        </w:numPr>
        <w:pBdr>
          <w:top w:val="none" w:sz="0" w:space="0" w:color="auto"/>
          <w:left w:val="none" w:sz="0" w:space="0" w:color="auto"/>
          <w:bottom w:val="none" w:sz="0" w:space="0" w:color="auto"/>
          <w:right w:val="none" w:sz="0" w:space="0" w:color="auto"/>
        </w:pBdr>
        <w:spacing w:line="276" w:lineRule="auto"/>
        <w:jc w:val="left"/>
        <w:rPr>
          <w:rFonts w:ascii="Arial" w:hAnsi="Arial" w:cs="Arial"/>
          <w:sz w:val="20"/>
          <w:lang w:val="en-GB"/>
        </w:rPr>
      </w:pPr>
      <w:r>
        <w:rPr>
          <w:rFonts w:ascii="Arial" w:hAnsi="Arial" w:cs="Arial"/>
          <w:sz w:val="20"/>
          <w:lang w:val="en-GB"/>
        </w:rPr>
        <w:t xml:space="preserve">Children are to </w:t>
      </w:r>
      <w:r w:rsidR="004032A5">
        <w:rPr>
          <w:rFonts w:ascii="Arial" w:hAnsi="Arial" w:cs="Arial"/>
          <w:sz w:val="20"/>
          <w:lang w:val="en-GB"/>
        </w:rPr>
        <w:t>be tracked</w:t>
      </w:r>
      <w:r>
        <w:rPr>
          <w:rFonts w:ascii="Arial" w:hAnsi="Arial" w:cs="Arial"/>
          <w:sz w:val="20"/>
          <w:lang w:val="en-GB"/>
        </w:rPr>
        <w:t xml:space="preserve"> </w:t>
      </w:r>
      <w:r w:rsidR="00224987">
        <w:rPr>
          <w:rFonts w:ascii="Arial" w:hAnsi="Arial" w:cs="Arial"/>
          <w:sz w:val="20"/>
          <w:lang w:val="en-GB"/>
        </w:rPr>
        <w:t xml:space="preserve">by teachers </w:t>
      </w:r>
      <w:r w:rsidR="004E52A2">
        <w:rPr>
          <w:rFonts w:ascii="Arial" w:hAnsi="Arial" w:cs="Arial"/>
          <w:sz w:val="20"/>
          <w:lang w:val="en-GB"/>
        </w:rPr>
        <w:t xml:space="preserve">using the new rapid recall </w:t>
      </w:r>
      <w:r w:rsidR="002D4CD1">
        <w:rPr>
          <w:rFonts w:ascii="Arial" w:hAnsi="Arial" w:cs="Arial"/>
          <w:sz w:val="20"/>
          <w:lang w:val="en-GB"/>
        </w:rPr>
        <w:t xml:space="preserve">progression document. </w:t>
      </w:r>
    </w:p>
    <w:p w14:paraId="1963C61B" w14:textId="77777777" w:rsidR="00C32D84" w:rsidRPr="002B4D1D" w:rsidRDefault="00C32D84" w:rsidP="00C32D84">
      <w:pPr>
        <w:pStyle w:val="Title"/>
        <w:numPr>
          <w:ilvl w:val="0"/>
          <w:numId w:val="6"/>
        </w:numPr>
        <w:pBdr>
          <w:top w:val="none" w:sz="0" w:space="0" w:color="auto"/>
          <w:left w:val="none" w:sz="0" w:space="0" w:color="auto"/>
          <w:bottom w:val="none" w:sz="0" w:space="0" w:color="auto"/>
          <w:right w:val="none" w:sz="0" w:space="0" w:color="auto"/>
        </w:pBdr>
        <w:spacing w:line="276" w:lineRule="auto"/>
        <w:jc w:val="left"/>
        <w:rPr>
          <w:rFonts w:ascii="Arial" w:hAnsi="Arial" w:cs="Arial"/>
          <w:sz w:val="20"/>
          <w:lang w:val="en-GB"/>
        </w:rPr>
      </w:pPr>
      <w:r w:rsidRPr="002B4D1D">
        <w:rPr>
          <w:rFonts w:ascii="Arial" w:hAnsi="Arial" w:cs="Arial"/>
          <w:sz w:val="20"/>
          <w:lang w:val="en-GB"/>
        </w:rPr>
        <w:t xml:space="preserve">Times tables are a key focus for the school and every opportunity should be given to children to practise. For those children who struggle to maintain these facts should be explicitly taught strategies to aid them in rapid recall of facts such as skip counting, using known facts, chanting and singing, and to develop a bank of different strategies to rely on so they increase in confidence and resilience. </w:t>
      </w:r>
    </w:p>
    <w:p w14:paraId="23B3C663" w14:textId="5A5ACA61" w:rsidR="00C32D84" w:rsidRPr="0077663F" w:rsidRDefault="00C32D84" w:rsidP="00C32D84">
      <w:pPr>
        <w:pStyle w:val="Title"/>
        <w:numPr>
          <w:ilvl w:val="0"/>
          <w:numId w:val="6"/>
        </w:numPr>
        <w:pBdr>
          <w:top w:val="none" w:sz="0" w:space="0" w:color="auto"/>
          <w:left w:val="none" w:sz="0" w:space="0" w:color="auto"/>
          <w:bottom w:val="none" w:sz="0" w:space="0" w:color="auto"/>
          <w:right w:val="none" w:sz="0" w:space="0" w:color="auto"/>
        </w:pBdr>
        <w:spacing w:line="276" w:lineRule="auto"/>
        <w:jc w:val="left"/>
        <w:rPr>
          <w:rFonts w:ascii="Arial" w:hAnsi="Arial" w:cs="Arial"/>
          <w:sz w:val="20"/>
          <w:lang w:val="en-GB"/>
        </w:rPr>
      </w:pPr>
      <w:r w:rsidRPr="0077663F">
        <w:rPr>
          <w:rFonts w:ascii="Arial" w:hAnsi="Arial" w:cs="Arial"/>
          <w:sz w:val="20"/>
          <w:lang w:val="en-GB"/>
        </w:rPr>
        <w:t xml:space="preserve">Times Table Rock Stars can be used to encourage </w:t>
      </w:r>
      <w:r w:rsidR="004032A5" w:rsidRPr="0077663F">
        <w:rPr>
          <w:rFonts w:ascii="Arial" w:hAnsi="Arial" w:cs="Arial"/>
          <w:sz w:val="20"/>
          <w:lang w:val="en-GB"/>
        </w:rPr>
        <w:t>practise,</w:t>
      </w:r>
      <w:r w:rsidRPr="0077663F">
        <w:rPr>
          <w:rFonts w:ascii="Arial" w:hAnsi="Arial" w:cs="Arial"/>
          <w:sz w:val="20"/>
          <w:lang w:val="en-GB"/>
        </w:rPr>
        <w:t xml:space="preserve"> but this should be used alongside other methods.</w:t>
      </w:r>
    </w:p>
    <w:p w14:paraId="42CE8FDE" w14:textId="77777777" w:rsidR="00257E7B" w:rsidRPr="002B4D1D" w:rsidRDefault="00257E7B" w:rsidP="00D06368">
      <w:pPr>
        <w:spacing w:line="276" w:lineRule="auto"/>
        <w:rPr>
          <w:rFonts w:ascii="Arial" w:hAnsi="Arial" w:cs="Arial"/>
          <w:b/>
          <w:sz w:val="20"/>
          <w:szCs w:val="20"/>
          <w:highlight w:val="green"/>
          <w:u w:val="single"/>
        </w:rPr>
      </w:pPr>
    </w:p>
    <w:p w14:paraId="09721191" w14:textId="77777777" w:rsidR="00D06368" w:rsidRPr="008416C4" w:rsidRDefault="00D06368" w:rsidP="00D06368">
      <w:pPr>
        <w:spacing w:line="276" w:lineRule="auto"/>
        <w:rPr>
          <w:rFonts w:ascii="Arial" w:hAnsi="Arial" w:cs="Arial"/>
          <w:b/>
          <w:sz w:val="20"/>
          <w:szCs w:val="20"/>
          <w:u w:val="single"/>
        </w:rPr>
      </w:pPr>
      <w:r w:rsidRPr="008416C4">
        <w:rPr>
          <w:rFonts w:ascii="Arial" w:hAnsi="Arial" w:cs="Arial"/>
          <w:b/>
          <w:sz w:val="20"/>
          <w:szCs w:val="20"/>
          <w:u w:val="single"/>
        </w:rPr>
        <w:t>Mastering Number</w:t>
      </w:r>
    </w:p>
    <w:p w14:paraId="781899F3" w14:textId="77777777" w:rsidR="00D06368" w:rsidRPr="008416C4" w:rsidRDefault="00D06368" w:rsidP="00D06368">
      <w:pPr>
        <w:spacing w:line="276" w:lineRule="auto"/>
        <w:rPr>
          <w:rFonts w:ascii="Arial" w:hAnsi="Arial" w:cs="Arial"/>
          <w:sz w:val="20"/>
          <w:szCs w:val="20"/>
        </w:rPr>
      </w:pPr>
      <w:r w:rsidRPr="008416C4">
        <w:rPr>
          <w:rFonts w:ascii="Arial" w:hAnsi="Arial" w:cs="Arial"/>
          <w:sz w:val="20"/>
          <w:szCs w:val="20"/>
        </w:rPr>
        <w:t xml:space="preserve">In reception and KS1 maths mastery will be taught </w:t>
      </w:r>
      <w:r w:rsidRPr="008416C4">
        <w:rPr>
          <w:rFonts w:ascii="Arial" w:hAnsi="Arial" w:cs="Arial"/>
          <w:b/>
          <w:sz w:val="20"/>
          <w:szCs w:val="20"/>
        </w:rPr>
        <w:t>four times a week for 10 – 15 minutes</w:t>
      </w:r>
      <w:r w:rsidRPr="008416C4">
        <w:rPr>
          <w:rFonts w:ascii="Arial" w:hAnsi="Arial" w:cs="Arial"/>
          <w:sz w:val="20"/>
          <w:szCs w:val="20"/>
        </w:rPr>
        <w:t xml:space="preserve">. This is a </w:t>
      </w:r>
      <w:r w:rsidRPr="008416C4">
        <w:rPr>
          <w:rFonts w:ascii="Arial" w:hAnsi="Arial" w:cs="Arial"/>
          <w:b/>
          <w:sz w:val="20"/>
          <w:szCs w:val="20"/>
        </w:rPr>
        <w:t>non-negotiable</w:t>
      </w:r>
      <w:r w:rsidRPr="008416C4">
        <w:rPr>
          <w:rFonts w:ascii="Arial" w:hAnsi="Arial" w:cs="Arial"/>
          <w:sz w:val="20"/>
          <w:szCs w:val="20"/>
        </w:rPr>
        <w:t xml:space="preserve"> and will be monitored by the maths lead. </w:t>
      </w:r>
    </w:p>
    <w:p w14:paraId="62D6FAE8" w14:textId="77777777" w:rsidR="00D06368" w:rsidRPr="008416C4" w:rsidRDefault="00185D26" w:rsidP="00D06368">
      <w:pPr>
        <w:spacing w:line="276" w:lineRule="auto"/>
        <w:rPr>
          <w:rFonts w:ascii="Arial" w:hAnsi="Arial" w:cs="Arial"/>
          <w:b/>
          <w:sz w:val="20"/>
          <w:szCs w:val="20"/>
        </w:rPr>
      </w:pPr>
      <w:r w:rsidRPr="008416C4">
        <w:rPr>
          <w:rFonts w:ascii="Arial" w:hAnsi="Arial" w:cs="Arial"/>
          <w:b/>
          <w:sz w:val="20"/>
          <w:szCs w:val="20"/>
        </w:rPr>
        <w:t>Reception overview</w:t>
      </w:r>
    </w:p>
    <w:p w14:paraId="6C648B64" w14:textId="77777777" w:rsidR="00185D26" w:rsidRPr="008416C4" w:rsidRDefault="00185D26" w:rsidP="00D06368">
      <w:pPr>
        <w:spacing w:line="276" w:lineRule="auto"/>
        <w:rPr>
          <w:rFonts w:ascii="Arial" w:hAnsi="Arial" w:cs="Arial"/>
          <w:sz w:val="20"/>
          <w:szCs w:val="20"/>
        </w:rPr>
      </w:pPr>
      <w:r w:rsidRPr="008416C4">
        <w:rPr>
          <w:rFonts w:ascii="Arial" w:hAnsi="Arial" w:cs="Arial"/>
          <w:sz w:val="20"/>
          <w:szCs w:val="20"/>
        </w:rPr>
        <w:t>They will explore the composition of numbers within 5. They will begin to compare sets of objects and use the language of comparison. They will begin to identify when two sets are equal or unequal and connect two equal groups to doubles. They will begin to connect quantities to numerals.</w:t>
      </w:r>
    </w:p>
    <w:p w14:paraId="684477DB" w14:textId="77777777" w:rsidR="00185D26" w:rsidRPr="008416C4" w:rsidRDefault="00185D26" w:rsidP="00D06368">
      <w:pPr>
        <w:spacing w:line="276" w:lineRule="auto"/>
        <w:rPr>
          <w:rFonts w:ascii="Arial" w:hAnsi="Arial" w:cs="Arial"/>
          <w:b/>
          <w:sz w:val="20"/>
          <w:szCs w:val="20"/>
        </w:rPr>
      </w:pPr>
      <w:r w:rsidRPr="008416C4">
        <w:rPr>
          <w:rFonts w:ascii="Arial" w:hAnsi="Arial" w:cs="Arial"/>
          <w:b/>
          <w:sz w:val="20"/>
          <w:szCs w:val="20"/>
        </w:rPr>
        <w:t>Year 1 overview</w:t>
      </w:r>
    </w:p>
    <w:p w14:paraId="25B70891" w14:textId="77777777" w:rsidR="00185D26" w:rsidRPr="008416C4" w:rsidRDefault="00185D26" w:rsidP="00D06368">
      <w:pPr>
        <w:spacing w:line="276" w:lineRule="auto"/>
        <w:rPr>
          <w:rFonts w:ascii="Arial" w:hAnsi="Arial" w:cs="Arial"/>
          <w:sz w:val="20"/>
          <w:szCs w:val="20"/>
        </w:rPr>
      </w:pPr>
      <w:r w:rsidRPr="008416C4">
        <w:rPr>
          <w:rFonts w:ascii="Arial" w:hAnsi="Arial" w:cs="Arial"/>
          <w:sz w:val="20"/>
          <w:szCs w:val="20"/>
        </w:rPr>
        <w:t>Pupils will have an opportunity to consolidate the Early Learning Goals and continue to explore the composition of numbers within 10, and the position of these numbers in the linear number system. Pupils will continue to explore the composition of numbers within 10 and explore addition and subtraction structures and the related language (without the use of symbols). Pupils will explore the composition of numbers within 20 and their position in the linear number system. They will connect addition and subtraction expressions and equations to ‘number stories’)</w:t>
      </w:r>
    </w:p>
    <w:p w14:paraId="79D06DC0" w14:textId="77777777" w:rsidR="00185D26" w:rsidRPr="008416C4" w:rsidRDefault="00185D26" w:rsidP="00D06368">
      <w:pPr>
        <w:spacing w:line="276" w:lineRule="auto"/>
        <w:rPr>
          <w:rFonts w:ascii="Arial" w:hAnsi="Arial" w:cs="Arial"/>
          <w:b/>
          <w:sz w:val="20"/>
          <w:szCs w:val="20"/>
        </w:rPr>
      </w:pPr>
      <w:r w:rsidRPr="008416C4">
        <w:rPr>
          <w:rFonts w:ascii="Arial" w:hAnsi="Arial" w:cs="Arial"/>
          <w:b/>
          <w:sz w:val="20"/>
          <w:szCs w:val="20"/>
        </w:rPr>
        <w:t>Year 2 overview</w:t>
      </w:r>
    </w:p>
    <w:p w14:paraId="4C0F5F1A" w14:textId="77777777" w:rsidR="00185D26" w:rsidRPr="008416C4" w:rsidRDefault="00185D26" w:rsidP="00D06368">
      <w:pPr>
        <w:spacing w:line="276" w:lineRule="auto"/>
        <w:rPr>
          <w:rFonts w:ascii="Arial" w:hAnsi="Arial" w:cs="Arial"/>
          <w:sz w:val="20"/>
          <w:szCs w:val="20"/>
        </w:rPr>
      </w:pPr>
      <w:r w:rsidRPr="008416C4">
        <w:rPr>
          <w:rFonts w:ascii="Arial" w:hAnsi="Arial" w:cs="Arial"/>
          <w:sz w:val="20"/>
          <w:szCs w:val="20"/>
        </w:rPr>
        <w:t>Pupils will have an opportunity to consolidate their understanding and recall of number bonds within 10; they will re-cap the composition of the numbers 11 to 20 and reason about their position within the linear number system. Pupils will have an opportunity to use their knowledge of the composition of numbers within 10 to calculate within 20; they will explore the links between the numbers in the linear number system within 10 to numbers within 100, focusing on multiples of 10 and the midpoint of 50.</w:t>
      </w:r>
    </w:p>
    <w:p w14:paraId="5C48D960" w14:textId="77777777" w:rsidR="008416C4" w:rsidRDefault="008416C4" w:rsidP="00191201">
      <w:pPr>
        <w:pStyle w:val="Title"/>
        <w:pBdr>
          <w:top w:val="none" w:sz="0" w:space="0" w:color="auto"/>
          <w:left w:val="none" w:sz="0" w:space="0" w:color="auto"/>
          <w:bottom w:val="none" w:sz="0" w:space="0" w:color="auto"/>
          <w:right w:val="none" w:sz="0" w:space="0" w:color="auto"/>
        </w:pBdr>
        <w:spacing w:line="276" w:lineRule="auto"/>
        <w:jc w:val="left"/>
        <w:rPr>
          <w:rFonts w:ascii="Arial" w:hAnsi="Arial" w:cs="Arial"/>
          <w:b/>
          <w:sz w:val="20"/>
          <w:u w:val="single"/>
          <w:lang w:val="en-GB"/>
        </w:rPr>
      </w:pPr>
    </w:p>
    <w:p w14:paraId="04C04822" w14:textId="5C6C01E1" w:rsidR="00191201" w:rsidRPr="002B4D1D" w:rsidRDefault="00191201" w:rsidP="00191201">
      <w:pPr>
        <w:pStyle w:val="Title"/>
        <w:pBdr>
          <w:top w:val="none" w:sz="0" w:space="0" w:color="auto"/>
          <w:left w:val="none" w:sz="0" w:space="0" w:color="auto"/>
          <w:bottom w:val="none" w:sz="0" w:space="0" w:color="auto"/>
          <w:right w:val="none" w:sz="0" w:space="0" w:color="auto"/>
        </w:pBdr>
        <w:spacing w:line="276" w:lineRule="auto"/>
        <w:jc w:val="left"/>
        <w:rPr>
          <w:rFonts w:ascii="Arial" w:hAnsi="Arial" w:cs="Arial"/>
          <w:b/>
          <w:sz w:val="20"/>
          <w:u w:val="single"/>
          <w:lang w:val="en-GB"/>
        </w:rPr>
      </w:pPr>
      <w:r w:rsidRPr="002B4D1D">
        <w:rPr>
          <w:rFonts w:ascii="Arial" w:hAnsi="Arial" w:cs="Arial"/>
          <w:b/>
          <w:sz w:val="20"/>
          <w:u w:val="single"/>
          <w:lang w:val="en-GB"/>
        </w:rPr>
        <w:t xml:space="preserve">Calculation </w:t>
      </w:r>
      <w:r w:rsidR="008416C4">
        <w:rPr>
          <w:rFonts w:ascii="Arial" w:hAnsi="Arial" w:cs="Arial"/>
          <w:b/>
          <w:sz w:val="20"/>
          <w:u w:val="single"/>
          <w:lang w:val="en-GB"/>
        </w:rPr>
        <w:t>Day</w:t>
      </w:r>
    </w:p>
    <w:p w14:paraId="5F9BF21A" w14:textId="77777777" w:rsidR="00417F7F" w:rsidRPr="002B4D1D" w:rsidRDefault="00191201" w:rsidP="00191201">
      <w:pPr>
        <w:pStyle w:val="Title"/>
        <w:numPr>
          <w:ilvl w:val="0"/>
          <w:numId w:val="6"/>
        </w:numPr>
        <w:pBdr>
          <w:top w:val="none" w:sz="0" w:space="0" w:color="auto"/>
          <w:left w:val="none" w:sz="0" w:space="0" w:color="auto"/>
          <w:bottom w:val="none" w:sz="0" w:space="0" w:color="auto"/>
          <w:right w:val="none" w:sz="0" w:space="0" w:color="auto"/>
        </w:pBdr>
        <w:spacing w:line="276" w:lineRule="auto"/>
        <w:jc w:val="left"/>
        <w:rPr>
          <w:rFonts w:ascii="Arial" w:hAnsi="Arial" w:cs="Arial"/>
          <w:sz w:val="20"/>
          <w:lang w:val="en-GB"/>
        </w:rPr>
      </w:pPr>
      <w:r w:rsidRPr="002B4D1D">
        <w:rPr>
          <w:rFonts w:ascii="Arial" w:hAnsi="Arial" w:cs="Arial"/>
          <w:sz w:val="20"/>
          <w:lang w:val="en-GB"/>
        </w:rPr>
        <w:t>A separate calculation day, possibly unrelated</w:t>
      </w:r>
      <w:r w:rsidR="00417F7F" w:rsidRPr="002B4D1D">
        <w:rPr>
          <w:rFonts w:ascii="Arial" w:hAnsi="Arial" w:cs="Arial"/>
          <w:sz w:val="20"/>
          <w:lang w:val="en-GB"/>
        </w:rPr>
        <w:t xml:space="preserve"> to the regular teaching of Maths, is delivered once a week. </w:t>
      </w:r>
    </w:p>
    <w:p w14:paraId="7CA3C0A9" w14:textId="77777777" w:rsidR="00114957" w:rsidRPr="002B4D1D" w:rsidRDefault="00114957" w:rsidP="00191201">
      <w:pPr>
        <w:pStyle w:val="Title"/>
        <w:numPr>
          <w:ilvl w:val="0"/>
          <w:numId w:val="6"/>
        </w:numPr>
        <w:pBdr>
          <w:top w:val="none" w:sz="0" w:space="0" w:color="auto"/>
          <w:left w:val="none" w:sz="0" w:space="0" w:color="auto"/>
          <w:bottom w:val="none" w:sz="0" w:space="0" w:color="auto"/>
          <w:right w:val="none" w:sz="0" w:space="0" w:color="auto"/>
        </w:pBdr>
        <w:spacing w:line="276" w:lineRule="auto"/>
        <w:jc w:val="left"/>
        <w:rPr>
          <w:rFonts w:ascii="Arial" w:hAnsi="Arial" w:cs="Arial"/>
          <w:sz w:val="20"/>
          <w:lang w:val="en-GB"/>
        </w:rPr>
      </w:pPr>
      <w:r w:rsidRPr="002B4D1D">
        <w:rPr>
          <w:rFonts w:ascii="Arial" w:hAnsi="Arial" w:cs="Arial"/>
          <w:sz w:val="20"/>
          <w:lang w:val="en-GB"/>
        </w:rPr>
        <w:t>An arithmetic test</w:t>
      </w:r>
      <w:r w:rsidR="00417F7F" w:rsidRPr="002B4D1D">
        <w:rPr>
          <w:rFonts w:ascii="Arial" w:hAnsi="Arial" w:cs="Arial"/>
          <w:sz w:val="20"/>
          <w:lang w:val="en-GB"/>
        </w:rPr>
        <w:t xml:space="preserve"> is </w:t>
      </w:r>
      <w:r w:rsidRPr="002B4D1D">
        <w:rPr>
          <w:rFonts w:ascii="Arial" w:hAnsi="Arial" w:cs="Arial"/>
          <w:sz w:val="20"/>
          <w:lang w:val="en-GB"/>
        </w:rPr>
        <w:t>completed</w:t>
      </w:r>
      <w:r w:rsidR="00417F7F" w:rsidRPr="002B4D1D">
        <w:rPr>
          <w:rFonts w:ascii="Arial" w:hAnsi="Arial" w:cs="Arial"/>
          <w:sz w:val="20"/>
          <w:lang w:val="en-GB"/>
        </w:rPr>
        <w:t xml:space="preserve"> bi-weekly timetable</w:t>
      </w:r>
      <w:r w:rsidRPr="002B4D1D">
        <w:rPr>
          <w:rFonts w:ascii="Arial" w:hAnsi="Arial" w:cs="Arial"/>
          <w:sz w:val="20"/>
          <w:lang w:val="en-GB"/>
        </w:rPr>
        <w:t xml:space="preserve"> alternating with the explicit teaching of skills</w:t>
      </w:r>
      <w:r w:rsidR="00417F7F" w:rsidRPr="002B4D1D">
        <w:rPr>
          <w:rFonts w:ascii="Arial" w:hAnsi="Arial" w:cs="Arial"/>
          <w:sz w:val="20"/>
          <w:lang w:val="en-GB"/>
        </w:rPr>
        <w:t xml:space="preserve">. This allows the children targeted practise of specific calculation objectives. </w:t>
      </w:r>
    </w:p>
    <w:p w14:paraId="3122FED8" w14:textId="77777777" w:rsidR="00191201" w:rsidRPr="002B4D1D" w:rsidRDefault="00417F7F" w:rsidP="00191201">
      <w:pPr>
        <w:pStyle w:val="Title"/>
        <w:numPr>
          <w:ilvl w:val="0"/>
          <w:numId w:val="6"/>
        </w:numPr>
        <w:pBdr>
          <w:top w:val="none" w:sz="0" w:space="0" w:color="auto"/>
          <w:left w:val="none" w:sz="0" w:space="0" w:color="auto"/>
          <w:bottom w:val="none" w:sz="0" w:space="0" w:color="auto"/>
          <w:right w:val="none" w:sz="0" w:space="0" w:color="auto"/>
        </w:pBdr>
        <w:spacing w:line="276" w:lineRule="auto"/>
        <w:jc w:val="left"/>
        <w:rPr>
          <w:rFonts w:ascii="Arial" w:hAnsi="Arial" w:cs="Arial"/>
          <w:sz w:val="20"/>
          <w:lang w:val="en-GB"/>
        </w:rPr>
      </w:pPr>
      <w:r w:rsidRPr="002B4D1D">
        <w:rPr>
          <w:rFonts w:ascii="Arial" w:hAnsi="Arial" w:cs="Arial"/>
          <w:sz w:val="20"/>
          <w:lang w:val="en-GB"/>
        </w:rPr>
        <w:t>Week 1 will be the teaching and practise of the skill using a variety of methods including variation questioning and practical resources.</w:t>
      </w:r>
    </w:p>
    <w:p w14:paraId="26976A3B" w14:textId="77777777" w:rsidR="00417F7F" w:rsidRPr="002B4D1D" w:rsidRDefault="00417F7F" w:rsidP="00191201">
      <w:pPr>
        <w:pStyle w:val="Title"/>
        <w:numPr>
          <w:ilvl w:val="0"/>
          <w:numId w:val="6"/>
        </w:numPr>
        <w:pBdr>
          <w:top w:val="none" w:sz="0" w:space="0" w:color="auto"/>
          <w:left w:val="none" w:sz="0" w:space="0" w:color="auto"/>
          <w:bottom w:val="none" w:sz="0" w:space="0" w:color="auto"/>
          <w:right w:val="none" w:sz="0" w:space="0" w:color="auto"/>
        </w:pBdr>
        <w:spacing w:line="276" w:lineRule="auto"/>
        <w:jc w:val="left"/>
        <w:rPr>
          <w:rFonts w:ascii="Arial" w:hAnsi="Arial" w:cs="Arial"/>
          <w:sz w:val="20"/>
          <w:lang w:val="en-GB"/>
        </w:rPr>
      </w:pPr>
      <w:r w:rsidRPr="002B4D1D">
        <w:rPr>
          <w:rFonts w:ascii="Arial" w:hAnsi="Arial" w:cs="Arial"/>
          <w:sz w:val="20"/>
          <w:lang w:val="en-GB"/>
        </w:rPr>
        <w:t>Week 2 has a focus on test technique and gives the children the opportunity to practise the new skills taught in addition to timed arithmetic questions. Test technique should be taught alongside this.</w:t>
      </w:r>
    </w:p>
    <w:p w14:paraId="4D0974CD" w14:textId="77777777" w:rsidR="00D06368" w:rsidRPr="002B4D1D" w:rsidRDefault="00D06368" w:rsidP="00D06368">
      <w:pPr>
        <w:pStyle w:val="Title"/>
        <w:pBdr>
          <w:top w:val="none" w:sz="0" w:space="0" w:color="auto"/>
          <w:left w:val="none" w:sz="0" w:space="0" w:color="auto"/>
          <w:bottom w:val="none" w:sz="0" w:space="0" w:color="auto"/>
          <w:right w:val="none" w:sz="0" w:space="0" w:color="auto"/>
        </w:pBdr>
        <w:spacing w:line="276" w:lineRule="auto"/>
        <w:jc w:val="left"/>
        <w:rPr>
          <w:rFonts w:ascii="Arial" w:hAnsi="Arial" w:cs="Arial"/>
          <w:sz w:val="20"/>
          <w:lang w:val="en-GB"/>
        </w:rPr>
      </w:pPr>
    </w:p>
    <w:p w14:paraId="7ED2BF4D" w14:textId="77777777" w:rsidR="00D06368" w:rsidRPr="002B4D1D" w:rsidRDefault="00D06368" w:rsidP="00D06368">
      <w:pPr>
        <w:spacing w:line="276" w:lineRule="auto"/>
        <w:rPr>
          <w:rFonts w:ascii="Arial" w:hAnsi="Arial" w:cs="Arial"/>
          <w:b/>
          <w:sz w:val="20"/>
          <w:szCs w:val="20"/>
          <w:u w:val="single"/>
        </w:rPr>
      </w:pPr>
      <w:r w:rsidRPr="002B4D1D">
        <w:rPr>
          <w:rFonts w:ascii="Arial" w:hAnsi="Arial" w:cs="Arial"/>
          <w:b/>
          <w:sz w:val="20"/>
          <w:szCs w:val="20"/>
          <w:u w:val="single"/>
        </w:rPr>
        <w:t>Working Walls:</w:t>
      </w:r>
    </w:p>
    <w:p w14:paraId="7601DD36" w14:textId="7ADAA96E" w:rsidR="00D06368" w:rsidRPr="005B0DCC" w:rsidRDefault="00D06368" w:rsidP="00D06368">
      <w:pPr>
        <w:pStyle w:val="Title"/>
        <w:numPr>
          <w:ilvl w:val="0"/>
          <w:numId w:val="3"/>
        </w:numPr>
        <w:pBdr>
          <w:top w:val="none" w:sz="0" w:space="0" w:color="auto"/>
          <w:left w:val="none" w:sz="0" w:space="0" w:color="auto"/>
          <w:bottom w:val="none" w:sz="0" w:space="0" w:color="auto"/>
          <w:right w:val="none" w:sz="0" w:space="0" w:color="auto"/>
        </w:pBdr>
        <w:spacing w:line="276" w:lineRule="auto"/>
        <w:jc w:val="left"/>
        <w:rPr>
          <w:rFonts w:ascii="Arial" w:hAnsi="Arial" w:cs="Arial"/>
          <w:color w:val="000000"/>
          <w:sz w:val="20"/>
          <w:lang w:val="en-GB"/>
        </w:rPr>
      </w:pPr>
      <w:r w:rsidRPr="00134AC6">
        <w:rPr>
          <w:rFonts w:ascii="Arial" w:hAnsi="Arial" w:cs="Arial"/>
          <w:b/>
          <w:bCs/>
          <w:color w:val="000000"/>
          <w:sz w:val="20"/>
          <w:lang w:val="en-GB"/>
        </w:rPr>
        <w:t>Vocabulary</w:t>
      </w:r>
      <w:r w:rsidRPr="005B0DCC">
        <w:rPr>
          <w:rFonts w:ascii="Arial" w:hAnsi="Arial" w:cs="Arial"/>
          <w:color w:val="000000"/>
          <w:sz w:val="20"/>
          <w:lang w:val="en-GB"/>
        </w:rPr>
        <w:t xml:space="preserve"> </w:t>
      </w:r>
      <w:r w:rsidR="000A21C1" w:rsidRPr="005B0DCC">
        <w:rPr>
          <w:rFonts w:ascii="Arial" w:hAnsi="Arial" w:cs="Arial"/>
          <w:color w:val="000000"/>
          <w:sz w:val="20"/>
          <w:lang w:val="en-GB"/>
        </w:rPr>
        <w:t xml:space="preserve">should be displayed </w:t>
      </w:r>
      <w:r w:rsidRPr="005B0DCC">
        <w:rPr>
          <w:rFonts w:ascii="Arial" w:hAnsi="Arial" w:cs="Arial"/>
          <w:color w:val="000000"/>
          <w:sz w:val="20"/>
          <w:lang w:val="en-GB"/>
        </w:rPr>
        <w:t>for the maths currently being learned and not pristine ‘</w:t>
      </w:r>
      <w:r w:rsidR="004032A5" w:rsidRPr="005B0DCC">
        <w:rPr>
          <w:rFonts w:ascii="Arial" w:hAnsi="Arial" w:cs="Arial"/>
          <w:color w:val="000000"/>
          <w:sz w:val="20"/>
          <w:lang w:val="en-GB"/>
        </w:rPr>
        <w:t>wallpaper’.</w:t>
      </w:r>
      <w:r w:rsidRPr="005B0DCC">
        <w:rPr>
          <w:rFonts w:ascii="Arial" w:hAnsi="Arial" w:cs="Arial"/>
          <w:color w:val="000000"/>
          <w:sz w:val="20"/>
          <w:lang w:val="en-GB"/>
        </w:rPr>
        <w:t xml:space="preserve"> </w:t>
      </w:r>
    </w:p>
    <w:p w14:paraId="409064B7" w14:textId="77777777" w:rsidR="000A21C1" w:rsidRPr="005B0DCC" w:rsidRDefault="000A21C1" w:rsidP="00D06368">
      <w:pPr>
        <w:pStyle w:val="Title"/>
        <w:numPr>
          <w:ilvl w:val="0"/>
          <w:numId w:val="3"/>
        </w:numPr>
        <w:pBdr>
          <w:top w:val="none" w:sz="0" w:space="0" w:color="auto"/>
          <w:left w:val="none" w:sz="0" w:space="0" w:color="auto"/>
          <w:bottom w:val="none" w:sz="0" w:space="0" w:color="auto"/>
          <w:right w:val="none" w:sz="0" w:space="0" w:color="auto"/>
        </w:pBdr>
        <w:spacing w:line="276" w:lineRule="auto"/>
        <w:jc w:val="left"/>
        <w:rPr>
          <w:rFonts w:ascii="Arial" w:hAnsi="Arial" w:cs="Arial"/>
          <w:color w:val="000000"/>
          <w:sz w:val="20"/>
          <w:lang w:val="en-GB"/>
        </w:rPr>
      </w:pPr>
      <w:r w:rsidRPr="00134AC6">
        <w:rPr>
          <w:rFonts w:ascii="Arial" w:hAnsi="Arial" w:cs="Arial"/>
          <w:b/>
          <w:bCs/>
          <w:color w:val="000000"/>
          <w:sz w:val="20"/>
          <w:lang w:val="en-GB"/>
        </w:rPr>
        <w:t>STEM sentences</w:t>
      </w:r>
      <w:r w:rsidRPr="005B0DCC">
        <w:rPr>
          <w:rFonts w:ascii="Arial" w:hAnsi="Arial" w:cs="Arial"/>
          <w:color w:val="000000"/>
          <w:sz w:val="20"/>
          <w:lang w:val="en-GB"/>
        </w:rPr>
        <w:t xml:space="preserve"> should be used to scaffold the learning. These can be found on the WR small steps.</w:t>
      </w:r>
    </w:p>
    <w:p w14:paraId="7E74A34F" w14:textId="77777777" w:rsidR="00D06368" w:rsidRPr="005B0DCC" w:rsidRDefault="000A21C1" w:rsidP="00D06368">
      <w:pPr>
        <w:pStyle w:val="Title"/>
        <w:numPr>
          <w:ilvl w:val="0"/>
          <w:numId w:val="3"/>
        </w:numPr>
        <w:pBdr>
          <w:top w:val="none" w:sz="0" w:space="0" w:color="auto"/>
          <w:left w:val="none" w:sz="0" w:space="0" w:color="auto"/>
          <w:bottom w:val="none" w:sz="0" w:space="0" w:color="auto"/>
          <w:right w:val="none" w:sz="0" w:space="0" w:color="auto"/>
        </w:pBdr>
        <w:spacing w:line="276" w:lineRule="auto"/>
        <w:jc w:val="left"/>
        <w:rPr>
          <w:rFonts w:ascii="Arial" w:hAnsi="Arial" w:cs="Arial"/>
          <w:color w:val="000000"/>
          <w:sz w:val="20"/>
          <w:lang w:val="en-GB"/>
        </w:rPr>
      </w:pPr>
      <w:r w:rsidRPr="005B0DCC">
        <w:rPr>
          <w:rFonts w:ascii="Arial" w:hAnsi="Arial" w:cs="Arial"/>
          <w:color w:val="000000"/>
          <w:sz w:val="20"/>
          <w:lang w:val="en-GB"/>
        </w:rPr>
        <w:t xml:space="preserve">Posters created with the children during maths inputs should be displayed and referred to. </w:t>
      </w:r>
    </w:p>
    <w:p w14:paraId="5BA9FDF1" w14:textId="77777777" w:rsidR="00D06368" w:rsidRPr="002B4D1D" w:rsidRDefault="00D06368" w:rsidP="00D06368">
      <w:pPr>
        <w:pStyle w:val="Title"/>
        <w:numPr>
          <w:ilvl w:val="0"/>
          <w:numId w:val="3"/>
        </w:numPr>
        <w:pBdr>
          <w:top w:val="none" w:sz="0" w:space="0" w:color="auto"/>
          <w:left w:val="none" w:sz="0" w:space="0" w:color="auto"/>
          <w:bottom w:val="none" w:sz="0" w:space="0" w:color="auto"/>
          <w:right w:val="none" w:sz="0" w:space="0" w:color="auto"/>
        </w:pBdr>
        <w:spacing w:line="276" w:lineRule="auto"/>
        <w:jc w:val="left"/>
        <w:rPr>
          <w:rFonts w:ascii="Arial" w:hAnsi="Arial" w:cs="Arial"/>
          <w:color w:val="000000"/>
          <w:sz w:val="20"/>
          <w:lang w:val="en-GB"/>
        </w:rPr>
      </w:pPr>
      <w:r w:rsidRPr="002B4D1D">
        <w:rPr>
          <w:rFonts w:ascii="Arial" w:hAnsi="Arial" w:cs="Arial"/>
          <w:color w:val="000000"/>
          <w:sz w:val="20"/>
          <w:lang w:val="en-GB"/>
        </w:rPr>
        <w:t xml:space="preserve">The wall should be directly relevant to that week’s learning. </w:t>
      </w:r>
    </w:p>
    <w:p w14:paraId="237FE44A" w14:textId="77777777" w:rsidR="00D06368" w:rsidRPr="002B4D1D" w:rsidRDefault="00D06368" w:rsidP="00D06368">
      <w:pPr>
        <w:pStyle w:val="Title"/>
        <w:numPr>
          <w:ilvl w:val="0"/>
          <w:numId w:val="3"/>
        </w:numPr>
        <w:pBdr>
          <w:top w:val="none" w:sz="0" w:space="0" w:color="auto"/>
          <w:left w:val="none" w:sz="0" w:space="0" w:color="auto"/>
          <w:bottom w:val="none" w:sz="0" w:space="0" w:color="auto"/>
          <w:right w:val="none" w:sz="0" w:space="0" w:color="auto"/>
        </w:pBdr>
        <w:spacing w:line="276" w:lineRule="auto"/>
        <w:jc w:val="left"/>
        <w:rPr>
          <w:rFonts w:ascii="Arial" w:hAnsi="Arial" w:cs="Arial"/>
          <w:color w:val="000000"/>
          <w:sz w:val="20"/>
          <w:lang w:val="en-GB"/>
        </w:rPr>
      </w:pPr>
      <w:r w:rsidRPr="002B4D1D">
        <w:rPr>
          <w:rFonts w:ascii="Arial" w:hAnsi="Arial" w:cs="Arial"/>
          <w:color w:val="000000"/>
          <w:sz w:val="20"/>
          <w:lang w:val="en-GB"/>
        </w:rPr>
        <w:t xml:space="preserve">Prompts from previous units should also be kept on display to encourage children to keep using their new knowledge. </w:t>
      </w:r>
    </w:p>
    <w:p w14:paraId="7C65A746" w14:textId="2C85AEC2" w:rsidR="00D06368" w:rsidRPr="005B0DCC" w:rsidRDefault="00D06368" w:rsidP="00D06368">
      <w:pPr>
        <w:pStyle w:val="Title"/>
        <w:numPr>
          <w:ilvl w:val="0"/>
          <w:numId w:val="3"/>
        </w:numPr>
        <w:pBdr>
          <w:top w:val="none" w:sz="0" w:space="0" w:color="auto"/>
          <w:left w:val="none" w:sz="0" w:space="0" w:color="auto"/>
          <w:bottom w:val="none" w:sz="0" w:space="0" w:color="auto"/>
          <w:right w:val="none" w:sz="0" w:space="0" w:color="auto"/>
        </w:pBdr>
        <w:spacing w:line="276" w:lineRule="auto"/>
        <w:jc w:val="left"/>
        <w:rPr>
          <w:rFonts w:ascii="Arial" w:hAnsi="Arial" w:cs="Arial"/>
          <w:color w:val="000000"/>
          <w:sz w:val="20"/>
          <w:lang w:val="en-GB"/>
        </w:rPr>
      </w:pPr>
      <w:r w:rsidRPr="005B0DCC">
        <w:rPr>
          <w:rFonts w:ascii="Arial" w:hAnsi="Arial" w:cs="Arial"/>
          <w:color w:val="000000"/>
          <w:sz w:val="20"/>
          <w:lang w:val="en-GB"/>
        </w:rPr>
        <w:t xml:space="preserve">Other displays in the classroom, </w:t>
      </w:r>
      <w:r w:rsidR="004032A5" w:rsidRPr="005B0DCC">
        <w:rPr>
          <w:rFonts w:ascii="Arial" w:hAnsi="Arial" w:cs="Arial"/>
          <w:color w:val="000000"/>
          <w:sz w:val="20"/>
          <w:lang w:val="en-GB"/>
        </w:rPr>
        <w:t>e.g.,</w:t>
      </w:r>
      <w:r w:rsidRPr="005B0DCC">
        <w:rPr>
          <w:rFonts w:ascii="Arial" w:hAnsi="Arial" w:cs="Arial"/>
          <w:color w:val="000000"/>
          <w:sz w:val="20"/>
          <w:lang w:val="en-GB"/>
        </w:rPr>
        <w:t xml:space="preserve"> science and foundation subject displays, should showcase excellent mathematics work from across the curriculum. </w:t>
      </w:r>
    </w:p>
    <w:p w14:paraId="62CF11B4" w14:textId="77777777" w:rsidR="00D06368" w:rsidRPr="002B4D1D" w:rsidRDefault="00D06368" w:rsidP="00D06368">
      <w:pPr>
        <w:pStyle w:val="Title"/>
        <w:pBdr>
          <w:top w:val="none" w:sz="0" w:space="0" w:color="auto"/>
          <w:left w:val="none" w:sz="0" w:space="0" w:color="auto"/>
          <w:bottom w:val="none" w:sz="0" w:space="0" w:color="auto"/>
          <w:right w:val="none" w:sz="0" w:space="0" w:color="auto"/>
        </w:pBdr>
        <w:spacing w:line="276" w:lineRule="auto"/>
        <w:jc w:val="left"/>
        <w:rPr>
          <w:rFonts w:ascii="Arial" w:hAnsi="Arial" w:cs="Arial"/>
          <w:sz w:val="20"/>
          <w:lang w:val="en-GB"/>
        </w:rPr>
      </w:pPr>
    </w:p>
    <w:p w14:paraId="3CE7082C" w14:textId="77777777" w:rsidR="00D06368" w:rsidRPr="002B4D1D" w:rsidRDefault="00D06368" w:rsidP="00D06368">
      <w:pPr>
        <w:pStyle w:val="Title"/>
        <w:pBdr>
          <w:top w:val="none" w:sz="0" w:space="0" w:color="auto"/>
          <w:left w:val="none" w:sz="0" w:space="0" w:color="auto"/>
          <w:bottom w:val="none" w:sz="0" w:space="0" w:color="auto"/>
          <w:right w:val="none" w:sz="0" w:space="0" w:color="auto"/>
        </w:pBdr>
        <w:spacing w:line="276" w:lineRule="auto"/>
        <w:jc w:val="left"/>
        <w:rPr>
          <w:rFonts w:ascii="Arial" w:hAnsi="Arial" w:cs="Arial"/>
          <w:b/>
          <w:sz w:val="20"/>
          <w:u w:val="single"/>
          <w:lang w:val="en-GB"/>
        </w:rPr>
      </w:pPr>
      <w:r w:rsidRPr="002B4D1D">
        <w:rPr>
          <w:rFonts w:ascii="Arial" w:hAnsi="Arial" w:cs="Arial"/>
          <w:b/>
          <w:sz w:val="20"/>
          <w:u w:val="single"/>
          <w:lang w:val="en-GB"/>
        </w:rPr>
        <w:t>Feedback:</w:t>
      </w:r>
    </w:p>
    <w:p w14:paraId="06315B67" w14:textId="30072D4E" w:rsidR="00D06368" w:rsidRPr="002B4D1D" w:rsidRDefault="00D06368" w:rsidP="00D06368">
      <w:pPr>
        <w:pStyle w:val="Title"/>
        <w:numPr>
          <w:ilvl w:val="0"/>
          <w:numId w:val="5"/>
        </w:numPr>
        <w:pBdr>
          <w:top w:val="none" w:sz="0" w:space="0" w:color="auto"/>
          <w:left w:val="none" w:sz="0" w:space="0" w:color="auto"/>
          <w:bottom w:val="none" w:sz="0" w:space="0" w:color="auto"/>
          <w:right w:val="none" w:sz="0" w:space="0" w:color="auto"/>
        </w:pBdr>
        <w:spacing w:line="276" w:lineRule="auto"/>
        <w:jc w:val="left"/>
        <w:rPr>
          <w:rFonts w:ascii="Arial" w:hAnsi="Arial" w:cs="Arial"/>
          <w:sz w:val="20"/>
          <w:lang w:val="en-GB"/>
        </w:rPr>
      </w:pPr>
      <w:r w:rsidRPr="002B4D1D">
        <w:rPr>
          <w:rFonts w:ascii="Arial" w:hAnsi="Arial" w:cs="Arial"/>
          <w:sz w:val="20"/>
          <w:lang w:val="en-GB"/>
        </w:rPr>
        <w:t xml:space="preserve">All marking and feedback </w:t>
      </w:r>
      <w:r w:rsidR="004032A5" w:rsidRPr="002B4D1D">
        <w:rPr>
          <w:rFonts w:ascii="Arial" w:hAnsi="Arial" w:cs="Arial"/>
          <w:sz w:val="20"/>
          <w:lang w:val="en-GB"/>
        </w:rPr>
        <w:t>are</w:t>
      </w:r>
      <w:r w:rsidRPr="002B4D1D">
        <w:rPr>
          <w:rFonts w:ascii="Arial" w:hAnsi="Arial" w:cs="Arial"/>
          <w:sz w:val="20"/>
          <w:lang w:val="en-GB"/>
        </w:rPr>
        <w:t xml:space="preserve"> given at the point of learning in </w:t>
      </w:r>
      <w:r w:rsidRPr="001D77F4">
        <w:rPr>
          <w:rFonts w:ascii="Arial" w:hAnsi="Arial" w:cs="Arial"/>
          <w:b/>
          <w:bCs/>
          <w:sz w:val="20"/>
          <w:lang w:val="en-GB"/>
        </w:rPr>
        <w:t>real time</w:t>
      </w:r>
      <w:r w:rsidRPr="002B4D1D">
        <w:rPr>
          <w:rFonts w:ascii="Arial" w:hAnsi="Arial" w:cs="Arial"/>
          <w:sz w:val="20"/>
          <w:lang w:val="en-GB"/>
        </w:rPr>
        <w:t>, where necessary, written feedback should be in red pen</w:t>
      </w:r>
      <w:r w:rsidR="001D77F4">
        <w:rPr>
          <w:rFonts w:ascii="Arial" w:hAnsi="Arial" w:cs="Arial"/>
          <w:sz w:val="20"/>
          <w:lang w:val="en-GB"/>
        </w:rPr>
        <w:t xml:space="preserve"> this ensures misconceptions are being addressed immediately. All adults in a maths lesson will actively be moving around </w:t>
      </w:r>
      <w:r w:rsidR="001D77F4" w:rsidRPr="001329BE">
        <w:rPr>
          <w:rFonts w:ascii="Arial" w:hAnsi="Arial" w:cs="Arial"/>
          <w:b/>
          <w:bCs/>
          <w:sz w:val="20"/>
          <w:lang w:val="en-GB"/>
        </w:rPr>
        <w:t>ALL</w:t>
      </w:r>
      <w:r w:rsidR="001D77F4">
        <w:rPr>
          <w:rFonts w:ascii="Arial" w:hAnsi="Arial" w:cs="Arial"/>
          <w:sz w:val="20"/>
          <w:lang w:val="en-GB"/>
        </w:rPr>
        <w:t xml:space="preserve"> children. </w:t>
      </w:r>
    </w:p>
    <w:p w14:paraId="2E8C229C" w14:textId="36E67655" w:rsidR="00D06368" w:rsidRPr="00403549" w:rsidRDefault="00D06368" w:rsidP="00D06368">
      <w:pPr>
        <w:pStyle w:val="Title"/>
        <w:numPr>
          <w:ilvl w:val="0"/>
          <w:numId w:val="5"/>
        </w:numPr>
        <w:pBdr>
          <w:top w:val="none" w:sz="0" w:space="0" w:color="auto"/>
          <w:left w:val="none" w:sz="0" w:space="0" w:color="auto"/>
          <w:bottom w:val="none" w:sz="0" w:space="0" w:color="auto"/>
          <w:right w:val="none" w:sz="0" w:space="0" w:color="auto"/>
        </w:pBdr>
        <w:spacing w:line="276" w:lineRule="auto"/>
        <w:jc w:val="left"/>
        <w:rPr>
          <w:rFonts w:ascii="Arial" w:hAnsi="Arial" w:cs="Arial"/>
          <w:sz w:val="20"/>
          <w:lang w:val="en-GB"/>
        </w:rPr>
      </w:pPr>
      <w:r w:rsidRPr="00403549">
        <w:rPr>
          <w:rFonts w:ascii="Arial" w:hAnsi="Arial" w:cs="Arial"/>
          <w:sz w:val="20"/>
          <w:lang w:val="en-GB"/>
        </w:rPr>
        <w:t>Children are encouraged to mark their own work and correct errors using a different colour</w:t>
      </w:r>
      <w:r w:rsidR="00017B99" w:rsidRPr="00403549">
        <w:rPr>
          <w:rFonts w:ascii="Arial" w:hAnsi="Arial" w:cs="Arial"/>
          <w:sz w:val="20"/>
          <w:lang w:val="en-GB"/>
        </w:rPr>
        <w:t xml:space="preserve"> during a focused feedback session where the teacher is secure in the </w:t>
      </w:r>
      <w:r w:rsidR="000E4B8D" w:rsidRPr="00403549">
        <w:rPr>
          <w:rFonts w:ascii="Arial" w:hAnsi="Arial" w:cs="Arial"/>
          <w:sz w:val="20"/>
          <w:lang w:val="en-GB"/>
        </w:rPr>
        <w:t xml:space="preserve">knowledge of the children’s ability. </w:t>
      </w:r>
      <w:r w:rsidR="000E3EE3" w:rsidRPr="00403549">
        <w:rPr>
          <w:rFonts w:ascii="Arial" w:hAnsi="Arial" w:cs="Arial"/>
          <w:sz w:val="20"/>
          <w:lang w:val="en-GB"/>
        </w:rPr>
        <w:t xml:space="preserve">Teaching point is the question that all </w:t>
      </w:r>
      <w:r w:rsidR="004D286E" w:rsidRPr="00403549">
        <w:rPr>
          <w:rFonts w:ascii="Arial" w:hAnsi="Arial" w:cs="Arial"/>
          <w:sz w:val="20"/>
          <w:lang w:val="en-GB"/>
        </w:rPr>
        <w:t>c</w:t>
      </w:r>
      <w:r w:rsidR="000E3EE3" w:rsidRPr="00403549">
        <w:rPr>
          <w:rFonts w:ascii="Arial" w:hAnsi="Arial" w:cs="Arial"/>
          <w:sz w:val="20"/>
          <w:lang w:val="en-GB"/>
        </w:rPr>
        <w:t xml:space="preserve">hildren have found tricky. Do not waste time </w:t>
      </w:r>
      <w:r w:rsidR="004D286E" w:rsidRPr="00403549">
        <w:rPr>
          <w:rFonts w:ascii="Arial" w:hAnsi="Arial" w:cs="Arial"/>
          <w:sz w:val="20"/>
          <w:lang w:val="en-GB"/>
        </w:rPr>
        <w:t xml:space="preserve">reviewing the questions that the children have answered correctly. </w:t>
      </w:r>
    </w:p>
    <w:p w14:paraId="51188A3F" w14:textId="77777777" w:rsidR="00D06368" w:rsidRPr="00403549" w:rsidRDefault="00D06368" w:rsidP="00D06368">
      <w:pPr>
        <w:pStyle w:val="Title"/>
        <w:numPr>
          <w:ilvl w:val="0"/>
          <w:numId w:val="5"/>
        </w:numPr>
        <w:pBdr>
          <w:top w:val="none" w:sz="0" w:space="0" w:color="auto"/>
          <w:left w:val="none" w:sz="0" w:space="0" w:color="auto"/>
          <w:bottom w:val="none" w:sz="0" w:space="0" w:color="auto"/>
          <w:right w:val="none" w:sz="0" w:space="0" w:color="auto"/>
        </w:pBdr>
        <w:spacing w:line="276" w:lineRule="auto"/>
        <w:jc w:val="left"/>
        <w:rPr>
          <w:rFonts w:ascii="Arial" w:hAnsi="Arial" w:cs="Arial"/>
          <w:sz w:val="20"/>
          <w:lang w:val="en-GB"/>
        </w:rPr>
      </w:pPr>
      <w:r w:rsidRPr="00403549">
        <w:rPr>
          <w:rFonts w:ascii="Arial" w:hAnsi="Arial" w:cs="Arial"/>
          <w:sz w:val="20"/>
          <w:lang w:val="en-GB"/>
        </w:rPr>
        <w:t>Regular review sessions should be in place in order to support memory recall.</w:t>
      </w:r>
    </w:p>
    <w:p w14:paraId="357C68FB" w14:textId="77777777" w:rsidR="00D06368" w:rsidRPr="00403549" w:rsidRDefault="00D06368" w:rsidP="00D06368">
      <w:pPr>
        <w:pStyle w:val="Title"/>
        <w:numPr>
          <w:ilvl w:val="0"/>
          <w:numId w:val="5"/>
        </w:numPr>
        <w:pBdr>
          <w:top w:val="none" w:sz="0" w:space="0" w:color="auto"/>
          <w:left w:val="none" w:sz="0" w:space="0" w:color="auto"/>
          <w:bottom w:val="none" w:sz="0" w:space="0" w:color="auto"/>
          <w:right w:val="none" w:sz="0" w:space="0" w:color="auto"/>
        </w:pBdr>
        <w:spacing w:line="276" w:lineRule="auto"/>
        <w:jc w:val="left"/>
        <w:rPr>
          <w:rFonts w:ascii="Arial" w:hAnsi="Arial" w:cs="Arial"/>
          <w:sz w:val="20"/>
          <w:lang w:val="en-GB"/>
        </w:rPr>
      </w:pPr>
      <w:r w:rsidRPr="00403549">
        <w:rPr>
          <w:rFonts w:ascii="Arial" w:hAnsi="Arial" w:cs="Arial"/>
          <w:noProof/>
          <w:sz w:val="20"/>
          <w:lang w:val="en-GB" w:eastAsia="en-GB"/>
        </w:rPr>
        <w:drawing>
          <wp:anchor distT="0" distB="0" distL="114300" distR="114300" simplePos="0" relativeHeight="251666432" behindDoc="1" locked="0" layoutInCell="1" allowOverlap="1" wp14:anchorId="26659E23" wp14:editId="23707F15">
            <wp:simplePos x="0" y="0"/>
            <wp:positionH relativeFrom="margin">
              <wp:align>left</wp:align>
            </wp:positionH>
            <wp:positionV relativeFrom="paragraph">
              <wp:posOffset>56515</wp:posOffset>
            </wp:positionV>
            <wp:extent cx="1463675" cy="1048385"/>
            <wp:effectExtent l="0" t="0" r="3175" b="0"/>
            <wp:wrapTight wrapText="bothSides">
              <wp:wrapPolygon edited="0">
                <wp:start x="0" y="0"/>
                <wp:lineTo x="0" y="21194"/>
                <wp:lineTo x="21366" y="21194"/>
                <wp:lineTo x="21366" y="0"/>
                <wp:lineTo x="0" y="0"/>
              </wp:wrapPolygon>
            </wp:wrapTight>
            <wp:docPr id="4" name="Picture 4" descr="How Good Verbal Feedback can cut your Workload and Help Children Become  Accomplished Wri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Good Verbal Feedback can cut your Workload and Help Children Become  Accomplished Writer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3675" cy="1048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549">
        <w:rPr>
          <w:rFonts w:ascii="Arial" w:hAnsi="Arial" w:cs="Arial"/>
          <w:sz w:val="20"/>
          <w:lang w:val="en-GB"/>
        </w:rPr>
        <w:t>All work should be acknowledged to thoroughly check the children’s marking and to assess for next steps in learning, even where it is self-marked by the child.</w:t>
      </w:r>
    </w:p>
    <w:p w14:paraId="00D433B6" w14:textId="7EFCC85C" w:rsidR="00D06368" w:rsidRPr="002B4D1D" w:rsidRDefault="00D06368" w:rsidP="00D06368">
      <w:pPr>
        <w:pStyle w:val="Title"/>
        <w:numPr>
          <w:ilvl w:val="0"/>
          <w:numId w:val="5"/>
        </w:numPr>
        <w:pBdr>
          <w:top w:val="none" w:sz="0" w:space="0" w:color="auto"/>
          <w:left w:val="none" w:sz="0" w:space="0" w:color="auto"/>
          <w:bottom w:val="none" w:sz="0" w:space="0" w:color="auto"/>
          <w:right w:val="none" w:sz="0" w:space="0" w:color="auto"/>
        </w:pBdr>
        <w:spacing w:line="276" w:lineRule="auto"/>
        <w:jc w:val="left"/>
        <w:rPr>
          <w:rFonts w:ascii="Arial" w:hAnsi="Arial" w:cs="Arial"/>
          <w:sz w:val="20"/>
          <w:lang w:val="en-GB"/>
        </w:rPr>
      </w:pPr>
      <w:r w:rsidRPr="002B4D1D">
        <w:rPr>
          <w:rFonts w:ascii="Arial" w:hAnsi="Arial" w:cs="Arial"/>
          <w:sz w:val="20"/>
          <w:lang w:val="en-GB"/>
        </w:rPr>
        <w:t xml:space="preserve">Verbal feedback is given where and when necessary, to individuals, small groups and whole class and encourages the children to be </w:t>
      </w:r>
      <w:r w:rsidRPr="002B4D1D">
        <w:rPr>
          <w:rFonts w:ascii="Arial" w:hAnsi="Arial" w:cs="Arial"/>
          <w:bCs/>
          <w:iCs/>
          <w:color w:val="FF0000"/>
          <w:sz w:val="20"/>
        </w:rPr>
        <w:t xml:space="preserve">persistent, resilient, and </w:t>
      </w:r>
      <w:r w:rsidR="004032A5" w:rsidRPr="002B4D1D">
        <w:rPr>
          <w:rFonts w:ascii="Arial" w:hAnsi="Arial" w:cs="Arial"/>
          <w:bCs/>
          <w:iCs/>
          <w:color w:val="FF0000"/>
          <w:sz w:val="20"/>
        </w:rPr>
        <w:t>focused.</w:t>
      </w:r>
    </w:p>
    <w:p w14:paraId="67D08E61" w14:textId="02FFFB31" w:rsidR="00D06368" w:rsidRPr="002B4D1D" w:rsidRDefault="00D06368" w:rsidP="00D06368">
      <w:pPr>
        <w:pStyle w:val="Title"/>
        <w:numPr>
          <w:ilvl w:val="0"/>
          <w:numId w:val="5"/>
        </w:numPr>
        <w:pBdr>
          <w:top w:val="none" w:sz="0" w:space="0" w:color="auto"/>
          <w:left w:val="none" w:sz="0" w:space="0" w:color="auto"/>
          <w:bottom w:val="none" w:sz="0" w:space="0" w:color="auto"/>
          <w:right w:val="none" w:sz="0" w:space="0" w:color="auto"/>
        </w:pBdr>
        <w:spacing w:line="276" w:lineRule="auto"/>
        <w:jc w:val="left"/>
        <w:rPr>
          <w:rFonts w:ascii="Arial" w:hAnsi="Arial" w:cs="Arial"/>
          <w:sz w:val="20"/>
          <w:lang w:val="en-GB"/>
        </w:rPr>
      </w:pPr>
      <w:r w:rsidRPr="002B4D1D">
        <w:rPr>
          <w:rFonts w:ascii="Arial" w:hAnsi="Arial" w:cs="Arial"/>
          <w:sz w:val="20"/>
          <w:lang w:val="en-GB"/>
        </w:rPr>
        <w:t xml:space="preserve">For a large number of pupils, the lesson is </w:t>
      </w:r>
      <w:r w:rsidR="004032A5" w:rsidRPr="002B4D1D">
        <w:rPr>
          <w:rFonts w:ascii="Arial" w:hAnsi="Arial" w:cs="Arial"/>
          <w:sz w:val="20"/>
          <w:lang w:val="en-GB"/>
        </w:rPr>
        <w:t>paused,</w:t>
      </w:r>
      <w:r w:rsidRPr="002B4D1D">
        <w:rPr>
          <w:rFonts w:ascii="Arial" w:hAnsi="Arial" w:cs="Arial"/>
          <w:sz w:val="20"/>
          <w:lang w:val="en-GB"/>
        </w:rPr>
        <w:t xml:space="preserve"> and the misconception addressed immediately, or the errors are addressed in the next lesson.</w:t>
      </w:r>
    </w:p>
    <w:p w14:paraId="46F30118" w14:textId="77777777" w:rsidR="00DF1848" w:rsidRPr="002B4D1D" w:rsidRDefault="00DF1848" w:rsidP="00DF1848">
      <w:pPr>
        <w:pStyle w:val="Title"/>
        <w:pBdr>
          <w:top w:val="none" w:sz="0" w:space="0" w:color="auto"/>
          <w:left w:val="none" w:sz="0" w:space="0" w:color="auto"/>
          <w:bottom w:val="none" w:sz="0" w:space="0" w:color="auto"/>
          <w:right w:val="none" w:sz="0" w:space="0" w:color="auto"/>
        </w:pBdr>
        <w:spacing w:line="276" w:lineRule="auto"/>
        <w:jc w:val="left"/>
        <w:rPr>
          <w:rFonts w:ascii="Arial" w:hAnsi="Arial" w:cs="Arial"/>
          <w:sz w:val="20"/>
          <w:lang w:val="en-GB"/>
        </w:rPr>
      </w:pPr>
    </w:p>
    <w:p w14:paraId="737DE390" w14:textId="77777777" w:rsidR="00DF1848" w:rsidRPr="002B4D1D" w:rsidRDefault="00DF1848" w:rsidP="00DF1848">
      <w:pPr>
        <w:pStyle w:val="Title"/>
        <w:pBdr>
          <w:top w:val="none" w:sz="0" w:space="0" w:color="auto"/>
          <w:left w:val="none" w:sz="0" w:space="0" w:color="auto"/>
          <w:bottom w:val="none" w:sz="0" w:space="0" w:color="auto"/>
          <w:right w:val="none" w:sz="0" w:space="0" w:color="auto"/>
        </w:pBdr>
        <w:spacing w:line="276" w:lineRule="auto"/>
        <w:jc w:val="left"/>
        <w:rPr>
          <w:rFonts w:ascii="Arial" w:hAnsi="Arial" w:cs="Arial"/>
          <w:b/>
          <w:sz w:val="20"/>
          <w:u w:val="single"/>
          <w:lang w:val="en-GB"/>
        </w:rPr>
      </w:pPr>
    </w:p>
    <w:sectPr w:rsidR="00DF1848" w:rsidRPr="002B4D1D" w:rsidSect="003D01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8FBD5" w14:textId="77777777" w:rsidR="003D01CE" w:rsidRDefault="003D01CE" w:rsidP="00857DE5">
      <w:pPr>
        <w:spacing w:after="0" w:line="240" w:lineRule="auto"/>
      </w:pPr>
      <w:r>
        <w:separator/>
      </w:r>
    </w:p>
  </w:endnote>
  <w:endnote w:type="continuationSeparator" w:id="0">
    <w:p w14:paraId="4DE0DC33" w14:textId="77777777" w:rsidR="003D01CE" w:rsidRDefault="003D01CE" w:rsidP="00857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Type">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40E5" w14:textId="77777777" w:rsidR="003D01CE" w:rsidRDefault="003D01CE" w:rsidP="00857DE5">
      <w:pPr>
        <w:spacing w:after="0" w:line="240" w:lineRule="auto"/>
      </w:pPr>
      <w:r>
        <w:separator/>
      </w:r>
    </w:p>
  </w:footnote>
  <w:footnote w:type="continuationSeparator" w:id="0">
    <w:p w14:paraId="2D4989B3" w14:textId="77777777" w:rsidR="003D01CE" w:rsidRDefault="003D01CE" w:rsidP="00857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6F52"/>
    <w:multiLevelType w:val="hybridMultilevel"/>
    <w:tmpl w:val="D0A28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4F74BE"/>
    <w:multiLevelType w:val="multilevel"/>
    <w:tmpl w:val="B72A386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 w15:restartNumberingAfterBreak="0">
    <w:nsid w:val="17C339C1"/>
    <w:multiLevelType w:val="hybridMultilevel"/>
    <w:tmpl w:val="D63C5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8442C1"/>
    <w:multiLevelType w:val="multilevel"/>
    <w:tmpl w:val="6E76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47315"/>
    <w:multiLevelType w:val="hybridMultilevel"/>
    <w:tmpl w:val="8440E9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F9B4438"/>
    <w:multiLevelType w:val="hybridMultilevel"/>
    <w:tmpl w:val="B6C6433E"/>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6" w15:restartNumberingAfterBreak="0">
    <w:nsid w:val="53CB5C67"/>
    <w:multiLevelType w:val="hybridMultilevel"/>
    <w:tmpl w:val="681C5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ABE45BF"/>
    <w:multiLevelType w:val="hybridMultilevel"/>
    <w:tmpl w:val="60029F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2455EF"/>
    <w:multiLevelType w:val="hybridMultilevel"/>
    <w:tmpl w:val="0CD4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9696096">
    <w:abstractNumId w:val="5"/>
  </w:num>
  <w:num w:numId="2" w16cid:durableId="1852913872">
    <w:abstractNumId w:val="4"/>
  </w:num>
  <w:num w:numId="3" w16cid:durableId="552009766">
    <w:abstractNumId w:val="7"/>
  </w:num>
  <w:num w:numId="4" w16cid:durableId="1381132551">
    <w:abstractNumId w:val="2"/>
  </w:num>
  <w:num w:numId="5" w16cid:durableId="2090541074">
    <w:abstractNumId w:val="0"/>
  </w:num>
  <w:num w:numId="6" w16cid:durableId="167183326">
    <w:abstractNumId w:val="6"/>
  </w:num>
  <w:num w:numId="7" w16cid:durableId="1615092394">
    <w:abstractNumId w:val="1"/>
  </w:num>
  <w:num w:numId="8" w16cid:durableId="1121412404">
    <w:abstractNumId w:val="3"/>
  </w:num>
  <w:num w:numId="9" w16cid:durableId="16370251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DE5"/>
    <w:rsid w:val="00017B99"/>
    <w:rsid w:val="00022020"/>
    <w:rsid w:val="0007495C"/>
    <w:rsid w:val="0008131D"/>
    <w:rsid w:val="000A21C1"/>
    <w:rsid w:val="000A3929"/>
    <w:rsid w:val="000B1F15"/>
    <w:rsid w:val="000D0F30"/>
    <w:rsid w:val="000E3EE3"/>
    <w:rsid w:val="000E4B8D"/>
    <w:rsid w:val="00114957"/>
    <w:rsid w:val="001329BE"/>
    <w:rsid w:val="00134AC6"/>
    <w:rsid w:val="001609ED"/>
    <w:rsid w:val="00185D26"/>
    <w:rsid w:val="0019006B"/>
    <w:rsid w:val="00191201"/>
    <w:rsid w:val="001D3EF9"/>
    <w:rsid w:val="001D77F4"/>
    <w:rsid w:val="00220D3F"/>
    <w:rsid w:val="00224987"/>
    <w:rsid w:val="00235ECC"/>
    <w:rsid w:val="00241389"/>
    <w:rsid w:val="00246204"/>
    <w:rsid w:val="00247DB2"/>
    <w:rsid w:val="00257E7B"/>
    <w:rsid w:val="002A068F"/>
    <w:rsid w:val="002B3645"/>
    <w:rsid w:val="002B4D1D"/>
    <w:rsid w:val="002C3EB4"/>
    <w:rsid w:val="002D4CD1"/>
    <w:rsid w:val="002E3A07"/>
    <w:rsid w:val="002F4F97"/>
    <w:rsid w:val="00377D64"/>
    <w:rsid w:val="003B5AD5"/>
    <w:rsid w:val="003D01CE"/>
    <w:rsid w:val="004032A5"/>
    <w:rsid w:val="00403549"/>
    <w:rsid w:val="00417F7F"/>
    <w:rsid w:val="00434EE3"/>
    <w:rsid w:val="00472082"/>
    <w:rsid w:val="004A5BC2"/>
    <w:rsid w:val="004B20D1"/>
    <w:rsid w:val="004D1EB3"/>
    <w:rsid w:val="004D286E"/>
    <w:rsid w:val="004E52A2"/>
    <w:rsid w:val="005B0DCC"/>
    <w:rsid w:val="00620450"/>
    <w:rsid w:val="00637225"/>
    <w:rsid w:val="0065455B"/>
    <w:rsid w:val="006829C3"/>
    <w:rsid w:val="006B7CB6"/>
    <w:rsid w:val="006F0FB6"/>
    <w:rsid w:val="00733620"/>
    <w:rsid w:val="00766987"/>
    <w:rsid w:val="0077663F"/>
    <w:rsid w:val="007B7A61"/>
    <w:rsid w:val="008416C4"/>
    <w:rsid w:val="00857D43"/>
    <w:rsid w:val="00857DE5"/>
    <w:rsid w:val="00873C70"/>
    <w:rsid w:val="00883A43"/>
    <w:rsid w:val="0089588D"/>
    <w:rsid w:val="008E468E"/>
    <w:rsid w:val="00942FF7"/>
    <w:rsid w:val="00950B47"/>
    <w:rsid w:val="00960393"/>
    <w:rsid w:val="009B4D5E"/>
    <w:rsid w:val="009D5BF9"/>
    <w:rsid w:val="009D64FF"/>
    <w:rsid w:val="009E7D51"/>
    <w:rsid w:val="009F277E"/>
    <w:rsid w:val="009F3730"/>
    <w:rsid w:val="009F6F3E"/>
    <w:rsid w:val="009F7139"/>
    <w:rsid w:val="00A03354"/>
    <w:rsid w:val="00A17B14"/>
    <w:rsid w:val="00B73762"/>
    <w:rsid w:val="00B76A5B"/>
    <w:rsid w:val="00BD1785"/>
    <w:rsid w:val="00BF540E"/>
    <w:rsid w:val="00C05CAD"/>
    <w:rsid w:val="00C32D84"/>
    <w:rsid w:val="00CB76E8"/>
    <w:rsid w:val="00CE0180"/>
    <w:rsid w:val="00D06368"/>
    <w:rsid w:val="00D449AD"/>
    <w:rsid w:val="00D45CFD"/>
    <w:rsid w:val="00D83C32"/>
    <w:rsid w:val="00DA4615"/>
    <w:rsid w:val="00DD3580"/>
    <w:rsid w:val="00DD35B3"/>
    <w:rsid w:val="00DE0F2C"/>
    <w:rsid w:val="00DF0ACA"/>
    <w:rsid w:val="00DF1848"/>
    <w:rsid w:val="00E20B86"/>
    <w:rsid w:val="00E2626B"/>
    <w:rsid w:val="00E70EE3"/>
    <w:rsid w:val="00E9681E"/>
    <w:rsid w:val="00E97080"/>
    <w:rsid w:val="00EB789A"/>
    <w:rsid w:val="00F26AA0"/>
    <w:rsid w:val="00FB2DE3"/>
    <w:rsid w:val="00FC7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940C"/>
  <w15:chartTrackingRefBased/>
  <w15:docId w15:val="{4FE743D9-3F02-4610-89AF-3E20BD45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DE5"/>
  </w:style>
  <w:style w:type="paragraph" w:styleId="Footer">
    <w:name w:val="footer"/>
    <w:basedOn w:val="Normal"/>
    <w:link w:val="FooterChar"/>
    <w:uiPriority w:val="99"/>
    <w:unhideWhenUsed/>
    <w:rsid w:val="00857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DE5"/>
  </w:style>
  <w:style w:type="paragraph" w:styleId="ListParagraph">
    <w:name w:val="List Paragraph"/>
    <w:basedOn w:val="Normal"/>
    <w:uiPriority w:val="34"/>
    <w:qFormat/>
    <w:rsid w:val="00C05CAD"/>
    <w:pPr>
      <w:ind w:left="720"/>
      <w:contextualSpacing/>
    </w:pPr>
  </w:style>
  <w:style w:type="paragraph" w:styleId="Title">
    <w:name w:val="Title"/>
    <w:basedOn w:val="Normal"/>
    <w:link w:val="TitleChar"/>
    <w:qFormat/>
    <w:rsid w:val="00472082"/>
    <w:pPr>
      <w:pBdr>
        <w:top w:val="double" w:sz="4" w:space="1" w:color="auto"/>
        <w:left w:val="double" w:sz="4" w:space="4" w:color="auto"/>
        <w:bottom w:val="double" w:sz="4" w:space="1" w:color="auto"/>
        <w:right w:val="double" w:sz="4" w:space="4" w:color="auto"/>
      </w:pBdr>
      <w:spacing w:after="0" w:line="240" w:lineRule="auto"/>
      <w:jc w:val="center"/>
    </w:pPr>
    <w:rPr>
      <w:rFonts w:ascii="Comic Sans MS" w:eastAsia="Times New Roman" w:hAnsi="Comic Sans MS" w:cs="Times New Roman"/>
      <w:sz w:val="36"/>
      <w:szCs w:val="20"/>
      <w:lang w:val="x-none"/>
    </w:rPr>
  </w:style>
  <w:style w:type="character" w:customStyle="1" w:styleId="TitleChar">
    <w:name w:val="Title Char"/>
    <w:basedOn w:val="DefaultParagraphFont"/>
    <w:link w:val="Title"/>
    <w:rsid w:val="00472082"/>
    <w:rPr>
      <w:rFonts w:ascii="Comic Sans MS" w:eastAsia="Times New Roman" w:hAnsi="Comic Sans MS" w:cs="Times New Roman"/>
      <w:sz w:val="36"/>
      <w:szCs w:val="20"/>
      <w:lang w:val="x-none"/>
    </w:rPr>
  </w:style>
  <w:style w:type="paragraph" w:styleId="NormalWeb">
    <w:name w:val="Normal (Web)"/>
    <w:basedOn w:val="Normal"/>
    <w:uiPriority w:val="99"/>
    <w:semiHidden/>
    <w:unhideWhenUsed/>
    <w:rsid w:val="009F6F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814521">
      <w:bodyDiv w:val="1"/>
      <w:marLeft w:val="0"/>
      <w:marRight w:val="0"/>
      <w:marTop w:val="0"/>
      <w:marBottom w:val="0"/>
      <w:divBdr>
        <w:top w:val="none" w:sz="0" w:space="0" w:color="auto"/>
        <w:left w:val="none" w:sz="0" w:space="0" w:color="auto"/>
        <w:bottom w:val="none" w:sz="0" w:space="0" w:color="auto"/>
        <w:right w:val="none" w:sz="0" w:space="0" w:color="auto"/>
      </w:divBdr>
    </w:div>
    <w:div w:id="208393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hiterosemat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a051225-211a-4978-8e1f-418ef71e904e" xsi:nil="true"/>
    <lcf76f155ced4ddcb4097134ff3c332f xmlns="8b373f33-a440-4ef8-82f6-332943134ac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B62E9770AA2B4CB9D24B4779026AFD" ma:contentTypeVersion="15" ma:contentTypeDescription="Create a new document." ma:contentTypeScope="" ma:versionID="3dfc54f9de7ac5a652975ecd84099b89">
  <xsd:schema xmlns:xsd="http://www.w3.org/2001/XMLSchema" xmlns:xs="http://www.w3.org/2001/XMLSchema" xmlns:p="http://schemas.microsoft.com/office/2006/metadata/properties" xmlns:ns2="8b373f33-a440-4ef8-82f6-332943134ace" xmlns:ns3="6a051225-211a-4978-8e1f-418ef71e904e" targetNamespace="http://schemas.microsoft.com/office/2006/metadata/properties" ma:root="true" ma:fieldsID="7b6a3dc06c5d95915b59e5fba21850d9" ns2:_="" ns3:_="">
    <xsd:import namespace="8b373f33-a440-4ef8-82f6-332943134ace"/>
    <xsd:import namespace="6a051225-211a-4978-8e1f-418ef71e9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73f33-a440-4ef8-82f6-332943134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051225-211a-4978-8e1f-418ef71e904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a8e3918-8589-4699-a0be-3034bfa6572a}" ma:internalName="TaxCatchAll" ma:showField="CatchAllData" ma:web="6a051225-211a-4978-8e1f-418ef71e904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93B26-529B-4E7A-97F8-D4222D4EAD18}">
  <ds:schemaRefs>
    <ds:schemaRef ds:uri="http://schemas.openxmlformats.org/officeDocument/2006/bibliography"/>
  </ds:schemaRefs>
</ds:datastoreItem>
</file>

<file path=customXml/itemProps2.xml><?xml version="1.0" encoding="utf-8"?>
<ds:datastoreItem xmlns:ds="http://schemas.openxmlformats.org/officeDocument/2006/customXml" ds:itemID="{01D32EA8-F63C-4AF3-8256-C5BDE9F9B377}">
  <ds:schemaRefs>
    <ds:schemaRef ds:uri="http://schemas.microsoft.com/office/2006/metadata/properties"/>
    <ds:schemaRef ds:uri="http://schemas.microsoft.com/office/infopath/2007/PartnerControls"/>
    <ds:schemaRef ds:uri="6a051225-211a-4978-8e1f-418ef71e904e"/>
    <ds:schemaRef ds:uri="8b373f33-a440-4ef8-82f6-332943134ace"/>
  </ds:schemaRefs>
</ds:datastoreItem>
</file>

<file path=customXml/itemProps3.xml><?xml version="1.0" encoding="utf-8"?>
<ds:datastoreItem xmlns:ds="http://schemas.openxmlformats.org/officeDocument/2006/customXml" ds:itemID="{C2461CBE-7006-4BFD-9A7D-B527005CE9B0}">
  <ds:schemaRefs>
    <ds:schemaRef ds:uri="http://schemas.microsoft.com/sharepoint/v3/contenttype/forms"/>
  </ds:schemaRefs>
</ds:datastoreItem>
</file>

<file path=customXml/itemProps4.xml><?xml version="1.0" encoding="utf-8"?>
<ds:datastoreItem xmlns:ds="http://schemas.openxmlformats.org/officeDocument/2006/customXml" ds:itemID="{E6B10601-4813-4A06-B0BC-F4032F5412D6}"/>
</file>

<file path=docProps/app.xml><?xml version="1.0" encoding="utf-8"?>
<Properties xmlns="http://schemas.openxmlformats.org/officeDocument/2006/extended-properties" xmlns:vt="http://schemas.openxmlformats.org/officeDocument/2006/docPropsVTypes">
  <Template>Normal</Template>
  <TotalTime>133</TotalTime>
  <Pages>3</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Galt, John</dc:creator>
  <cp:keywords/>
  <dc:description/>
  <cp:lastModifiedBy>Tash, R</cp:lastModifiedBy>
  <cp:revision>61</cp:revision>
  <cp:lastPrinted>2022-03-29T09:04:00Z</cp:lastPrinted>
  <dcterms:created xsi:type="dcterms:W3CDTF">2023-04-28T08:53:00Z</dcterms:created>
  <dcterms:modified xsi:type="dcterms:W3CDTF">2024-02-29T15:03:00Z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0x01010036B62E9770AA2B4CB9D24B4779026AFD</vt:lpwstr>
  </property>
  <property fmtid="{D5CDD505-2E9C-101B-9397-08002B2CF9AE}" pid="3" name="Order">
    <vt:r8>2780100</vt:r8>
  </property>
  <property fmtid="{D5CDD505-2E9C-101B-9397-08002B2CF9AE}" pid="4" name="MediaServiceImageTags">
    <vt:lpwstr/>
  </property>
</Properties>
</file>