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69" w:rsidRPr="000C2069" w:rsidRDefault="004E37BA" w:rsidP="000C2069">
      <w:pPr>
        <w:spacing w:after="200" w:line="276" w:lineRule="auto"/>
        <w:rPr>
          <w:rFonts w:eastAsia="Calibri"/>
          <w:color w:val="0000FF"/>
          <w:sz w:val="28"/>
          <w:szCs w:val="28"/>
          <w:lang w:eastAsia="en-US"/>
        </w:rPr>
      </w:pPr>
      <w:r>
        <w:rPr>
          <w:rFonts w:eastAsia="Calibri"/>
          <w:noProof/>
          <w:color w:val="0000FF"/>
          <w:sz w:val="28"/>
          <w:szCs w:val="28"/>
        </w:rPr>
        <w:pict>
          <v:group id="_x0000_s1026" style="position:absolute;margin-left:135.7pt;margin-top:19.25pt;width:173.65pt;height:151.15pt;z-index:-251654144" coordorigin="1890,1266" coordsize="1632,1374" wrapcoords="10707 -1925 7634 -855 6703 -428 5586 -107 3724 1069 3724 1497 3166 1604 1583 2887 466 3529 -372 4277 -372 5347 93 6630 -838 8341 -1583 8768 -1583 9089 -931 10051 -1583 11762 -1583 13046 -1303 13473 -559 13473 -1210 14863 -931 15077 22066 15184 22624 15184 22531 10051 23183 8982 23183 8661 22159 8341 22159 7485 21414 6630 22066 6202 22066 5347 21600 4598 19924 3315 19272 3208 19366 2673 18434 1604 16759 535 15455 -214 15548 -749 14059 -1390 11452 -1925 10707 -1925">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1890;top:1266;width:1632;height:1374" adj="10393769" fillcolor="black" strokecolor="blue" strokeweight="1pt">
              <v:shadow color="#868686" opacity=".5" offset="-6pt,8pt" offset2=",4pt"/>
              <v:textpath style="font-family:&quot;Comic Sans MS&quot;;font-size:16pt" fitshape="t" trim="t" string="High Clarence Primary School"/>
            </v:shape>
            <v:group id="_x0000_s1028" style="position:absolute;left:2154;top:1668;width:1098;height:450" coordorigin="2544,2928" coordsize="2892,1044">
              <v:group id="_x0000_s1029" style="position:absolute;left:2544;top:2928;width:2892;height:1044" coordorigin="2544,2928" coordsize="2892,1044">
                <v:group id="_x0000_s1030" style="position:absolute;left:2544;top:2928;width:1686;height:1044" coordorigin="2544,2544" coordsize="1686,1428">
                  <v:line id="_x0000_s1031" style="position:absolute;flip:y;v-text-anchor:middle" from="2544,2544" to="2880,2928" strokecolor="blue" strokeweight="1pt">
                    <v:shadow opacity=".5" offset="-6pt,8pt" offset2=",4pt"/>
                  </v:line>
                  <v:line id="_x0000_s1032" style="position:absolute;v-text-anchor:middle" from="2880,2544" to="3888,2928" strokecolor="blue" strokeweight="1pt">
                    <v:shadow opacity=".5" offset="-5pt,8pt" offset2="2pt,4pt"/>
                  </v:line>
                  <v:line id="_x0000_s1033" style="position:absolute;v-text-anchor:middle" from="2544,2928" to="4230,2928" strokecolor="blue" strokeweight="1pt">
                    <v:shadow opacity=".5" offset="-6pt,8pt" offset2=",4pt"/>
                  </v:line>
                  <v:line id="_x0000_s1034" style="position:absolute;flip:y;v-text-anchor:middle" from="3072,2688" to="3264,2928" strokecolor="blue" strokeweight="1pt">
                    <v:shadow opacity=".5" offset="-6pt,8pt" offset2=",4pt"/>
                  </v:line>
                  <v:line id="_x0000_s1035" style="position:absolute;flip:y;v-text-anchor:middle" from="2784,2592" to="3072,2928" strokecolor="blue" strokeweight="1pt">
                    <v:shadow opacity=".5" offset="-6pt,8pt" offset2=",4pt"/>
                  </v:line>
                  <v:line id="_x0000_s1036" style="position:absolute;flip:y;v-text-anchor:middle" from="3360,2784" to="3456,2928" strokecolor="blue" strokeweight="1pt">
                    <v:shadow opacity=".5" offset="-6pt,8pt" offset2=",4pt"/>
                  </v:line>
                  <v:line id="_x0000_s1037" style="position:absolute;v-text-anchor:middle" from="3072,2592" to="3360,2928" strokecolor="blue" strokeweight="1pt">
                    <v:shadow opacity=".5" offset="-6pt,8pt" offset2=",4pt"/>
                  </v:line>
                  <v:line id="_x0000_s1038" style="position:absolute;v-text-anchor:middle" from="2880,2544" to="3072,2928" strokecolor="blue" strokeweight="1pt">
                    <v:shadow opacity=".5" offset="-6pt,8pt" offset2=",4pt"/>
                  </v:line>
                  <v:line id="_x0000_s1039" style="position:absolute;v-text-anchor:middle" from="2784,2688" to="2880,2928" strokecolor="blue" strokeweight="1pt">
                    <v:shadow opacity=".5" offset="-6pt,8pt" offset2=",4pt"/>
                  </v:line>
                  <v:line id="_x0000_s1040" style="position:absolute;flip:x;v-text-anchor:middle" from="2682,2928" to="2880,3972" strokecolor="blue" strokeweight="1pt">
                    <v:shadow opacity=".5" offset="-6pt,8pt" offset2=",4pt"/>
                  </v:line>
                  <v:line id="_x0000_s1041" style="position:absolute;flip:x y;v-text-anchor:middle" from="2970,2928" to="3168,3972" strokecolor="blue" strokeweight="1pt">
                    <v:shadow opacity=".5" offset="-6pt,8pt" offset2=",4pt"/>
                  </v:line>
                  <v:line id="_x0000_s1042" style="position:absolute;v-text-anchor:middle" from="2784,3420" to="3168,3900" strokecolor="blue" strokeweight="1pt">
                    <v:shadow opacity=".5" offset="-6pt,8pt" offset2=",4pt"/>
                  </v:line>
                  <v:line id="_x0000_s1043" style="position:absolute;flip:y;v-text-anchor:middle" from="2688,3420" to="3072,3900" strokecolor="blue" strokeweight="1pt">
                    <v:shadow opacity=".5" offset="-6pt,8pt" offset2=",4pt"/>
                  </v:line>
                  <v:line id="_x0000_s1044" style="position:absolute;v-text-anchor:middle" from="2880,3024" to="3072,3420" strokecolor="blue" strokeweight="1pt">
                    <v:shadow opacity=".5" offset="-6pt,8pt" offset2=",4pt"/>
                  </v:line>
                  <v:line id="_x0000_s1045" style="position:absolute;flip:y;v-text-anchor:middle" from="2784,3024" to="2976,3420" strokecolor="blue" strokeweight="1pt">
                    <v:shadow opacity=".5" offset="-6pt,8pt" offset2=",4pt"/>
                  </v:line>
                </v:group>
                <v:group id="_x0000_s1046" style="position:absolute;left:3750;top:2928;width:1686;height:1044;flip:x" coordorigin="2544,2544" coordsize="1686,1428">
                  <v:line id="_x0000_s1047" style="position:absolute;flip:y;v-text-anchor:middle" from="2544,2544" to="2880,2928" strokecolor="blue" strokeweight="1pt">
                    <v:shadow opacity=".5" offset="-6pt,8pt" offset2=",4pt"/>
                  </v:line>
                  <v:line id="_x0000_s1048" style="position:absolute;v-text-anchor:middle" from="2880,2544" to="3888,2928" strokecolor="blue" strokeweight="1pt">
                    <v:shadow opacity=".5" offset="-6pt,8pt" offset2=",4pt"/>
                  </v:line>
                  <v:line id="_x0000_s1049" style="position:absolute;v-text-anchor:middle" from="2544,2928" to="4230,2928" strokecolor="blue" strokeweight="1pt">
                    <v:shadow opacity=".5" offset="-6pt,8pt" offset2=",4pt"/>
                  </v:line>
                  <v:line id="_x0000_s1050" style="position:absolute;flip:y;v-text-anchor:middle" from="3072,2688" to="3264,2928" strokecolor="blue" strokeweight="1pt">
                    <v:shadow opacity=".5" offset="-6pt,8pt" offset2=",4pt"/>
                  </v:line>
                  <v:line id="_x0000_s1051" style="position:absolute;flip:y;v-text-anchor:middle" from="2784,2592" to="3072,2928" strokecolor="blue" strokeweight="1pt">
                    <v:shadow opacity=".5" offset="-6pt,8pt" offset2=",4pt"/>
                  </v:line>
                  <v:line id="_x0000_s1052" style="position:absolute;flip:y;v-text-anchor:middle" from="3360,2784" to="3456,2928" strokecolor="blue" strokeweight="1pt">
                    <v:shadow opacity=".5" offset="-6pt,8pt" offset2=",4pt"/>
                  </v:line>
                  <v:line id="_x0000_s1053" style="position:absolute;v-text-anchor:middle" from="3072,2592" to="3360,2928" strokecolor="blue" strokeweight="1pt">
                    <v:shadow opacity=".5" offset="-6pt,9pt" offset2=",6pt"/>
                  </v:line>
                  <v:line id="_x0000_s1054" style="position:absolute;v-text-anchor:middle" from="2880,2544" to="3072,2928" strokecolor="blue" strokeweight="1pt">
                    <v:shadow opacity=".5" offset="-6pt,8pt" offset2=",4pt"/>
                  </v:line>
                  <v:line id="_x0000_s1055" style="position:absolute;v-text-anchor:middle" from="2784,2688" to="2880,2928" strokecolor="blue" strokeweight="1pt">
                    <v:shadow opacity=".5" offset="-6pt,8pt" offset2=",4pt"/>
                  </v:line>
                  <v:line id="_x0000_s1056" style="position:absolute;flip:x;v-text-anchor:middle" from="2682,2928" to="2880,3972" strokecolor="blue" strokeweight="1pt">
                    <v:shadow opacity=".5" offset="-6pt,8pt" offset2=",4pt"/>
                  </v:line>
                  <v:line id="_x0000_s1057" style="position:absolute;flip:x y;v-text-anchor:middle" from="2970,2928" to="3168,3972" strokecolor="blue" strokeweight="1pt">
                    <v:shadow opacity=".5" offset="-6pt,8pt" offset2=",4pt"/>
                  </v:line>
                  <v:line id="_x0000_s1058" style="position:absolute;v-text-anchor:middle" from="2784,3420" to="3168,3900" strokecolor="blue" strokeweight="1pt">
                    <v:shadow opacity=".5" offset="-6pt,8pt" offset2=",4pt"/>
                  </v:line>
                  <v:line id="_x0000_s1059" style="position:absolute;flip:y;v-text-anchor:middle" from="2688,3420" to="3072,3900" strokecolor="blue" strokeweight="1pt">
                    <v:shadow opacity=".5" offset="-6pt,8pt" offset2=",4pt"/>
                  </v:line>
                  <v:line id="_x0000_s1060" style="position:absolute;v-text-anchor:middle" from="2880,3024" to="3072,3420" strokecolor="blue" strokeweight="1pt">
                    <v:shadow opacity=".5" offset="-6pt,8pt" offset2=",4pt"/>
                  </v:line>
                  <v:line id="_x0000_s1061" style="position:absolute;flip:y;v-text-anchor:middle" from="2784,3024" to="2976,3420" strokecolor="blue" strokeweight="1pt">
                    <v:shadow opacity=".5" offset="-6pt,8pt" offset2=",4pt"/>
                  </v:line>
                </v:group>
              </v:group>
              <v:line id="_x0000_s1062" style="position:absolute;v-text-anchor:middle" from="3672,3209" to="3672,3684" strokecolor="blue" strokeweight="1pt">
                <v:shadow opacity=".5" offset="-6pt,8pt" offset2=",4pt"/>
              </v:line>
              <v:line id="_x0000_s1063" style="position:absolute;v-text-anchor:middle" from="4230,3209" to="4230,3684" strokecolor="blue" strokeweight="1pt">
                <v:shadow opacity=".5" offset="-6pt,8pt" offset2=",4pt"/>
              </v:line>
              <v:line id="_x0000_s1064" style="position:absolute;v-text-anchor:middle" from="3672,3684" to="4230,3684" strokecolor="blue" strokeweight="1pt">
                <v:shadow opacity=".5" offset="-6pt,8pt" offset2=",4pt"/>
              </v:line>
              <v:line id="_x0000_s1065" style="position:absolute;v-text-anchor:middle" from="3672,3568" to="4230,3568" strokecolor="blue" strokeweight="1pt">
                <v:shadow opacity=".5" offset="-6pt,8pt" offset2=",4pt"/>
              </v:line>
              <v:line id="_x0000_s1066" style="position:absolute;v-text-anchor:middle" from="3750,3568" to="3750,3684" strokecolor="blue" strokeweight="1pt">
                <v:shadow opacity=".5" offset="-6pt,8pt" offset2=",4pt"/>
              </v:line>
              <v:line id="_x0000_s1067" style="position:absolute;v-text-anchor:middle" from="3834,3568" to="3834,3684" strokecolor="blue" strokeweight="1pt">
                <v:shadow opacity=".5" offset="-6pt,8pt" offset2=",4pt"/>
              </v:line>
              <v:line id="_x0000_s1068" style="position:absolute;v-text-anchor:middle" from="3912,3568" to="3912,3684" strokecolor="blue" strokeweight="1pt">
                <v:shadow opacity=".5" offset="-6pt,8pt" offset2=",4pt"/>
              </v:line>
              <v:line id="_x0000_s1069" style="position:absolute;v-text-anchor:middle" from="3996,3568" to="3996,3684" strokecolor="blue" strokeweight="1pt">
                <v:shadow opacity=".5" offset="-6pt,8pt" offset2=",4pt"/>
              </v:line>
              <v:line id="_x0000_s1070" style="position:absolute;v-text-anchor:middle" from="4086,3562" to="4086,3678" strokecolor="blue" strokeweight="1pt">
                <v:shadow opacity=".5" offset="-6pt,8pt" offset2=",4pt"/>
              </v:line>
              <v:line id="_x0000_s1071" style="position:absolute;v-text-anchor:middle" from="4176,3562" to="4176,3678" strokecolor="blue" strokeweight="1pt">
                <v:shadow opacity=".5" offset="-6pt,8pt" offset2=",4pt"/>
              </v:line>
            </v:group>
            <w10:wrap type="through"/>
          </v:group>
        </w:pict>
      </w:r>
    </w:p>
    <w:p w:rsidR="000C2069" w:rsidRPr="000C2069" w:rsidRDefault="000C2069" w:rsidP="000C2069">
      <w:pPr>
        <w:spacing w:after="200" w:line="276" w:lineRule="auto"/>
        <w:rPr>
          <w:rFonts w:eastAsia="Calibri"/>
          <w:color w:val="0000FF"/>
          <w:sz w:val="28"/>
          <w:szCs w:val="28"/>
          <w:lang w:eastAsia="en-US"/>
        </w:rPr>
      </w:pPr>
    </w:p>
    <w:p w:rsidR="000C2069" w:rsidRPr="000C2069" w:rsidRDefault="000C2069" w:rsidP="000C2069">
      <w:pPr>
        <w:spacing w:after="200" w:line="276" w:lineRule="auto"/>
        <w:rPr>
          <w:rFonts w:eastAsia="Calibri"/>
          <w:color w:val="0000FF"/>
          <w:sz w:val="28"/>
          <w:szCs w:val="28"/>
          <w:lang w:eastAsia="en-US"/>
        </w:rPr>
      </w:pPr>
    </w:p>
    <w:p w:rsidR="000C2069" w:rsidRPr="000C2069" w:rsidRDefault="000C2069" w:rsidP="000C2069">
      <w:pPr>
        <w:spacing w:after="200" w:line="276" w:lineRule="auto"/>
        <w:rPr>
          <w:rFonts w:eastAsia="Calibri"/>
          <w:color w:val="0000FF"/>
          <w:sz w:val="28"/>
          <w:szCs w:val="28"/>
          <w:lang w:eastAsia="en-US"/>
        </w:rPr>
      </w:pPr>
    </w:p>
    <w:p w:rsidR="000C2069" w:rsidRPr="000C2069" w:rsidRDefault="000C2069" w:rsidP="000C2069">
      <w:pPr>
        <w:spacing w:after="200" w:line="276" w:lineRule="auto"/>
        <w:rPr>
          <w:rFonts w:eastAsia="Calibri"/>
          <w:color w:val="0000FF"/>
          <w:sz w:val="28"/>
          <w:szCs w:val="28"/>
          <w:lang w:eastAsia="en-US"/>
        </w:rPr>
      </w:pPr>
    </w:p>
    <w:p w:rsidR="000C2069" w:rsidRPr="000C2069" w:rsidRDefault="000C2069" w:rsidP="000C2069">
      <w:pPr>
        <w:spacing w:after="200" w:line="276" w:lineRule="auto"/>
        <w:rPr>
          <w:rFonts w:eastAsia="Calibri"/>
          <w:color w:val="0000FF"/>
          <w:sz w:val="28"/>
          <w:szCs w:val="28"/>
          <w:lang w:eastAsia="en-US"/>
        </w:rPr>
      </w:pPr>
    </w:p>
    <w:p w:rsidR="000C2069" w:rsidRPr="000C2069" w:rsidRDefault="000C2069" w:rsidP="000C2069">
      <w:pPr>
        <w:spacing w:after="200" w:line="276" w:lineRule="auto"/>
        <w:rPr>
          <w:rFonts w:eastAsia="Calibri"/>
          <w:color w:val="0000FF"/>
          <w:sz w:val="28"/>
          <w:szCs w:val="28"/>
          <w:lang w:eastAsia="en-US"/>
        </w:rPr>
      </w:pPr>
    </w:p>
    <w:p w:rsidR="000C2069" w:rsidRPr="000C2069" w:rsidRDefault="000C2069" w:rsidP="000C2069">
      <w:pPr>
        <w:spacing w:after="200" w:line="276" w:lineRule="auto"/>
        <w:jc w:val="center"/>
        <w:rPr>
          <w:rFonts w:eastAsia="Calibri"/>
          <w:color w:val="0000FF"/>
          <w:sz w:val="60"/>
          <w:szCs w:val="60"/>
          <w:lang w:eastAsia="en-US"/>
        </w:rPr>
      </w:pPr>
      <w:r w:rsidRPr="000C2069">
        <w:rPr>
          <w:rFonts w:eastAsia="Calibri"/>
          <w:color w:val="0000FF"/>
          <w:sz w:val="60"/>
          <w:szCs w:val="60"/>
          <w:lang w:eastAsia="en-US"/>
        </w:rPr>
        <w:t>High Clarence Primary School</w:t>
      </w:r>
    </w:p>
    <w:p w:rsidR="000C2069" w:rsidRPr="000C2069" w:rsidRDefault="000C2069" w:rsidP="000C2069">
      <w:pPr>
        <w:spacing w:after="200" w:line="276" w:lineRule="auto"/>
        <w:jc w:val="center"/>
        <w:rPr>
          <w:rFonts w:eastAsia="Calibri"/>
          <w:color w:val="0000FF"/>
          <w:sz w:val="60"/>
          <w:szCs w:val="60"/>
          <w:lang w:eastAsia="en-US"/>
        </w:rPr>
      </w:pPr>
    </w:p>
    <w:p w:rsidR="000C2069" w:rsidRPr="000C2069" w:rsidRDefault="000C2069" w:rsidP="000C2069">
      <w:pPr>
        <w:spacing w:after="200" w:line="276" w:lineRule="auto"/>
        <w:jc w:val="center"/>
        <w:rPr>
          <w:rFonts w:eastAsia="Calibri"/>
          <w:color w:val="0000FF"/>
          <w:sz w:val="52"/>
          <w:szCs w:val="52"/>
          <w:lang w:eastAsia="en-US"/>
        </w:rPr>
      </w:pPr>
      <w:r>
        <w:rPr>
          <w:rFonts w:eastAsia="Calibri"/>
          <w:color w:val="0000FF"/>
          <w:sz w:val="52"/>
          <w:szCs w:val="52"/>
          <w:lang w:eastAsia="en-US"/>
        </w:rPr>
        <w:t>Charging Policy</w:t>
      </w:r>
    </w:p>
    <w:p w:rsidR="000C2069" w:rsidRPr="000C2069" w:rsidRDefault="000C2069" w:rsidP="000C2069">
      <w:pPr>
        <w:spacing w:after="200" w:line="276" w:lineRule="auto"/>
        <w:rPr>
          <w:rFonts w:eastAsia="Calibri"/>
          <w:color w:val="0000FF"/>
          <w:sz w:val="28"/>
          <w:szCs w:val="28"/>
          <w:lang w:eastAsia="en-US"/>
        </w:rPr>
      </w:pPr>
    </w:p>
    <w:p w:rsidR="000C2069" w:rsidRPr="000C2069" w:rsidRDefault="000C2069" w:rsidP="000C2069">
      <w:pPr>
        <w:spacing w:after="200" w:line="276" w:lineRule="auto"/>
        <w:rPr>
          <w:rFonts w:eastAsia="Calibri"/>
          <w:color w:val="0000FF"/>
          <w:sz w:val="28"/>
          <w:szCs w:val="28"/>
          <w:lang w:eastAsia="en-US"/>
        </w:rPr>
      </w:pPr>
    </w:p>
    <w:p w:rsidR="000C2069" w:rsidRPr="000C2069" w:rsidRDefault="000C2069" w:rsidP="000C2069">
      <w:pPr>
        <w:spacing w:after="200" w:line="276" w:lineRule="auto"/>
        <w:rPr>
          <w:rFonts w:eastAsia="Calibri"/>
          <w:color w:val="0000FF"/>
          <w:sz w:val="28"/>
          <w:szCs w:val="28"/>
          <w:lang w:eastAsia="en-US"/>
        </w:rPr>
      </w:pP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310"/>
      </w:tblGrid>
      <w:tr w:rsidR="000C2069" w:rsidRPr="000C2069" w:rsidTr="00497A83">
        <w:tc>
          <w:tcPr>
            <w:tcW w:w="2968" w:type="dxa"/>
            <w:shd w:val="clear" w:color="auto" w:fill="auto"/>
          </w:tcPr>
          <w:p w:rsidR="000C2069" w:rsidRPr="000C2069" w:rsidRDefault="000C2069" w:rsidP="000C2069">
            <w:pPr>
              <w:spacing w:after="200" w:line="276" w:lineRule="auto"/>
              <w:jc w:val="center"/>
              <w:outlineLvl w:val="0"/>
              <w:rPr>
                <w:rFonts w:ascii="Arial" w:eastAsia="Calibri" w:hAnsi="Arial" w:cs="Arial"/>
                <w:color w:val="0000FF"/>
                <w:lang w:eastAsia="en-US"/>
              </w:rPr>
            </w:pPr>
            <w:r w:rsidRPr="000C2069">
              <w:rPr>
                <w:rFonts w:ascii="Arial" w:eastAsia="Calibri" w:hAnsi="Arial" w:cs="Arial"/>
                <w:color w:val="0000FF"/>
                <w:lang w:eastAsia="en-US"/>
              </w:rPr>
              <w:t>Reviewed by staff:</w:t>
            </w:r>
          </w:p>
          <w:p w:rsidR="000C2069" w:rsidRPr="000C2069" w:rsidRDefault="000C2069" w:rsidP="000C2069">
            <w:pPr>
              <w:spacing w:after="200" w:line="276" w:lineRule="auto"/>
              <w:jc w:val="center"/>
              <w:outlineLvl w:val="0"/>
              <w:rPr>
                <w:rFonts w:ascii="Arial" w:eastAsia="Calibri" w:hAnsi="Arial" w:cs="Arial"/>
                <w:color w:val="0000FF"/>
                <w:lang w:eastAsia="en-US"/>
              </w:rPr>
            </w:pPr>
          </w:p>
        </w:tc>
        <w:tc>
          <w:tcPr>
            <w:tcW w:w="2310" w:type="dxa"/>
            <w:shd w:val="clear" w:color="auto" w:fill="auto"/>
          </w:tcPr>
          <w:p w:rsidR="000C2069" w:rsidRPr="000C2069" w:rsidRDefault="004E37BA" w:rsidP="000C0A1C">
            <w:pPr>
              <w:spacing w:after="200" w:line="276" w:lineRule="auto"/>
              <w:jc w:val="center"/>
              <w:rPr>
                <w:rFonts w:eastAsia="Calibri"/>
                <w:color w:val="0000FF"/>
                <w:lang w:eastAsia="en-US"/>
              </w:rPr>
            </w:pPr>
            <w:r>
              <w:rPr>
                <w:rFonts w:eastAsia="Calibri"/>
                <w:color w:val="0000FF"/>
                <w:lang w:eastAsia="en-US"/>
              </w:rPr>
              <w:t>June 2022</w:t>
            </w:r>
          </w:p>
        </w:tc>
      </w:tr>
      <w:tr w:rsidR="000C2069" w:rsidRPr="000C2069" w:rsidTr="00497A83">
        <w:tc>
          <w:tcPr>
            <w:tcW w:w="2968" w:type="dxa"/>
            <w:shd w:val="clear" w:color="auto" w:fill="auto"/>
          </w:tcPr>
          <w:p w:rsidR="000C2069" w:rsidRPr="000C2069" w:rsidRDefault="004E37BA" w:rsidP="000C2069">
            <w:pPr>
              <w:spacing w:after="200" w:line="276" w:lineRule="auto"/>
              <w:jc w:val="center"/>
              <w:outlineLvl w:val="0"/>
              <w:rPr>
                <w:rFonts w:ascii="Arial" w:eastAsia="Calibri" w:hAnsi="Arial" w:cs="Arial"/>
                <w:color w:val="0000FF"/>
                <w:lang w:eastAsia="en-US"/>
              </w:rPr>
            </w:pPr>
            <w:r>
              <w:rPr>
                <w:rFonts w:ascii="Arial" w:eastAsia="Calibri" w:hAnsi="Arial" w:cs="Arial"/>
                <w:color w:val="0000FF"/>
                <w:lang w:eastAsia="en-US"/>
              </w:rPr>
              <w:t>Renew</w:t>
            </w:r>
          </w:p>
          <w:p w:rsidR="000C2069" w:rsidRPr="000C2069" w:rsidRDefault="000C2069" w:rsidP="000C2069">
            <w:pPr>
              <w:spacing w:after="200" w:line="276" w:lineRule="auto"/>
              <w:outlineLvl w:val="0"/>
              <w:rPr>
                <w:rFonts w:ascii="Arial" w:eastAsia="Calibri" w:hAnsi="Arial" w:cs="Arial"/>
                <w:color w:val="0000FF"/>
                <w:lang w:eastAsia="en-US"/>
              </w:rPr>
            </w:pPr>
          </w:p>
        </w:tc>
        <w:tc>
          <w:tcPr>
            <w:tcW w:w="2310" w:type="dxa"/>
            <w:shd w:val="clear" w:color="auto" w:fill="auto"/>
          </w:tcPr>
          <w:p w:rsidR="000C2069" w:rsidRPr="000C2069" w:rsidRDefault="004E37BA" w:rsidP="00AC0151">
            <w:pPr>
              <w:spacing w:after="200" w:line="276" w:lineRule="auto"/>
              <w:jc w:val="center"/>
              <w:outlineLvl w:val="0"/>
              <w:rPr>
                <w:rFonts w:ascii="Arial" w:eastAsia="Calibri" w:hAnsi="Arial" w:cs="Arial"/>
                <w:color w:val="0000FF"/>
                <w:lang w:eastAsia="en-US"/>
              </w:rPr>
            </w:pPr>
            <w:r>
              <w:rPr>
                <w:rFonts w:eastAsia="Calibri"/>
                <w:color w:val="0000FF"/>
                <w:lang w:eastAsia="en-US"/>
              </w:rPr>
              <w:t>June 2023</w:t>
            </w:r>
          </w:p>
        </w:tc>
        <w:bookmarkStart w:id="0" w:name="_GoBack"/>
        <w:bookmarkEnd w:id="0"/>
      </w:tr>
    </w:tbl>
    <w:p w:rsidR="000C2069" w:rsidRDefault="000C2069"/>
    <w:p w:rsidR="000C2069" w:rsidRDefault="000C2069"/>
    <w:p w:rsidR="003A791B" w:rsidRDefault="003A791B" w:rsidP="00214F57">
      <w:pPr>
        <w:jc w:val="center"/>
        <w:rPr>
          <w:b/>
          <w:sz w:val="28"/>
          <w:szCs w:val="28"/>
          <w:u w:val="single"/>
        </w:rPr>
      </w:pPr>
    </w:p>
    <w:p w:rsidR="003A791B" w:rsidRDefault="003A791B" w:rsidP="00214F57">
      <w:pPr>
        <w:jc w:val="center"/>
        <w:rPr>
          <w:b/>
          <w:sz w:val="28"/>
          <w:szCs w:val="28"/>
          <w:u w:val="single"/>
        </w:rPr>
      </w:pPr>
    </w:p>
    <w:p w:rsidR="003A791B" w:rsidRDefault="003A791B" w:rsidP="00214F57">
      <w:pPr>
        <w:jc w:val="center"/>
        <w:rPr>
          <w:b/>
          <w:sz w:val="28"/>
          <w:szCs w:val="28"/>
          <w:u w:val="single"/>
        </w:rPr>
      </w:pPr>
    </w:p>
    <w:p w:rsidR="004211A6" w:rsidRDefault="004211A6" w:rsidP="00214F57">
      <w:pPr>
        <w:jc w:val="center"/>
        <w:rPr>
          <w:b/>
          <w:sz w:val="28"/>
          <w:szCs w:val="28"/>
          <w:u w:val="single"/>
        </w:rPr>
      </w:pPr>
      <w:r>
        <w:rPr>
          <w:b/>
          <w:sz w:val="28"/>
          <w:szCs w:val="28"/>
          <w:u w:val="single"/>
        </w:rPr>
        <w:lastRenderedPageBreak/>
        <w:t>High Clarence Primary School</w:t>
      </w:r>
    </w:p>
    <w:p w:rsidR="00214F57" w:rsidRPr="004211A6" w:rsidRDefault="00214F57" w:rsidP="00214F57">
      <w:pPr>
        <w:jc w:val="center"/>
        <w:rPr>
          <w:b/>
          <w:sz w:val="28"/>
          <w:szCs w:val="28"/>
          <w:u w:val="single"/>
        </w:rPr>
      </w:pPr>
      <w:r w:rsidRPr="004211A6">
        <w:rPr>
          <w:b/>
          <w:sz w:val="28"/>
          <w:szCs w:val="28"/>
          <w:u w:val="single"/>
        </w:rPr>
        <w:t>Charging Policy</w:t>
      </w:r>
    </w:p>
    <w:p w:rsidR="00214F57" w:rsidRDefault="00214F57" w:rsidP="00214F57">
      <w:pPr>
        <w:rPr>
          <w:sz w:val="28"/>
          <w:szCs w:val="28"/>
        </w:rPr>
      </w:pPr>
    </w:p>
    <w:p w:rsidR="00214F57" w:rsidRPr="004211A6" w:rsidRDefault="00214F57" w:rsidP="00214F57">
      <w:r w:rsidRPr="004211A6">
        <w:rPr>
          <w:b/>
        </w:rPr>
        <w:t>1. Introduction</w:t>
      </w:r>
    </w:p>
    <w:p w:rsidR="00214F57" w:rsidRPr="004211A6" w:rsidRDefault="00214F57" w:rsidP="00214F57">
      <w:r w:rsidRPr="004211A6">
        <w:t>All education during school hours is free. High Clarence</w:t>
      </w:r>
      <w:r w:rsidR="0058688E">
        <w:t xml:space="preserve"> Primary S</w:t>
      </w:r>
      <w:r w:rsidRPr="004211A6">
        <w:t>chool does not charge for any activity undertaken as a</w:t>
      </w:r>
      <w:r w:rsidR="00AD31DD">
        <w:t xml:space="preserve"> </w:t>
      </w:r>
      <w:r w:rsidRPr="004211A6">
        <w:t>part of the National Curriculum with the exception of ind</w:t>
      </w:r>
      <w:r w:rsidR="004211A6">
        <w:t>ividual or group music tuition.</w:t>
      </w:r>
    </w:p>
    <w:p w:rsidR="00214F57" w:rsidRPr="004211A6" w:rsidRDefault="00214F57" w:rsidP="00214F57"/>
    <w:p w:rsidR="00214F57" w:rsidRPr="004211A6" w:rsidRDefault="00214F57" w:rsidP="00214F57">
      <w:pPr>
        <w:rPr>
          <w:b/>
        </w:rPr>
      </w:pPr>
      <w:r w:rsidRPr="004211A6">
        <w:rPr>
          <w:b/>
        </w:rPr>
        <w:t>2. Voluntary contributions</w:t>
      </w:r>
    </w:p>
    <w:p w:rsidR="00214F57" w:rsidRPr="004211A6" w:rsidRDefault="00214F57" w:rsidP="00214F57">
      <w:r w:rsidRPr="004211A6">
        <w:t>When organising school trips or visits</w:t>
      </w:r>
      <w:r w:rsidR="003A791B">
        <w:t>,</w:t>
      </w:r>
      <w:r w:rsidRPr="004211A6">
        <w:t xml:space="preserve"> which enrich the curriculum and educational experience of the children, the school invites parents to contribute to </w:t>
      </w:r>
      <w:r w:rsidR="003A791B">
        <w:t>part of the cost of</w:t>
      </w:r>
      <w:r w:rsidRPr="004211A6">
        <w:t xml:space="preserve"> the trip. All contributions are voluntary. If we do not receive sufficient voluntary contributions, it may become necessary to cancel a trip. If a trip goes ahead, it may include children whose parents have not paid any contribution. These children are not treated differently from any others.</w:t>
      </w:r>
    </w:p>
    <w:p w:rsidR="007257CC" w:rsidRDefault="007257CC" w:rsidP="00214F57">
      <w:r w:rsidRPr="004211A6">
        <w:t>If a parent wishes their child to take part in a school trip or event, but is unwilling to make a voluntary contribution, we allow the child to participate fully in the trip or activity. Sometimes the school pays additional costs in order to support the visit. Parents have a right to know how each trip is funded and this information will be provided in the school trip letter.</w:t>
      </w:r>
    </w:p>
    <w:p w:rsidR="004211A6" w:rsidRPr="004211A6" w:rsidRDefault="004211A6" w:rsidP="00214F57"/>
    <w:p w:rsidR="007257CC" w:rsidRPr="004211A6" w:rsidRDefault="007257CC" w:rsidP="00214F57">
      <w:r w:rsidRPr="004211A6">
        <w:t>The following is a list of additional activities organised by the school, which require voluntary contributions from parents. These activities are:</w:t>
      </w:r>
    </w:p>
    <w:p w:rsidR="00214F57" w:rsidRPr="004211A6" w:rsidRDefault="007257CC" w:rsidP="007257CC">
      <w:pPr>
        <w:numPr>
          <w:ilvl w:val="0"/>
          <w:numId w:val="2"/>
        </w:numPr>
      </w:pPr>
      <w:r w:rsidRPr="004211A6">
        <w:t>Visits to museums</w:t>
      </w:r>
    </w:p>
    <w:p w:rsidR="007257CC" w:rsidRPr="004211A6" w:rsidRDefault="007257CC" w:rsidP="007257CC">
      <w:pPr>
        <w:numPr>
          <w:ilvl w:val="0"/>
          <w:numId w:val="2"/>
        </w:numPr>
      </w:pPr>
      <w:r w:rsidRPr="004211A6">
        <w:t>Sporting activities which require transport costs</w:t>
      </w:r>
    </w:p>
    <w:p w:rsidR="007257CC" w:rsidRPr="004211A6" w:rsidRDefault="007257CC" w:rsidP="007257CC">
      <w:pPr>
        <w:numPr>
          <w:ilvl w:val="0"/>
          <w:numId w:val="2"/>
        </w:numPr>
      </w:pPr>
      <w:r w:rsidRPr="004211A6">
        <w:t>Outdoor adventure activities</w:t>
      </w:r>
    </w:p>
    <w:p w:rsidR="007257CC" w:rsidRPr="004211A6" w:rsidRDefault="007257CC" w:rsidP="000E1014">
      <w:pPr>
        <w:numPr>
          <w:ilvl w:val="0"/>
          <w:numId w:val="2"/>
        </w:numPr>
      </w:pPr>
      <w:r w:rsidRPr="004211A6">
        <w:t>Visits to the theatre</w:t>
      </w:r>
    </w:p>
    <w:p w:rsidR="007257CC" w:rsidRDefault="007257CC" w:rsidP="007257CC">
      <w:pPr>
        <w:numPr>
          <w:ilvl w:val="0"/>
          <w:numId w:val="2"/>
        </w:numPr>
      </w:pPr>
      <w:r w:rsidRPr="004211A6">
        <w:t>Musical events</w:t>
      </w:r>
    </w:p>
    <w:p w:rsidR="002B4053" w:rsidRDefault="002B4053" w:rsidP="002B4053"/>
    <w:p w:rsidR="007257CC" w:rsidRPr="004211A6" w:rsidRDefault="007257CC" w:rsidP="007257CC">
      <w:pPr>
        <w:ind w:left="90"/>
      </w:pPr>
    </w:p>
    <w:p w:rsidR="002B4053" w:rsidRDefault="007257CC" w:rsidP="007257CC">
      <w:pPr>
        <w:ind w:left="90"/>
      </w:pPr>
      <w:r w:rsidRPr="004211A6">
        <w:rPr>
          <w:b/>
        </w:rPr>
        <w:t xml:space="preserve">3. </w:t>
      </w:r>
      <w:r w:rsidR="002B4053">
        <w:rPr>
          <w:b/>
        </w:rPr>
        <w:t>Uniform</w:t>
      </w:r>
    </w:p>
    <w:p w:rsidR="002B4053" w:rsidRDefault="002B4053" w:rsidP="007257CC">
      <w:pPr>
        <w:ind w:left="90"/>
        <w:rPr>
          <w:b/>
        </w:rPr>
      </w:pPr>
      <w:r>
        <w:t xml:space="preserve">Parents will be charged for school uniform at the lowest possible prices as school does not make a profit from these sales. However, in certain circumstances families may be supported with the purchase of the uniform depending on individual circumstances. This will ensure that all children will wear school uniform both whilst in school and on certain educational visits. </w:t>
      </w:r>
    </w:p>
    <w:p w:rsidR="002B4053" w:rsidRDefault="002B4053" w:rsidP="007257CC">
      <w:pPr>
        <w:ind w:left="90"/>
        <w:rPr>
          <w:b/>
        </w:rPr>
      </w:pPr>
    </w:p>
    <w:p w:rsidR="007257CC" w:rsidRPr="004211A6" w:rsidRDefault="002B4053" w:rsidP="007257CC">
      <w:pPr>
        <w:ind w:left="90"/>
        <w:rPr>
          <w:b/>
        </w:rPr>
      </w:pPr>
      <w:r>
        <w:rPr>
          <w:b/>
        </w:rPr>
        <w:t xml:space="preserve">4.  </w:t>
      </w:r>
      <w:r w:rsidR="007257CC" w:rsidRPr="004211A6">
        <w:rPr>
          <w:b/>
        </w:rPr>
        <w:t>Residential visits</w:t>
      </w:r>
    </w:p>
    <w:p w:rsidR="004211A6" w:rsidRDefault="007257CC" w:rsidP="007257CC">
      <w:pPr>
        <w:ind w:left="90"/>
        <w:rPr>
          <w:b/>
        </w:rPr>
      </w:pPr>
      <w:r w:rsidRPr="004211A6">
        <w:t xml:space="preserve">If the school organises a residential visit in school time or mainly school time, which is to provide education directly related to the National Curriculum, we do not make any charge for the education. However, we do make a charge to </w:t>
      </w:r>
      <w:r w:rsidRPr="004211A6">
        <w:lastRenderedPageBreak/>
        <w:t xml:space="preserve">cover the costs of board, lodging and travel expenses. If parents are experiencing any financial difficulty they </w:t>
      </w:r>
      <w:r w:rsidR="000E1014">
        <w:t xml:space="preserve">are invited to come and discuss their situation with the </w:t>
      </w:r>
      <w:r w:rsidRPr="004211A6">
        <w:t>Headteacher.</w:t>
      </w:r>
    </w:p>
    <w:p w:rsidR="00AD31DD" w:rsidRDefault="00AD31DD" w:rsidP="007257CC">
      <w:pPr>
        <w:ind w:left="90"/>
        <w:rPr>
          <w:b/>
        </w:rPr>
      </w:pPr>
    </w:p>
    <w:p w:rsidR="007257CC" w:rsidRPr="004211A6" w:rsidRDefault="002B4053" w:rsidP="007257CC">
      <w:pPr>
        <w:ind w:left="90"/>
        <w:rPr>
          <w:b/>
        </w:rPr>
      </w:pPr>
      <w:r>
        <w:rPr>
          <w:b/>
        </w:rPr>
        <w:t>5</w:t>
      </w:r>
      <w:r w:rsidR="007257CC" w:rsidRPr="004211A6">
        <w:rPr>
          <w:b/>
        </w:rPr>
        <w:t>. Music tuition</w:t>
      </w:r>
    </w:p>
    <w:p w:rsidR="007257CC" w:rsidRPr="004211A6" w:rsidRDefault="007257CC" w:rsidP="007257CC">
      <w:pPr>
        <w:ind w:left="90"/>
      </w:pPr>
      <w:r w:rsidRPr="004211A6">
        <w:t xml:space="preserve">All children study music as part of the normal school curriculum and there is no charge for this. </w:t>
      </w:r>
    </w:p>
    <w:p w:rsidR="007257CC" w:rsidRPr="004211A6" w:rsidRDefault="000E1014" w:rsidP="007257CC">
      <w:pPr>
        <w:ind w:left="90"/>
      </w:pPr>
      <w:r>
        <w:t>However, t</w:t>
      </w:r>
      <w:r w:rsidR="007257CC" w:rsidRPr="004211A6">
        <w:t>here is a charge for individual or group music tuition if this is not part of the National Cur</w:t>
      </w:r>
      <w:r w:rsidR="00CA430C" w:rsidRPr="004211A6">
        <w:t>riculum. The peripatetic music teachers teach individual or small group lessons. A charge may be made for these lessons</w:t>
      </w:r>
      <w:r>
        <w:t xml:space="preserve"> and for the hire of the musical instruments involved</w:t>
      </w:r>
      <w:r w:rsidR="00CA430C" w:rsidRPr="004211A6">
        <w:t xml:space="preserve">. If parents are experiencing financial difficulty, they should come and </w:t>
      </w:r>
      <w:r>
        <w:t xml:space="preserve">discuss their situation with </w:t>
      </w:r>
      <w:r w:rsidR="00CA430C" w:rsidRPr="004211A6">
        <w:t>the Headteacher. Any information regarding music tuition will be discussed fully with parents before the lessons take place.</w:t>
      </w:r>
    </w:p>
    <w:p w:rsidR="00CA430C" w:rsidRPr="004211A6" w:rsidRDefault="00CA430C" w:rsidP="007257CC">
      <w:pPr>
        <w:ind w:left="90"/>
        <w:rPr>
          <w:b/>
        </w:rPr>
      </w:pPr>
    </w:p>
    <w:p w:rsidR="00CA430C" w:rsidRDefault="002B4053" w:rsidP="007257CC">
      <w:pPr>
        <w:ind w:left="90"/>
        <w:rPr>
          <w:b/>
        </w:rPr>
      </w:pPr>
      <w:r>
        <w:rPr>
          <w:b/>
        </w:rPr>
        <w:t>6</w:t>
      </w:r>
      <w:r w:rsidR="00CA430C" w:rsidRPr="004211A6">
        <w:rPr>
          <w:b/>
        </w:rPr>
        <w:t xml:space="preserve">. </w:t>
      </w:r>
      <w:r w:rsidR="00F47143">
        <w:rPr>
          <w:b/>
        </w:rPr>
        <w:t>PE/Swimming</w:t>
      </w:r>
    </w:p>
    <w:p w:rsidR="00F47143" w:rsidRPr="00F47143" w:rsidRDefault="00F47143" w:rsidP="007257CC">
      <w:pPr>
        <w:ind w:left="90"/>
      </w:pPr>
      <w:r w:rsidRPr="00F47143">
        <w:t>Children are expected to engage in a range of PE activities/opportunities and may need specific PE outfits to be worn.  In such cases and in consultation with parents the Sports Grant (DfE) will be used to purchase any items required.</w:t>
      </w:r>
      <w:r>
        <w:t xml:space="preserve"> There will be no charge to parents.</w:t>
      </w:r>
    </w:p>
    <w:p w:rsidR="002B5CA2" w:rsidRDefault="00CA430C" w:rsidP="007257CC">
      <w:pPr>
        <w:ind w:left="90"/>
      </w:pPr>
      <w:r w:rsidRPr="004211A6">
        <w:t>The school organises swimming lessons for all children in Key Stage 2. These take place in school time and are part of the National Curriculum. No c</w:t>
      </w:r>
      <w:r w:rsidR="00AD31DD">
        <w:t>harge is made for this activity, it is funded through a Service Level Agreement from School Budget Share.</w:t>
      </w:r>
      <w:r w:rsidRPr="004211A6">
        <w:t xml:space="preserve"> Parents are informed when these lessons are to take place and written permission is given. </w:t>
      </w:r>
      <w:r w:rsidR="00F47143">
        <w:t xml:space="preserve">If a child does not have the appropriate items for swimming this will be provided at no charge by school in consultation with parents. </w:t>
      </w:r>
    </w:p>
    <w:p w:rsidR="003A791B" w:rsidRPr="004211A6" w:rsidRDefault="003A791B" w:rsidP="007257CC">
      <w:pPr>
        <w:ind w:left="90"/>
        <w:rPr>
          <w:b/>
        </w:rPr>
      </w:pPr>
    </w:p>
    <w:p w:rsidR="002B5CA2" w:rsidRPr="004211A6" w:rsidRDefault="00AC0151" w:rsidP="007257CC">
      <w:pPr>
        <w:ind w:left="90"/>
        <w:rPr>
          <w:b/>
        </w:rPr>
      </w:pPr>
      <w:r>
        <w:rPr>
          <w:b/>
        </w:rPr>
        <w:t>7</w:t>
      </w:r>
      <w:r w:rsidR="002B5CA2" w:rsidRPr="004211A6">
        <w:rPr>
          <w:b/>
        </w:rPr>
        <w:t>. Special Educational Needs</w:t>
      </w:r>
    </w:p>
    <w:p w:rsidR="002B5CA2" w:rsidRPr="004211A6" w:rsidRDefault="002B5CA2" w:rsidP="007257CC">
      <w:pPr>
        <w:ind w:left="90"/>
      </w:pPr>
      <w:smartTag w:uri="urn:schemas-microsoft-com:office:smarttags" w:element="place">
        <w:smartTag w:uri="urn:schemas-microsoft-com:office:smarttags" w:element="PlaceName">
          <w:r w:rsidRPr="004211A6">
            <w:t>High</w:t>
          </w:r>
        </w:smartTag>
        <w:r w:rsidRPr="004211A6">
          <w:t xml:space="preserve"> </w:t>
        </w:r>
        <w:smartTag w:uri="urn:schemas-microsoft-com:office:smarttags" w:element="PlaceName">
          <w:r w:rsidRPr="004211A6">
            <w:t>Clarence</w:t>
          </w:r>
        </w:smartTag>
        <w:r w:rsidRPr="004211A6">
          <w:t xml:space="preserve"> </w:t>
        </w:r>
        <w:smartTag w:uri="urn:schemas-microsoft-com:office:smarttags" w:element="PlaceName">
          <w:r w:rsidRPr="004211A6">
            <w:t>Primary School</w:t>
          </w:r>
        </w:smartTag>
      </w:smartTag>
      <w:r w:rsidRPr="004211A6">
        <w:t xml:space="preserve"> differentiates all areas of the curriculum in order to meet the individual needs of the children. All children have an entitlement to a broad and balanced curriculum which is differentiated </w:t>
      </w:r>
      <w:r w:rsidR="004211A6" w:rsidRPr="004211A6">
        <w:t>accordingly</w:t>
      </w:r>
      <w:r w:rsidRPr="004211A6">
        <w:t xml:space="preserve"> to enable children to:</w:t>
      </w:r>
    </w:p>
    <w:p w:rsidR="002B5CA2" w:rsidRPr="004211A6" w:rsidRDefault="002B5CA2" w:rsidP="002B5CA2">
      <w:pPr>
        <w:numPr>
          <w:ilvl w:val="0"/>
          <w:numId w:val="3"/>
        </w:numPr>
      </w:pPr>
      <w:r w:rsidRPr="004211A6">
        <w:t>Understand the relevance and purpose of learning activities</w:t>
      </w:r>
    </w:p>
    <w:p w:rsidR="002B5CA2" w:rsidRDefault="002B5CA2" w:rsidP="002B5CA2">
      <w:pPr>
        <w:numPr>
          <w:ilvl w:val="0"/>
          <w:numId w:val="3"/>
        </w:numPr>
      </w:pPr>
      <w:r w:rsidRPr="004211A6">
        <w:t>Experience levels of understanding and rates of progress that lead to success and achievement which will promote self-confidence and self-esteem.</w:t>
      </w:r>
    </w:p>
    <w:p w:rsidR="00AC0151" w:rsidRDefault="00AC0151" w:rsidP="00AC0151"/>
    <w:p w:rsidR="00AC0151" w:rsidRDefault="00AC0151" w:rsidP="00AC0151"/>
    <w:p w:rsidR="00AC0151" w:rsidRPr="004211A6" w:rsidRDefault="00AC0151" w:rsidP="00AC0151"/>
    <w:p w:rsidR="002B5CA2" w:rsidRPr="004211A6" w:rsidRDefault="002B5CA2" w:rsidP="002B5CA2"/>
    <w:p w:rsidR="002B5CA2" w:rsidRPr="004211A6" w:rsidRDefault="00AC0151" w:rsidP="002B5CA2">
      <w:pPr>
        <w:rPr>
          <w:b/>
        </w:rPr>
      </w:pPr>
      <w:r>
        <w:rPr>
          <w:b/>
        </w:rPr>
        <w:lastRenderedPageBreak/>
        <w:t>8</w:t>
      </w:r>
      <w:r w:rsidR="002B5CA2" w:rsidRPr="004211A6">
        <w:rPr>
          <w:b/>
        </w:rPr>
        <w:t>. Gifted and Talented</w:t>
      </w:r>
    </w:p>
    <w:p w:rsidR="002B5CA2" w:rsidRPr="004211A6" w:rsidRDefault="002B5CA2" w:rsidP="002B5CA2">
      <w:smartTag w:uri="urn:schemas-microsoft-com:office:smarttags" w:element="place">
        <w:smartTag w:uri="urn:schemas-microsoft-com:office:smarttags" w:element="PlaceName">
          <w:r w:rsidRPr="004211A6">
            <w:t>High</w:t>
          </w:r>
        </w:smartTag>
        <w:r w:rsidRPr="004211A6">
          <w:t xml:space="preserve"> </w:t>
        </w:r>
        <w:smartTag w:uri="urn:schemas-microsoft-com:office:smarttags" w:element="PlaceName">
          <w:r w:rsidRPr="004211A6">
            <w:t>Clarence</w:t>
          </w:r>
        </w:smartTag>
        <w:r w:rsidRPr="004211A6">
          <w:t xml:space="preserve"> </w:t>
        </w:r>
        <w:smartTag w:uri="urn:schemas-microsoft-com:office:smarttags" w:element="PlaceName">
          <w:r w:rsidRPr="004211A6">
            <w:t>Primary School</w:t>
          </w:r>
        </w:smartTag>
      </w:smartTag>
      <w:r w:rsidRPr="004211A6">
        <w:t xml:space="preserve"> aims to provide a curriculum, that is broad, balanced, practical, relevant and enjoyable as well as being personalised to the needs of the children</w:t>
      </w:r>
    </w:p>
    <w:p w:rsidR="002B5CA2" w:rsidRDefault="002B5CA2" w:rsidP="002B5CA2">
      <w:r w:rsidRPr="004211A6">
        <w:t>High quality learning and teaching ensure that all children are encouraged to meet their true potential. This policy helps to ensure that the needs of the children in school are recognised by all staff and those that are identified as ‘gifted and talented’ are supported according to national guidelines.</w:t>
      </w:r>
    </w:p>
    <w:p w:rsidR="00F47143" w:rsidRDefault="00F47143" w:rsidP="002B5CA2"/>
    <w:p w:rsidR="000E1014" w:rsidRPr="004211A6" w:rsidRDefault="000E1014" w:rsidP="002B5CA2"/>
    <w:p w:rsidR="002B5CA2" w:rsidRPr="004211A6" w:rsidRDefault="00AC0151" w:rsidP="002B5CA2">
      <w:pPr>
        <w:rPr>
          <w:b/>
        </w:rPr>
      </w:pPr>
      <w:r>
        <w:rPr>
          <w:b/>
        </w:rPr>
        <w:t>9</w:t>
      </w:r>
      <w:r w:rsidR="002B5CA2" w:rsidRPr="004211A6">
        <w:rPr>
          <w:b/>
        </w:rPr>
        <w:t>. Equal Opportunities</w:t>
      </w:r>
    </w:p>
    <w:p w:rsidR="00D6173B" w:rsidRPr="004211A6" w:rsidRDefault="002B5CA2" w:rsidP="002B5CA2">
      <w:r w:rsidRPr="004211A6">
        <w:t xml:space="preserve">In accordance with 1976 Race Relations Act there is no discrimination against anyone, be they staff or pupil, on </w:t>
      </w:r>
      <w:r w:rsidR="004211A6">
        <w:t>the grounds of their sex, race, c</w:t>
      </w:r>
      <w:r w:rsidRPr="004211A6">
        <w:t>olour, religion, nationality, ethnic or national origins.</w:t>
      </w:r>
    </w:p>
    <w:p w:rsidR="00D6173B" w:rsidRDefault="00D6173B" w:rsidP="002B5CA2"/>
    <w:p w:rsidR="000E1014" w:rsidRDefault="000E1014" w:rsidP="002B5CA2">
      <w:r>
        <w:t>Jean Orridge</w:t>
      </w:r>
    </w:p>
    <w:p w:rsidR="00214F57" w:rsidRPr="004211A6" w:rsidRDefault="000E1014" w:rsidP="00214F57">
      <w:r>
        <w:t>Headteacher</w:t>
      </w:r>
    </w:p>
    <w:sectPr w:rsidR="00214F57" w:rsidRPr="004211A6" w:rsidSect="003A791B">
      <w:footerReference w:type="default" r:id="rId7"/>
      <w:pgSz w:w="11906" w:h="16838"/>
      <w:pgMar w:top="1440" w:right="1416" w:bottom="1440" w:left="156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83" w:rsidRDefault="00497A83">
      <w:r>
        <w:separator/>
      </w:r>
    </w:p>
  </w:endnote>
  <w:endnote w:type="continuationSeparator" w:id="0">
    <w:p w:rsidR="00497A83" w:rsidRDefault="0049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83" w:rsidRDefault="00497A83" w:rsidP="004211A6">
    <w:pPr>
      <w:pStyle w:val="Footer"/>
      <w:jc w:val="center"/>
    </w:pPr>
    <w:r>
      <w:rPr>
        <w:rStyle w:val="PageNumber"/>
      </w:rPr>
      <w:fldChar w:fldCharType="begin"/>
    </w:r>
    <w:r>
      <w:rPr>
        <w:rStyle w:val="PageNumber"/>
      </w:rPr>
      <w:instrText xml:space="preserve"> PAGE </w:instrText>
    </w:r>
    <w:r>
      <w:rPr>
        <w:rStyle w:val="PageNumber"/>
      </w:rPr>
      <w:fldChar w:fldCharType="separate"/>
    </w:r>
    <w:r w:rsidR="004E37B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83" w:rsidRDefault="00497A83">
      <w:r>
        <w:separator/>
      </w:r>
    </w:p>
  </w:footnote>
  <w:footnote w:type="continuationSeparator" w:id="0">
    <w:p w:rsidR="00497A83" w:rsidRDefault="0049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FF3"/>
    <w:multiLevelType w:val="hybridMultilevel"/>
    <w:tmpl w:val="05667536"/>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8E270C4"/>
    <w:multiLevelType w:val="hybridMultilevel"/>
    <w:tmpl w:val="C63228AC"/>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79405D42"/>
    <w:multiLevelType w:val="hybridMultilevel"/>
    <w:tmpl w:val="329623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57"/>
    <w:rsid w:val="0004575D"/>
    <w:rsid w:val="000C0A1C"/>
    <w:rsid w:val="000C2069"/>
    <w:rsid w:val="000E1014"/>
    <w:rsid w:val="0012752E"/>
    <w:rsid w:val="001528D2"/>
    <w:rsid w:val="001941C4"/>
    <w:rsid w:val="00214F57"/>
    <w:rsid w:val="002A4A6B"/>
    <w:rsid w:val="002B4053"/>
    <w:rsid w:val="002B5CA2"/>
    <w:rsid w:val="002D1587"/>
    <w:rsid w:val="003A791B"/>
    <w:rsid w:val="003E2770"/>
    <w:rsid w:val="004211A6"/>
    <w:rsid w:val="00490147"/>
    <w:rsid w:val="00497A83"/>
    <w:rsid w:val="004D1699"/>
    <w:rsid w:val="004E37BA"/>
    <w:rsid w:val="0058688E"/>
    <w:rsid w:val="006A7534"/>
    <w:rsid w:val="007257CC"/>
    <w:rsid w:val="00766110"/>
    <w:rsid w:val="00776BA1"/>
    <w:rsid w:val="007E17E1"/>
    <w:rsid w:val="008B4FD3"/>
    <w:rsid w:val="00A57795"/>
    <w:rsid w:val="00AC0151"/>
    <w:rsid w:val="00AD31DD"/>
    <w:rsid w:val="00BC51F8"/>
    <w:rsid w:val="00CA430C"/>
    <w:rsid w:val="00D6173B"/>
    <w:rsid w:val="00F47143"/>
    <w:rsid w:val="00F673FF"/>
    <w:rsid w:val="00FC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072"/>
    <o:shapelayout v:ext="edit">
      <o:idmap v:ext="edit" data="1"/>
    </o:shapelayout>
  </w:shapeDefaults>
  <w:decimalSymbol w:val="."/>
  <w:listSeparator w:val=","/>
  <w14:docId w14:val="2632371B"/>
  <w15:docId w15:val="{1D21C6CA-3942-4DE4-8B01-2449B8E0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11A6"/>
    <w:pPr>
      <w:tabs>
        <w:tab w:val="center" w:pos="4153"/>
        <w:tab w:val="right" w:pos="8306"/>
      </w:tabs>
    </w:pPr>
  </w:style>
  <w:style w:type="paragraph" w:styleId="Footer">
    <w:name w:val="footer"/>
    <w:basedOn w:val="Normal"/>
    <w:rsid w:val="004211A6"/>
    <w:pPr>
      <w:tabs>
        <w:tab w:val="center" w:pos="4153"/>
        <w:tab w:val="right" w:pos="8306"/>
      </w:tabs>
    </w:pPr>
  </w:style>
  <w:style w:type="character" w:styleId="PageNumber">
    <w:name w:val="page number"/>
    <w:basedOn w:val="DefaultParagraphFont"/>
    <w:rsid w:val="004211A6"/>
  </w:style>
  <w:style w:type="paragraph" w:styleId="BalloonText">
    <w:name w:val="Balloon Text"/>
    <w:basedOn w:val="Normal"/>
    <w:link w:val="BalloonTextChar"/>
    <w:semiHidden/>
    <w:unhideWhenUsed/>
    <w:rsid w:val="00497A83"/>
    <w:rPr>
      <w:rFonts w:ascii="Segoe UI" w:hAnsi="Segoe UI" w:cs="Segoe UI"/>
      <w:sz w:val="18"/>
      <w:szCs w:val="18"/>
    </w:rPr>
  </w:style>
  <w:style w:type="character" w:customStyle="1" w:styleId="BalloonTextChar">
    <w:name w:val="Balloon Text Char"/>
    <w:basedOn w:val="DefaultParagraphFont"/>
    <w:link w:val="BalloonText"/>
    <w:semiHidden/>
    <w:rsid w:val="00497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Charging Policy</vt:lpstr>
    </vt:vector>
  </TitlesOfParts>
  <Company>Stockton-On-Tees Borough Council</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creator>Jean Orridge</dc:creator>
  <cp:lastModifiedBy>Wastell, Sue</cp:lastModifiedBy>
  <cp:revision>20</cp:revision>
  <cp:lastPrinted>2015-07-07T13:42:00Z</cp:lastPrinted>
  <dcterms:created xsi:type="dcterms:W3CDTF">2014-05-02T10:52:00Z</dcterms:created>
  <dcterms:modified xsi:type="dcterms:W3CDTF">2022-06-22T14:54:00Z</dcterms:modified>
</cp:coreProperties>
</file>