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F0765" w14:textId="77777777" w:rsidR="00E4336E" w:rsidRDefault="004E34ED">
      <w:pPr>
        <w:jc w:val="center"/>
      </w:pPr>
      <w:r>
        <w:rPr>
          <w:noProof/>
        </w:rPr>
        <w:drawing>
          <wp:inline distT="0" distB="0" distL="0" distR="0" wp14:anchorId="17128C57" wp14:editId="3D9E993B">
            <wp:extent cx="3383280" cy="1309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8"/>
                    <a:stretch>
                      <a:fillRect/>
                    </a:stretch>
                  </pic:blipFill>
                  <pic:spPr>
                    <a:xfrm>
                      <a:off x="0" y="0"/>
                      <a:ext cx="3383280" cy="1309990"/>
                    </a:xfrm>
                    <a:prstGeom prst="rect">
                      <a:avLst/>
                    </a:prstGeom>
                  </pic:spPr>
                </pic:pic>
              </a:graphicData>
            </a:graphic>
          </wp:inline>
        </w:drawing>
      </w:r>
    </w:p>
    <w:p w14:paraId="565B8821" w14:textId="77777777" w:rsidR="00E4336E" w:rsidRPr="005D7547" w:rsidRDefault="004E34ED">
      <w:pPr>
        <w:pStyle w:val="Title"/>
        <w:jc w:val="center"/>
        <w:rPr>
          <w:color w:val="00B050"/>
        </w:rPr>
      </w:pPr>
      <w:r w:rsidRPr="005D7547">
        <w:rPr>
          <w:color w:val="00B050"/>
        </w:rPr>
        <w:t>Whistleblowing Policy</w:t>
      </w:r>
    </w:p>
    <w:p w14:paraId="10823D0C" w14:textId="77777777" w:rsidR="00E4336E" w:rsidRPr="005D7547" w:rsidRDefault="004E34ED">
      <w:pPr>
        <w:pStyle w:val="Subtitle"/>
        <w:jc w:val="center"/>
        <w:rPr>
          <w:color w:val="00B050"/>
        </w:rPr>
      </w:pPr>
      <w:r w:rsidRPr="005D7547">
        <w:rPr>
          <w:color w:val="00B050"/>
        </w:rPr>
        <w:t>2026–2027</w:t>
      </w:r>
    </w:p>
    <w:p w14:paraId="6F6CADC7" w14:textId="77777777" w:rsidR="00E4336E" w:rsidRPr="005D7547" w:rsidRDefault="004E34ED">
      <w:pPr>
        <w:pStyle w:val="Subtitle"/>
        <w:jc w:val="center"/>
        <w:rPr>
          <w:color w:val="00B050"/>
        </w:rPr>
      </w:pPr>
      <w:r w:rsidRPr="005D7547">
        <w:rPr>
          <w:color w:val="00B050"/>
        </w:rPr>
        <w:t>Small School with a Big Heart</w:t>
      </w:r>
    </w:p>
    <w:p w14:paraId="3753A2E1" w14:textId="77777777" w:rsidR="00E4336E" w:rsidRDefault="004E34ED">
      <w:pPr>
        <w:jc w:val="center"/>
      </w:pPr>
      <w:r>
        <w:t>To become the best version of ourselves</w:t>
      </w:r>
    </w:p>
    <w:p w14:paraId="1E9C67AF" w14:textId="77777777" w:rsidR="00E4336E" w:rsidRDefault="004E34ED">
      <w:pPr>
        <w:jc w:val="center"/>
      </w:pPr>
      <w:r>
        <w:t>Be Respectful • Be Responsible • Be Kind • Be Proud</w:t>
      </w: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E4336E" w14:paraId="12C2AB06" w14:textId="77777777" w:rsidTr="005D7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right w:val="none" w:sz="0" w:space="0" w:color="auto"/>
            </w:tcBorders>
            <w:shd w:val="clear" w:color="auto" w:fill="E2EFDF"/>
          </w:tcPr>
          <w:p w14:paraId="71426529" w14:textId="77777777" w:rsidR="00E4336E" w:rsidRPr="005D7547" w:rsidRDefault="004E34ED">
            <w:pPr>
              <w:rPr>
                <w:color w:val="auto"/>
                <w:sz w:val="28"/>
                <w:szCs w:val="28"/>
              </w:rPr>
            </w:pPr>
            <w:r w:rsidRPr="005D7547">
              <w:rPr>
                <w:color w:val="auto"/>
                <w:sz w:val="28"/>
                <w:szCs w:val="28"/>
              </w:rPr>
              <w:t xml:space="preserve">Policy </w:t>
            </w:r>
            <w:proofErr w:type="gramStart"/>
            <w:r w:rsidRPr="005D7547">
              <w:rPr>
                <w:color w:val="auto"/>
                <w:sz w:val="28"/>
                <w:szCs w:val="28"/>
              </w:rPr>
              <w:t>lead</w:t>
            </w:r>
            <w:proofErr w:type="gramEnd"/>
          </w:p>
        </w:tc>
        <w:tc>
          <w:tcPr>
            <w:tcW w:w="4320" w:type="dxa"/>
            <w:tcBorders>
              <w:top w:val="none" w:sz="0" w:space="0" w:color="auto"/>
              <w:left w:val="none" w:sz="0" w:space="0" w:color="auto"/>
              <w:bottom w:val="none" w:sz="0" w:space="0" w:color="auto"/>
              <w:right w:val="none" w:sz="0" w:space="0" w:color="auto"/>
            </w:tcBorders>
            <w:shd w:val="clear" w:color="auto" w:fill="E2EFDF"/>
          </w:tcPr>
          <w:p w14:paraId="1B2FC5C4" w14:textId="77777777" w:rsidR="00E4336E" w:rsidRPr="005D7547" w:rsidRDefault="004E34ED">
            <w:pPr>
              <w:cnfStyle w:val="100000000000" w:firstRow="1" w:lastRow="0" w:firstColumn="0" w:lastColumn="0" w:oddVBand="0" w:evenVBand="0" w:oddHBand="0" w:evenHBand="0" w:firstRowFirstColumn="0" w:firstRowLastColumn="0" w:lastRowFirstColumn="0" w:lastRowLastColumn="0"/>
              <w:rPr>
                <w:color w:val="auto"/>
                <w:sz w:val="28"/>
                <w:szCs w:val="28"/>
              </w:rPr>
            </w:pPr>
            <w:r w:rsidRPr="005D7547">
              <w:rPr>
                <w:color w:val="auto"/>
                <w:sz w:val="28"/>
                <w:szCs w:val="28"/>
              </w:rPr>
              <w:t>Lucy Harding, Headteacher</w:t>
            </w:r>
          </w:p>
        </w:tc>
      </w:tr>
      <w:tr w:rsidR="00E4336E" w14:paraId="177B11DF" w14:textId="77777777" w:rsidTr="005D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5127CF35" w14:textId="77777777" w:rsidR="00E4336E" w:rsidRPr="005D7547" w:rsidRDefault="004E34ED">
            <w:pPr>
              <w:rPr>
                <w:color w:val="auto"/>
                <w:sz w:val="28"/>
                <w:szCs w:val="28"/>
              </w:rPr>
            </w:pPr>
            <w:r w:rsidRPr="005D7547">
              <w:rPr>
                <w:color w:val="auto"/>
                <w:sz w:val="28"/>
                <w:szCs w:val="28"/>
              </w:rPr>
              <w:t>Governor contact</w:t>
            </w:r>
          </w:p>
        </w:tc>
        <w:tc>
          <w:tcPr>
            <w:tcW w:w="4320" w:type="dxa"/>
            <w:tcBorders>
              <w:left w:val="none" w:sz="0" w:space="0" w:color="auto"/>
              <w:right w:val="none" w:sz="0" w:space="0" w:color="auto"/>
            </w:tcBorders>
            <w:shd w:val="clear" w:color="auto" w:fill="EAF1DD" w:themeFill="accent3" w:themeFillTint="33"/>
          </w:tcPr>
          <w:p w14:paraId="7F450FC6" w14:textId="77777777" w:rsidR="00E4336E" w:rsidRPr="005D7547" w:rsidRDefault="004E34ED">
            <w:pPr>
              <w:cnfStyle w:val="000000100000" w:firstRow="0" w:lastRow="0" w:firstColumn="0" w:lastColumn="0" w:oddVBand="0" w:evenVBand="0" w:oddHBand="1" w:evenHBand="0" w:firstRowFirstColumn="0" w:firstRowLastColumn="0" w:lastRowFirstColumn="0" w:lastRowLastColumn="0"/>
              <w:rPr>
                <w:color w:val="auto"/>
                <w:sz w:val="28"/>
                <w:szCs w:val="28"/>
              </w:rPr>
            </w:pPr>
            <w:r w:rsidRPr="005D7547">
              <w:rPr>
                <w:color w:val="auto"/>
                <w:sz w:val="28"/>
                <w:szCs w:val="28"/>
              </w:rPr>
              <w:t>Paul Johnson, Chair of Governors</w:t>
            </w:r>
          </w:p>
        </w:tc>
      </w:tr>
      <w:tr w:rsidR="00E4336E" w14:paraId="51B6C728" w14:textId="77777777" w:rsidTr="005D7547">
        <w:tc>
          <w:tcPr>
            <w:cnfStyle w:val="001000000000" w:firstRow="0" w:lastRow="0" w:firstColumn="1" w:lastColumn="0" w:oddVBand="0" w:evenVBand="0" w:oddHBand="0" w:evenHBand="0" w:firstRowFirstColumn="0" w:firstRowLastColumn="0" w:lastRowFirstColumn="0" w:lastRowLastColumn="0"/>
            <w:tcW w:w="4320" w:type="dxa"/>
          </w:tcPr>
          <w:p w14:paraId="67696410" w14:textId="77777777" w:rsidR="00E4336E" w:rsidRPr="005D7547" w:rsidRDefault="004E34ED">
            <w:pPr>
              <w:rPr>
                <w:color w:val="auto"/>
                <w:sz w:val="28"/>
                <w:szCs w:val="28"/>
              </w:rPr>
            </w:pPr>
            <w:r w:rsidRPr="005D7547">
              <w:rPr>
                <w:color w:val="auto"/>
                <w:sz w:val="28"/>
                <w:szCs w:val="28"/>
              </w:rPr>
              <w:t>Reviewed</w:t>
            </w:r>
          </w:p>
        </w:tc>
        <w:tc>
          <w:tcPr>
            <w:tcW w:w="4320" w:type="dxa"/>
          </w:tcPr>
          <w:p w14:paraId="5130A1AA" w14:textId="77777777" w:rsidR="00E4336E" w:rsidRPr="005D7547" w:rsidRDefault="004E34ED">
            <w:pPr>
              <w:cnfStyle w:val="000000000000" w:firstRow="0" w:lastRow="0" w:firstColumn="0" w:lastColumn="0" w:oddVBand="0" w:evenVBand="0" w:oddHBand="0" w:evenHBand="0" w:firstRowFirstColumn="0" w:firstRowLastColumn="0" w:lastRowFirstColumn="0" w:lastRowLastColumn="0"/>
              <w:rPr>
                <w:color w:val="auto"/>
                <w:sz w:val="28"/>
                <w:szCs w:val="28"/>
              </w:rPr>
            </w:pPr>
            <w:r w:rsidRPr="005D7547">
              <w:rPr>
                <w:color w:val="auto"/>
                <w:sz w:val="28"/>
                <w:szCs w:val="28"/>
              </w:rPr>
              <w:t>October 2026</w:t>
            </w:r>
          </w:p>
        </w:tc>
      </w:tr>
      <w:tr w:rsidR="00E4336E" w14:paraId="3C425D1E" w14:textId="77777777" w:rsidTr="005D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6C031F8C" w14:textId="77777777" w:rsidR="00E4336E" w:rsidRPr="005D7547" w:rsidRDefault="004E34ED">
            <w:pPr>
              <w:rPr>
                <w:color w:val="auto"/>
                <w:sz w:val="28"/>
                <w:szCs w:val="28"/>
              </w:rPr>
            </w:pPr>
            <w:r w:rsidRPr="005D7547">
              <w:rPr>
                <w:color w:val="auto"/>
                <w:sz w:val="28"/>
                <w:szCs w:val="28"/>
              </w:rPr>
              <w:t>Governor ratification</w:t>
            </w:r>
          </w:p>
        </w:tc>
        <w:tc>
          <w:tcPr>
            <w:tcW w:w="4320" w:type="dxa"/>
            <w:tcBorders>
              <w:left w:val="none" w:sz="0" w:space="0" w:color="auto"/>
              <w:right w:val="none" w:sz="0" w:space="0" w:color="auto"/>
            </w:tcBorders>
            <w:shd w:val="clear" w:color="auto" w:fill="EAF1DD" w:themeFill="accent3" w:themeFillTint="33"/>
          </w:tcPr>
          <w:p w14:paraId="4EDE2BC7" w14:textId="5C559A85" w:rsidR="00E4336E" w:rsidRPr="005D7547" w:rsidRDefault="008727F7">
            <w:pPr>
              <w:cnfStyle w:val="000000100000" w:firstRow="0" w:lastRow="0" w:firstColumn="0" w:lastColumn="0" w:oddVBand="0" w:evenVBand="0" w:oddHBand="1" w:evenHBand="0" w:firstRowFirstColumn="0" w:firstRowLastColumn="0" w:lastRowFirstColumn="0" w:lastRowLastColumn="0"/>
              <w:rPr>
                <w:color w:val="auto"/>
                <w:sz w:val="28"/>
                <w:szCs w:val="28"/>
              </w:rPr>
            </w:pPr>
            <w:r>
              <w:rPr>
                <w:color w:val="auto"/>
                <w:sz w:val="28"/>
                <w:szCs w:val="28"/>
              </w:rPr>
              <w:t>20</w:t>
            </w:r>
            <w:r w:rsidRPr="008727F7">
              <w:rPr>
                <w:color w:val="auto"/>
                <w:sz w:val="28"/>
                <w:szCs w:val="28"/>
                <w:vertAlign w:val="superscript"/>
              </w:rPr>
              <w:t>th</w:t>
            </w:r>
            <w:r>
              <w:rPr>
                <w:color w:val="auto"/>
                <w:sz w:val="28"/>
                <w:szCs w:val="28"/>
              </w:rPr>
              <w:t xml:space="preserve"> October 2026</w:t>
            </w:r>
          </w:p>
        </w:tc>
      </w:tr>
      <w:tr w:rsidR="00E4336E" w14:paraId="6ABC73ED" w14:textId="77777777" w:rsidTr="005D7547">
        <w:tc>
          <w:tcPr>
            <w:cnfStyle w:val="001000000000" w:firstRow="0" w:lastRow="0" w:firstColumn="1" w:lastColumn="0" w:oddVBand="0" w:evenVBand="0" w:oddHBand="0" w:evenHBand="0" w:firstRowFirstColumn="0" w:firstRowLastColumn="0" w:lastRowFirstColumn="0" w:lastRowLastColumn="0"/>
            <w:tcW w:w="4320" w:type="dxa"/>
          </w:tcPr>
          <w:p w14:paraId="58FB09FC" w14:textId="77777777" w:rsidR="00E4336E" w:rsidRPr="005D7547" w:rsidRDefault="004E34ED">
            <w:pPr>
              <w:rPr>
                <w:color w:val="auto"/>
                <w:sz w:val="28"/>
                <w:szCs w:val="28"/>
              </w:rPr>
            </w:pPr>
            <w:r w:rsidRPr="005D7547">
              <w:rPr>
                <w:color w:val="auto"/>
                <w:sz w:val="28"/>
                <w:szCs w:val="28"/>
              </w:rPr>
              <w:t>Next review</w:t>
            </w:r>
          </w:p>
        </w:tc>
        <w:tc>
          <w:tcPr>
            <w:tcW w:w="4320" w:type="dxa"/>
          </w:tcPr>
          <w:p w14:paraId="31BAEA54" w14:textId="77777777" w:rsidR="00E4336E" w:rsidRPr="005D7547" w:rsidRDefault="004E34ED">
            <w:pPr>
              <w:cnfStyle w:val="000000000000" w:firstRow="0" w:lastRow="0" w:firstColumn="0" w:lastColumn="0" w:oddVBand="0" w:evenVBand="0" w:oddHBand="0" w:evenHBand="0" w:firstRowFirstColumn="0" w:firstRowLastColumn="0" w:lastRowFirstColumn="0" w:lastRowLastColumn="0"/>
              <w:rPr>
                <w:color w:val="auto"/>
                <w:sz w:val="28"/>
                <w:szCs w:val="28"/>
              </w:rPr>
            </w:pPr>
            <w:r w:rsidRPr="005D7547">
              <w:rPr>
                <w:color w:val="auto"/>
                <w:sz w:val="28"/>
                <w:szCs w:val="28"/>
              </w:rPr>
              <w:t>October 2027, or sooner if legislation or guidance changes</w:t>
            </w:r>
          </w:p>
        </w:tc>
      </w:tr>
      <w:tr w:rsidR="00E4336E" w14:paraId="6F7623A2" w14:textId="77777777" w:rsidTr="005D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5AB83C03" w14:textId="77777777" w:rsidR="00E4336E" w:rsidRPr="005D7547" w:rsidRDefault="004E34ED">
            <w:pPr>
              <w:rPr>
                <w:color w:val="auto"/>
                <w:sz w:val="28"/>
                <w:szCs w:val="28"/>
              </w:rPr>
            </w:pPr>
            <w:r w:rsidRPr="005D7547">
              <w:rPr>
                <w:color w:val="auto"/>
                <w:sz w:val="28"/>
                <w:szCs w:val="28"/>
              </w:rPr>
              <w:t>Availability</w:t>
            </w:r>
          </w:p>
        </w:tc>
        <w:tc>
          <w:tcPr>
            <w:tcW w:w="4320" w:type="dxa"/>
            <w:tcBorders>
              <w:left w:val="none" w:sz="0" w:space="0" w:color="auto"/>
              <w:right w:val="none" w:sz="0" w:space="0" w:color="auto"/>
            </w:tcBorders>
            <w:shd w:val="clear" w:color="auto" w:fill="EAF1DD" w:themeFill="accent3" w:themeFillTint="33"/>
          </w:tcPr>
          <w:p w14:paraId="68E33506" w14:textId="77777777" w:rsidR="00E4336E" w:rsidRPr="005D7547" w:rsidRDefault="004E34ED">
            <w:pPr>
              <w:cnfStyle w:val="000000100000" w:firstRow="0" w:lastRow="0" w:firstColumn="0" w:lastColumn="0" w:oddVBand="0" w:evenVBand="0" w:oddHBand="1" w:evenHBand="0" w:firstRowFirstColumn="0" w:firstRowLastColumn="0" w:lastRowFirstColumn="0" w:lastRowLastColumn="0"/>
              <w:rPr>
                <w:color w:val="auto"/>
                <w:sz w:val="28"/>
                <w:szCs w:val="28"/>
              </w:rPr>
            </w:pPr>
            <w:r w:rsidRPr="005D7547">
              <w:rPr>
                <w:color w:val="auto"/>
                <w:sz w:val="28"/>
                <w:szCs w:val="28"/>
              </w:rPr>
              <w:t>School website; hard copy available from the school office</w:t>
            </w:r>
          </w:p>
        </w:tc>
      </w:tr>
    </w:tbl>
    <w:p w14:paraId="570A2449" w14:textId="77777777" w:rsidR="00E4336E" w:rsidRDefault="004E34ED">
      <w:r>
        <w:br w:type="page"/>
      </w:r>
    </w:p>
    <w:p w14:paraId="3B1EE660" w14:textId="1BD3811C" w:rsidR="00E4336E" w:rsidRDefault="004E34ED" w:rsidP="005D7547">
      <w:pPr>
        <w:pStyle w:val="Heading1"/>
        <w:tabs>
          <w:tab w:val="left" w:pos="3456"/>
        </w:tabs>
      </w:pPr>
      <w:r>
        <w:lastRenderedPageBreak/>
        <w:t>1. Statement of intent</w:t>
      </w:r>
      <w:r w:rsidR="005D7547">
        <w:tab/>
      </w:r>
    </w:p>
    <w:p w14:paraId="2B78D342" w14:textId="77777777" w:rsidR="00E4336E" w:rsidRDefault="004E34ED">
      <w:r>
        <w:t>High Green Primary School is committed to openness, honesty and accountability. Speaking up helps protect children, colleagues and the wider community. We encourage people to raise concerns promptly and will take reports of wrongdoing seriously, respond fairly and learn from the findings.</w:t>
      </w:r>
    </w:p>
    <w:p w14:paraId="554D5168" w14:textId="77777777" w:rsidR="00E4336E" w:rsidRDefault="004E34ED">
      <w:r>
        <w:t>This policy explains how to raise a concern, how it will be considered and what support is available. Nobody should be discouraged from reporting a reasonable concern because of their role, length of service or the seniority of the person involved.</w:t>
      </w:r>
    </w:p>
    <w:p w14:paraId="1238F919" w14:textId="77777777" w:rsidR="00E4336E" w:rsidRDefault="004E34ED">
      <w:pPr>
        <w:pStyle w:val="Heading1"/>
      </w:pPr>
      <w:r>
        <w:t>2. Scope and related procedures</w:t>
      </w:r>
    </w:p>
    <w:p w14:paraId="2EB8E04B" w14:textId="77777777" w:rsidR="00E4336E" w:rsidRDefault="004E34ED">
      <w:r>
        <w:t>This procedure is available to employees, agency and supply staff, trainees, contractors, volunteers and governors, including people who have left the school. Statutory protection depends on an individual’s legal status and the circumstances of the disclosure; using this policy does not automatically establish legal protection.</w:t>
      </w:r>
    </w:p>
    <w:p w14:paraId="0581572B" w14:textId="77777777" w:rsidR="00E4336E" w:rsidRDefault="004E34ED">
      <w:r>
        <w:t>A concern solely about an individual’s own employment will normally be addressed through the grievance procedure. A matter affecting the individual may also raise a public-interest concern and must not be dismissed merely because it has a personal element. Parents’ complaints normally follow the school complaints procedure, but concerns about wrongdoing will be directed appropriately.</w:t>
      </w:r>
    </w:p>
    <w:p w14:paraId="4DF9CFC2" w14:textId="77777777" w:rsidR="00E4336E" w:rsidRDefault="004E34ED">
      <w:r>
        <w:t>This policy should be read alongside the Child Protection and Safeguarding Policy, Staff Code of Conduct, Low-Level Concerns Policy, grievance and disciplinary procedures, complaints procedure, privacy notices, data protection and records retention arrangements. Safeguarding procedures take priority where a child may be at risk.</w:t>
      </w:r>
    </w:p>
    <w:p w14:paraId="03A415BB" w14:textId="77777777" w:rsidR="00E4336E" w:rsidRDefault="004E34ED">
      <w:pPr>
        <w:pStyle w:val="Heading1"/>
      </w:pPr>
      <w:r>
        <w:t>3. Legal framework and protection</w:t>
      </w:r>
    </w:p>
    <w:p w14:paraId="48E248A7" w14:textId="77777777" w:rsidR="00E4336E" w:rsidRDefault="004E34ED">
      <w:r>
        <w:t>The principal framework is the Employment Rights Act 1996, including Part IVA, as amended by the Public Interest Disclosure Act 1998 and subsequent legislation, including the relevant provisions of the Employment Rights Act 2025. The policy also takes account of the Equality Act 2010, Data Protection Act 2018, UK GDPR, Keeping children safe in education 2026 and DfE guidance for maintained schools.</w:t>
      </w:r>
    </w:p>
    <w:p w14:paraId="2C09FE78" w14:textId="77777777" w:rsidR="00E4336E" w:rsidRDefault="004E34ED">
      <w:r>
        <w:t>Eligible workers, including employees and some agency staff and trainees, can be protected against detriment for making a protected disclosure. Employees have additional protection against dismissal for this reason. Volunteers and governors acting solely in those roles will generally not have the same statutory protection. The school nevertheless prohibits retaliation against anyone raising a genuine concern under this policy.</w:t>
      </w:r>
    </w:p>
    <w:p w14:paraId="1674063B" w14:textId="77777777" w:rsidR="00E4336E" w:rsidRDefault="004E34ED">
      <w:r>
        <w:t>Protection requires a qualifying disclosure, a reasonable belief that it is in the public interest and an appropriate disclosure route. A report need not ultimately be proved correct. Good faith is not a separate statutory condition for a protected disclosure. External disclosures have additional legal requirements; independent advice is available from Protect, a trade union or a legal adviser.</w:t>
      </w:r>
    </w:p>
    <w:p w14:paraId="7C1FC798" w14:textId="77777777" w:rsidR="00E4336E" w:rsidRDefault="004E34ED">
      <w:r>
        <w:lastRenderedPageBreak/>
        <w:t>No contract, settlement agreement or confidentiality clause may prevent a lawful protected disclosure.</w:t>
      </w:r>
    </w:p>
    <w:p w14:paraId="6A38FAF7" w14:textId="77777777" w:rsidR="00E4336E" w:rsidRDefault="004E34ED">
      <w:pPr>
        <w:pStyle w:val="Heading1"/>
      </w:pPr>
      <w:r>
        <w:t>4. What concerns can be raised?</w:t>
      </w:r>
    </w:p>
    <w:p w14:paraId="2700D389" w14:textId="77777777" w:rsidR="00E4336E" w:rsidRDefault="004E34ED">
      <w:r>
        <w:t>Examples include suspected abuse or failures in safeguarding; fraud, theft or misuse of school funds; dangerous practice; unlawful discrimination; serious breaches of legal duties; and attempts to hide wrongdoing. Staff should report concerns rather than deciding for themselves that the legal threshold cannot be met.</w:t>
      </w:r>
    </w:p>
    <w:p w14:paraId="65C007A2" w14:textId="77777777" w:rsidR="00E4336E" w:rsidRDefault="004E34ED">
      <w:r>
        <w:t>Qualifying disclosures concern criminal offences, failure to comply with legal obligations, miscarriages of justice, danger to health or safety, environmental damage, sexual harassment, or deliberate concealment of these matters. They can relate to past, current or likely future events.</w:t>
      </w:r>
    </w:p>
    <w:p w14:paraId="12F1BC07" w14:textId="77777777" w:rsidR="00E4336E" w:rsidRDefault="004E34ED">
      <w:r>
        <w:t>Sexual harassment has been an expressly listed category of qualifying disclosure since 6 April 2026. The usual reasonable-belief, public-interest and disclosure-route requirements still apply.</w:t>
      </w:r>
    </w:p>
    <w:p w14:paraId="5EC71AC7" w14:textId="77777777" w:rsidR="00E4336E" w:rsidRDefault="004E34ED">
      <w:pPr>
        <w:pStyle w:val="Heading1"/>
      </w:pPr>
      <w:r>
        <w:t>5. Who to contact and how to raise a concern</w:t>
      </w:r>
    </w:p>
    <w:p w14:paraId="175B3404" w14:textId="1F5D86B5" w:rsidR="00E4336E" w:rsidRDefault="004E34ED">
      <w:r>
        <w:t>Normally raise a concern with Lucy Harding, Headteacher. If the concern involves the headteacher, or you cannot appropriately approach her, contact Paul Johnson, Chair of Governors. Confidential correspondence to the chair can be sent in a sealed envelope marked “Private and confidential</w:t>
      </w:r>
      <w:r w:rsidR="005D7547">
        <w:t>,</w:t>
      </w:r>
      <w:r>
        <w:t xml:space="preserve"> for the Chair of Governors only” via the school office; office staff must forward it unopened.</w:t>
      </w:r>
    </w:p>
    <w:p w14:paraId="20E72A43" w14:textId="77777777" w:rsidR="00E4336E" w:rsidRDefault="004E34ED">
      <w:r>
        <w:t>If the chair is implicated, contact another governor who is not involved, using confidential correspondence via the clerk, or use an appropriate external route. The person implicated must not investigate the disclosure or select its outcome. Concerns about both the headteacher and chair, or the governing body as a whole, can be raised externally.</w:t>
      </w:r>
    </w:p>
    <w:p w14:paraId="5F4D17A4" w14:textId="77777777" w:rsidR="00E4336E" w:rsidRDefault="004E34ED">
      <w:r>
        <w:t>Concerns may be raised verbally, in person, by telephone or in writing. A written report is helpful but is not a condition for action. The receiving person will make a record and check its accuracy with the person reporting wherever practicable.</w:t>
      </w:r>
    </w:p>
    <w:p w14:paraId="2B90DD79" w14:textId="77777777" w:rsidR="00E4336E" w:rsidRDefault="004E34ED">
      <w:r>
        <w:t>Explain what happened, who was involved, relevant dates and places, why you are concerned, any immediate risk and what information is available. State whether confidentiality is requested and how you can be contacted safely. Do not delay reporting because you lack proof. You are not expected to investigate, confront the person involved, or obtain records to which you are not entitled.</w:t>
      </w:r>
    </w:p>
    <w:p w14:paraId="6F8D3E33" w14:textId="77777777" w:rsidR="00E4336E" w:rsidRDefault="004E34ED">
      <w:pPr>
        <w:pStyle w:val="Heading1"/>
      </w:pPr>
      <w:r>
        <w:t>6. Safeguarding concerns and allegations about adults</w:t>
      </w:r>
    </w:p>
    <w:p w14:paraId="1898232A" w14:textId="77777777" w:rsidR="00E4336E" w:rsidRDefault="004E34ED">
      <w:r>
        <w:t>Concerns about a child’s safety must be reported immediately through the school’s safeguarding procedures. Allegations about adults working with children must be reported to the headteacher, or to the chair where the headteacher is involved. Low-level concerns follow the school’s designated reporting procedure and must also be recorded and considered promptly.</w:t>
      </w:r>
    </w:p>
    <w:p w14:paraId="1F89C6D2" w14:textId="77777777" w:rsidR="00E4336E" w:rsidRDefault="004E34ED">
      <w:r>
        <w:lastRenderedPageBreak/>
        <w:t>Where an allegation meets the harm threshold, the case manager contacts Sheffield’s Local Authority Designated Officer (LADO) within one working day and follows their advice before undertaking a substantive internal investigation. Advice should be sought if the threshold is uncertain. Staff can contact the LADO directly if the normal reporting route is unavailable or compromised.</w:t>
      </w:r>
    </w:p>
    <w:p w14:paraId="039D217D" w14:textId="77777777" w:rsidR="00E4336E" w:rsidRDefault="004E34ED">
      <w:r>
        <w:t>For Sheffield LADO referrals, use the current referral form linked on the Sheffield Children Safeguarding Partnership website and send it to LADO@sheffield.gov.uk. Specific incidents involving an identifiable adult require the form; general policy advice can be requested by email. The school will check the current arrangements when making a referral.</w:t>
      </w:r>
    </w:p>
    <w:p w14:paraId="3E1A588E" w14:textId="77777777" w:rsidR="00E4336E" w:rsidRDefault="004E34ED">
      <w:r>
        <w:t>If a child is in immediate danger, call 999. Do not wait for a whistleblowing meeting, acknowledgement or appeal. Anyone can make a referral to children’s social care when necessary. The NSPCC Whistleblowing Advice Line is available where staff feel unable to raise safeguarding failures internally or believe their concerns are not being addressed.</w:t>
      </w:r>
    </w:p>
    <w:p w14:paraId="13C41681" w14:textId="77777777" w:rsidR="00E4336E" w:rsidRDefault="004E34ED">
      <w:pPr>
        <w:pStyle w:val="Heading1"/>
      </w:pPr>
      <w:r>
        <w:t>7. Confidentiality and anonymous reports</w:t>
      </w:r>
    </w:p>
    <w:p w14:paraId="64A02150" w14:textId="77777777" w:rsidR="00E4336E" w:rsidRDefault="004E34ED">
      <w:r>
        <w:t>Information will be handled sensitively and shared only with those who need it to assess the concern, protect people or meet legal duties. We will make every reasonable effort to protect the whistleblower’s identity, but cannot promise absolute confidentiality: disclosure may be necessary for safeguarding, a fair investigation or legal proceedings.</w:t>
      </w:r>
    </w:p>
    <w:p w14:paraId="6E2ADAB8" w14:textId="77777777" w:rsidR="00E4336E" w:rsidRDefault="004E34ED">
      <w:r>
        <w:t>Where practicable, we will discuss any need to reveal identity beforehand and consider support and protective measures. The person reporting should tell us promptly if confidentiality or safe contact arrangements are particularly important.</w:t>
      </w:r>
    </w:p>
    <w:p w14:paraId="7D15AAD1" w14:textId="77777777" w:rsidR="00E4336E" w:rsidRDefault="004E34ED">
      <w:r>
        <w:t>Anonymous reports will be considered on their merits, including the seriousness of the issue and whether enough information is available to investigate. Anonymity may limit enquiries and feedback, but will not by itself be a reason to disregard a concern.</w:t>
      </w:r>
    </w:p>
    <w:p w14:paraId="43471C5F" w14:textId="77777777" w:rsidR="00E4336E" w:rsidRDefault="004E34ED">
      <w:pPr>
        <w:pStyle w:val="Heading1"/>
      </w:pPr>
      <w:r>
        <w:t>8. Response, investigation and feedback</w:t>
      </w:r>
    </w:p>
    <w:p w14:paraId="1A183983" w14:textId="77777777" w:rsidR="00E4336E" w:rsidRDefault="004E34ED">
      <w:r>
        <w:t>The school will assess immediate risk as soon as a concern is received and take urgent protective or referral action where needed. Normally, receipt will be acknowledged within five working days. Within ten working days of receipt, the person reporting will normally receive an initial response explaining the proposed approach, who is handling the matter and when they can expect an update. These are school service standards, not waiting periods for safeguarding action.</w:t>
      </w:r>
    </w:p>
    <w:p w14:paraId="2E6317A1" w14:textId="77777777" w:rsidR="00E4336E" w:rsidRDefault="004E34ED">
      <w:r>
        <w:t>A suitable person without a conflict of interest will assess the disclosure and determine the next steps. The concern may be investigated internally, referred to the local authority, police, LADO, an auditor or another relevant body, or examined independently. HR or legal advice will be sought when appropriate. A whistleblowing investigation will not interfere with police or statutory enquiries.</w:t>
      </w:r>
    </w:p>
    <w:p w14:paraId="2A8E4871" w14:textId="77777777" w:rsidR="00E4336E" w:rsidRDefault="004E34ED">
      <w:r>
        <w:t xml:space="preserve">The investigator may meet the whistleblower and request further information. The whistleblower may be accompanied by a trade union or professional association representative, </w:t>
      </w:r>
      <w:r>
        <w:lastRenderedPageBreak/>
        <w:t>a colleague or another agreed support person who is not involved in the concern. Appropriate adjustments will be made to enable participation.</w:t>
      </w:r>
    </w:p>
    <w:p w14:paraId="2F7DDF6F" w14:textId="77777777" w:rsidR="00E4336E" w:rsidRDefault="004E34ED">
      <w:r>
        <w:t>The investigator will agree a suitable update schedule. If a timescale changes, an explanation and revised timescale will be provided where contact details are available. At the end, the whistleblower will receive an explanation of whether the concern has been addressed and any information that can lawfully be shared. Confidential employment or third-party information may limit detail.</w:t>
      </w:r>
    </w:p>
    <w:p w14:paraId="0AF16AA3" w14:textId="77777777" w:rsidR="00E4336E" w:rsidRDefault="004E34ED">
      <w:r>
        <w:t>The school will record the disclosure, assessment, decisions, referrals, investigation outcome and follow-up actions. Findings will inform improvements, training and any disciplinary or regulatory action needed.</w:t>
      </w:r>
    </w:p>
    <w:p w14:paraId="6A94A35D" w14:textId="77777777" w:rsidR="00E4336E" w:rsidRDefault="004E34ED">
      <w:pPr>
        <w:pStyle w:val="Heading1"/>
      </w:pPr>
      <w:r>
        <w:t>9. Protection from retaliation and support</w:t>
      </w:r>
    </w:p>
    <w:p w14:paraId="634C10CF" w14:textId="77777777" w:rsidR="00E4336E" w:rsidRDefault="004E34ED">
      <w:r>
        <w:t>The school will not tolerate bullying, intimidation, threats, exclusion, blacklisting or other detrimental treatment because someone has raised a concern. Any suspected retaliation must be reported promptly to the headteacher or chair, or to an independent external adviser where those routes are compromised.</w:t>
      </w:r>
    </w:p>
    <w:p w14:paraId="782DAFDC" w14:textId="77777777" w:rsidR="00E4336E" w:rsidRDefault="004E34ED">
      <w:r>
        <w:t>Protective action will be considered individually, with HR advice where appropriate. This may include a named contact, wellbeing support, safe communication arrangements and monitoring for retaliation. Alleged victimisation will be investigated and may lead to disciplinary action.</w:t>
      </w:r>
    </w:p>
    <w:p w14:paraId="0BC082E3" w14:textId="77777777" w:rsidR="00E4336E" w:rsidRDefault="004E34ED">
      <w:r>
        <w:t>No disciplinary action will be taken simply because a reasonably raised concern is not substantiated. Knowingly fabricating information or deliberately making a false allegation may be addressed through the relevant disciplinary procedure, following fair investigation. Lack of evidence, an honest mistake or an unproven concern is not the same as deliberate falsification.</w:t>
      </w:r>
    </w:p>
    <w:p w14:paraId="7369EA98" w14:textId="77777777" w:rsidR="00E4336E" w:rsidRDefault="004E34ED">
      <w:pPr>
        <w:pStyle w:val="Heading1"/>
      </w:pPr>
      <w:r>
        <w:t>10. Review and external reporting</w:t>
      </w:r>
    </w:p>
    <w:p w14:paraId="4159C8E6" w14:textId="77777777" w:rsidR="00E4336E" w:rsidRDefault="004E34ED">
      <w:r>
        <w:t>If you believe the concern has been mishandled or remains unresolved, ask the chair or another uninvolved governor to review the response. The reviewer will consider the original concern, the action taken and whether further independent enquiries or referrals are needed. We will normally acknowledge the request within five working days and explain the review timetable within ten working days.</w:t>
      </w:r>
    </w:p>
    <w:p w14:paraId="2C7CE6D0" w14:textId="77777777" w:rsidR="00E4336E" w:rsidRDefault="004E34ED">
      <w:r>
        <w:t>You do not have to exhaust internal procedures before making a lawful external disclosure. Relevant routes include the local authority, NSPCC for child welfare concerns, DfE for matters within its remit, and a relevant prescribed regulator, such as the Health and Safety Executive or Information Commissioner. Check the current prescribed-person list and the organisation’s remit; seek advice if unsure.</w:t>
      </w:r>
    </w:p>
    <w:p w14:paraId="4EAF896F" w14:textId="77777777" w:rsidR="00E4336E" w:rsidRDefault="004E34ED">
      <w:r>
        <w:t>Media or social-media disclosures have stricter legal protection requirements. Staff should seek independent advice and protect children’s and others’ personal information. This policy does not prevent lawful external reporting or obtaining confidential legal or trade-union advice.</w:t>
      </w:r>
    </w:p>
    <w:p w14:paraId="3F38594A" w14:textId="77777777" w:rsidR="00E4336E" w:rsidRDefault="004E34ED">
      <w:pPr>
        <w:pStyle w:val="Heading1"/>
      </w:pPr>
      <w:r>
        <w:lastRenderedPageBreak/>
        <w:t>11. Employment rights and urgent advice</w:t>
      </w:r>
    </w:p>
    <w:p w14:paraId="6FC65049" w14:textId="77777777" w:rsidR="00E4336E" w:rsidRDefault="004E34ED">
      <w:r>
        <w:t>Anyone who believes they have suffered detriment or dismissal because of whistleblowing should seek advice immediately from Acas, Protect, their trade union or a legal adviser. Tribunal deadlines run from the relevant act or termination, not from the end of the school investigation. Internal procedures do not by themselves pause legal deadlines.</w:t>
      </w:r>
    </w:p>
    <w:p w14:paraId="2602E9A5" w14:textId="77777777" w:rsidR="00E4336E" w:rsidRDefault="004E34ED">
      <w:r>
        <w:t>Time limits and early-conciliation requirements depend on the claim and the law in force. Check the applicable deadline promptly rather than waiting for a school response. An employee seeking interim relief following dismissal for whistleblowing must act particularly quickly: the application normally has to be made within seven days of the effective date of termination.</w:t>
      </w:r>
    </w:p>
    <w:p w14:paraId="58CA32C9" w14:textId="77777777" w:rsidR="00E4336E" w:rsidRDefault="004E34ED">
      <w:pPr>
        <w:pStyle w:val="Heading1"/>
      </w:pPr>
      <w:r>
        <w:t>12. Roles, records and policy review</w:t>
      </w:r>
    </w:p>
    <w:p w14:paraId="600B2CAC" w14:textId="77777777" w:rsidR="00E4336E" w:rsidRDefault="004E34ED">
      <w:r>
        <w:t>Governors approve and oversee this policy, record the reporting arrangements and designated contacts in governing body minutes, and monitor whether concerns are handled fairly. The headteacher ensures induction, staff briefings and accessible reporting arrangements; the chair oversees concerns involving the headteacher. Investigators must be impartial and maintain accurate records.</w:t>
      </w:r>
    </w:p>
    <w:p w14:paraId="27BDB2A7" w14:textId="77777777" w:rsidR="00E4336E" w:rsidRDefault="004E34ED">
      <w:r>
        <w:t>Records will be stored securely, with access restricted to authorised people, and retained in accordance with the school’s retention schedule and any applicable safeguarding or legal requirements. Governors receive appropriately anonymised information about themes, outcomes and improvements; identifying details are shared only where necessary.</w:t>
      </w:r>
    </w:p>
    <w:p w14:paraId="337B8749" w14:textId="77777777" w:rsidR="00E4336E" w:rsidRDefault="004E34ED">
      <w:r>
        <w:t>This policy is explained during induction to permanent and temporary staff, trainees, volunteers and contractors, with reminders during safeguarding training. It forms part of the school’s wider staff conduct and safeguarding arrangements.</w:t>
      </w:r>
    </w:p>
    <w:p w14:paraId="2501D476" w14:textId="77777777" w:rsidR="00E4336E" w:rsidRDefault="004E34ED">
      <w:r>
        <w:t>The governing body will review the policy annually and earlier where legislation, guidance or learning from a concern requires change. Amendments are subject to governor ratification and communicated to staff. A copy is available on the school website and a hard copy is available from the office on request.</w:t>
      </w:r>
    </w:p>
    <w:p w14:paraId="52407DA5" w14:textId="77777777" w:rsidR="00E4336E" w:rsidRDefault="004E34ED">
      <w:pPr>
        <w:pStyle w:val="Heading1"/>
      </w:pPr>
      <w:r>
        <w:t>Useful contacts and current guidance</w:t>
      </w: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2"/>
        <w:gridCol w:w="4318"/>
      </w:tblGrid>
      <w:tr w:rsidR="00E4336E" w14:paraId="3DA16A61" w14:textId="77777777" w:rsidTr="005D7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right w:val="none" w:sz="0" w:space="0" w:color="auto"/>
            </w:tcBorders>
            <w:shd w:val="clear" w:color="auto" w:fill="E2EFDF"/>
          </w:tcPr>
          <w:p w14:paraId="0F21076C" w14:textId="77777777" w:rsidR="00E4336E" w:rsidRPr="005D7547" w:rsidRDefault="004E34ED">
            <w:pPr>
              <w:rPr>
                <w:color w:val="auto"/>
              </w:rPr>
            </w:pPr>
            <w:r w:rsidRPr="005D7547">
              <w:rPr>
                <w:color w:val="auto"/>
                <w:sz w:val="20"/>
              </w:rPr>
              <w:t>Contact</w:t>
            </w:r>
          </w:p>
        </w:tc>
        <w:tc>
          <w:tcPr>
            <w:tcW w:w="4320" w:type="dxa"/>
            <w:tcBorders>
              <w:top w:val="none" w:sz="0" w:space="0" w:color="auto"/>
              <w:left w:val="none" w:sz="0" w:space="0" w:color="auto"/>
              <w:bottom w:val="none" w:sz="0" w:space="0" w:color="auto"/>
              <w:right w:val="none" w:sz="0" w:space="0" w:color="auto"/>
            </w:tcBorders>
            <w:shd w:val="clear" w:color="auto" w:fill="E2EFDF"/>
          </w:tcPr>
          <w:p w14:paraId="012683F8" w14:textId="77777777" w:rsidR="00E4336E" w:rsidRPr="005D7547" w:rsidRDefault="004E34ED">
            <w:pPr>
              <w:cnfStyle w:val="100000000000" w:firstRow="1" w:lastRow="0" w:firstColumn="0" w:lastColumn="0" w:oddVBand="0" w:evenVBand="0" w:oddHBand="0" w:evenHBand="0" w:firstRowFirstColumn="0" w:firstRowLastColumn="0" w:lastRowFirstColumn="0" w:lastRowLastColumn="0"/>
              <w:rPr>
                <w:color w:val="auto"/>
              </w:rPr>
            </w:pPr>
            <w:r w:rsidRPr="005D7547">
              <w:rPr>
                <w:color w:val="auto"/>
                <w:sz w:val="20"/>
              </w:rPr>
              <w:t>Route</w:t>
            </w:r>
          </w:p>
        </w:tc>
      </w:tr>
      <w:tr w:rsidR="00E4336E" w14:paraId="5AE9C33D" w14:textId="77777777" w:rsidTr="005D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747AE84C" w14:textId="77777777" w:rsidR="00E4336E" w:rsidRPr="005D7547" w:rsidRDefault="004E34ED">
            <w:pPr>
              <w:rPr>
                <w:color w:val="auto"/>
              </w:rPr>
            </w:pPr>
            <w:r w:rsidRPr="005D7547">
              <w:rPr>
                <w:color w:val="auto"/>
                <w:sz w:val="20"/>
              </w:rPr>
              <w:t>Headteacher</w:t>
            </w:r>
          </w:p>
        </w:tc>
        <w:tc>
          <w:tcPr>
            <w:tcW w:w="4320" w:type="dxa"/>
            <w:tcBorders>
              <w:left w:val="none" w:sz="0" w:space="0" w:color="auto"/>
              <w:right w:val="none" w:sz="0" w:space="0" w:color="auto"/>
            </w:tcBorders>
            <w:shd w:val="clear" w:color="auto" w:fill="EAF1DD" w:themeFill="accent3" w:themeFillTint="33"/>
          </w:tcPr>
          <w:p w14:paraId="2A2EA7D8" w14:textId="75EA6411" w:rsidR="00E4336E" w:rsidRPr="005D7547" w:rsidRDefault="004E34ED">
            <w:pPr>
              <w:cnfStyle w:val="000000100000" w:firstRow="0" w:lastRow="0" w:firstColumn="0" w:lastColumn="0" w:oddVBand="0" w:evenVBand="0" w:oddHBand="1" w:evenHBand="0" w:firstRowFirstColumn="0" w:firstRowLastColumn="0" w:lastRowFirstColumn="0" w:lastRowLastColumn="0"/>
              <w:rPr>
                <w:color w:val="auto"/>
              </w:rPr>
            </w:pPr>
            <w:r w:rsidRPr="005D7547">
              <w:rPr>
                <w:color w:val="auto"/>
                <w:sz w:val="20"/>
              </w:rPr>
              <w:t>Lucy Harding – contact through the school office</w:t>
            </w:r>
            <w:r w:rsidR="005D7547">
              <w:rPr>
                <w:color w:val="auto"/>
                <w:sz w:val="20"/>
              </w:rPr>
              <w:t xml:space="preserve"> or </w:t>
            </w:r>
            <w:hyperlink r:id="rId9" w:history="1">
              <w:r w:rsidR="005D7547" w:rsidRPr="00190C3E">
                <w:rPr>
                  <w:rStyle w:val="Hyperlink"/>
                  <w:sz w:val="20"/>
                </w:rPr>
                <w:t>hardingl@highgreen.sheffield.sch.uk</w:t>
              </w:r>
            </w:hyperlink>
            <w:r w:rsidR="005D7547">
              <w:rPr>
                <w:color w:val="auto"/>
                <w:sz w:val="20"/>
              </w:rPr>
              <w:t xml:space="preserve"> </w:t>
            </w:r>
          </w:p>
        </w:tc>
      </w:tr>
      <w:tr w:rsidR="00E4336E" w14:paraId="60DB4D5B" w14:textId="77777777" w:rsidTr="005D7547">
        <w:tc>
          <w:tcPr>
            <w:cnfStyle w:val="001000000000" w:firstRow="0" w:lastRow="0" w:firstColumn="1" w:lastColumn="0" w:oddVBand="0" w:evenVBand="0" w:oddHBand="0" w:evenHBand="0" w:firstRowFirstColumn="0" w:firstRowLastColumn="0" w:lastRowFirstColumn="0" w:lastRowLastColumn="0"/>
            <w:tcW w:w="4320" w:type="dxa"/>
          </w:tcPr>
          <w:p w14:paraId="54F3D6B9" w14:textId="77777777" w:rsidR="00E4336E" w:rsidRPr="005D7547" w:rsidRDefault="004E34ED">
            <w:pPr>
              <w:rPr>
                <w:color w:val="auto"/>
              </w:rPr>
            </w:pPr>
            <w:r w:rsidRPr="005D7547">
              <w:rPr>
                <w:color w:val="auto"/>
                <w:sz w:val="20"/>
              </w:rPr>
              <w:t>Chair of Governors</w:t>
            </w:r>
          </w:p>
        </w:tc>
        <w:tc>
          <w:tcPr>
            <w:tcW w:w="4320" w:type="dxa"/>
          </w:tcPr>
          <w:p w14:paraId="29814FB3" w14:textId="6C656102" w:rsidR="00E4336E" w:rsidRPr="005D7547" w:rsidRDefault="004E34ED">
            <w:pPr>
              <w:cnfStyle w:val="000000000000" w:firstRow="0" w:lastRow="0" w:firstColumn="0" w:lastColumn="0" w:oddVBand="0" w:evenVBand="0" w:oddHBand="0" w:evenHBand="0" w:firstRowFirstColumn="0" w:firstRowLastColumn="0" w:lastRowFirstColumn="0" w:lastRowLastColumn="0"/>
              <w:rPr>
                <w:color w:val="auto"/>
              </w:rPr>
            </w:pPr>
            <w:r w:rsidRPr="005D7547">
              <w:rPr>
                <w:color w:val="auto"/>
                <w:sz w:val="20"/>
              </w:rPr>
              <w:t>Paul Johnson – confidential correspondence via the school office</w:t>
            </w:r>
            <w:r w:rsidR="005D7547">
              <w:rPr>
                <w:color w:val="auto"/>
                <w:sz w:val="20"/>
              </w:rPr>
              <w:t xml:space="preserve"> or </w:t>
            </w:r>
            <w:hyperlink r:id="rId10" w:history="1">
              <w:r w:rsidR="005D7547" w:rsidRPr="00190C3E">
                <w:rPr>
                  <w:rStyle w:val="Hyperlink"/>
                  <w:sz w:val="20"/>
                </w:rPr>
                <w:t>johnsonp@highgreen.sheffield.sch.uk</w:t>
              </w:r>
            </w:hyperlink>
            <w:r w:rsidR="005D7547">
              <w:rPr>
                <w:color w:val="auto"/>
                <w:sz w:val="20"/>
              </w:rPr>
              <w:t xml:space="preserve"> </w:t>
            </w:r>
          </w:p>
        </w:tc>
      </w:tr>
      <w:tr w:rsidR="00E4336E" w14:paraId="5AB428DA" w14:textId="77777777" w:rsidTr="005D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58339943" w14:textId="77777777" w:rsidR="00E4336E" w:rsidRPr="005D7547" w:rsidRDefault="004E34ED">
            <w:pPr>
              <w:rPr>
                <w:color w:val="auto"/>
              </w:rPr>
            </w:pPr>
            <w:r w:rsidRPr="005D7547">
              <w:rPr>
                <w:color w:val="auto"/>
                <w:sz w:val="20"/>
              </w:rPr>
              <w:t>NSPCC Whistleblowing Advice Line</w:t>
            </w:r>
          </w:p>
        </w:tc>
        <w:tc>
          <w:tcPr>
            <w:tcW w:w="4320" w:type="dxa"/>
            <w:tcBorders>
              <w:left w:val="none" w:sz="0" w:space="0" w:color="auto"/>
              <w:right w:val="none" w:sz="0" w:space="0" w:color="auto"/>
            </w:tcBorders>
            <w:shd w:val="clear" w:color="auto" w:fill="EAF1DD" w:themeFill="accent3" w:themeFillTint="33"/>
          </w:tcPr>
          <w:p w14:paraId="4E8B8D2F" w14:textId="75F3BDD4" w:rsidR="00E4336E" w:rsidRPr="005D7547" w:rsidRDefault="005D7547">
            <w:pPr>
              <w:cnfStyle w:val="000000100000" w:firstRow="0" w:lastRow="0" w:firstColumn="0" w:lastColumn="0" w:oddVBand="0" w:evenVBand="0" w:oddHBand="1" w:evenHBand="0" w:firstRowFirstColumn="0" w:firstRowLastColumn="0" w:lastRowFirstColumn="0" w:lastRowLastColumn="0"/>
              <w:rPr>
                <w:color w:val="auto"/>
              </w:rPr>
            </w:pPr>
            <w:r w:rsidRPr="005D7547">
              <w:rPr>
                <w:color w:val="auto"/>
                <w:sz w:val="20"/>
              </w:rPr>
              <w:t xml:space="preserve">0808 800 5000 </w:t>
            </w:r>
            <w:r w:rsidR="004E34ED" w:rsidRPr="005D7547">
              <w:rPr>
                <w:color w:val="auto"/>
                <w:sz w:val="20"/>
              </w:rPr>
              <w:t>| help@nspcc.org.uk</w:t>
            </w:r>
          </w:p>
        </w:tc>
      </w:tr>
      <w:tr w:rsidR="00E4336E" w14:paraId="54745EC6" w14:textId="77777777" w:rsidTr="005D7547">
        <w:tc>
          <w:tcPr>
            <w:cnfStyle w:val="001000000000" w:firstRow="0" w:lastRow="0" w:firstColumn="1" w:lastColumn="0" w:oddVBand="0" w:evenVBand="0" w:oddHBand="0" w:evenHBand="0" w:firstRowFirstColumn="0" w:firstRowLastColumn="0" w:lastRowFirstColumn="0" w:lastRowLastColumn="0"/>
            <w:tcW w:w="4320" w:type="dxa"/>
          </w:tcPr>
          <w:p w14:paraId="4C9018CC" w14:textId="77777777" w:rsidR="00E4336E" w:rsidRPr="005D7547" w:rsidRDefault="004E34ED">
            <w:pPr>
              <w:rPr>
                <w:color w:val="auto"/>
              </w:rPr>
            </w:pPr>
            <w:r w:rsidRPr="005D7547">
              <w:rPr>
                <w:color w:val="auto"/>
                <w:sz w:val="20"/>
              </w:rPr>
              <w:t>Protect – independent advice</w:t>
            </w:r>
          </w:p>
        </w:tc>
        <w:tc>
          <w:tcPr>
            <w:tcW w:w="4320" w:type="dxa"/>
          </w:tcPr>
          <w:p w14:paraId="4F142FA3" w14:textId="77777777" w:rsidR="00E4336E" w:rsidRPr="005D7547" w:rsidRDefault="004E34ED">
            <w:pPr>
              <w:cnfStyle w:val="000000000000" w:firstRow="0" w:lastRow="0" w:firstColumn="0" w:lastColumn="0" w:oddVBand="0" w:evenVBand="0" w:oddHBand="0" w:evenHBand="0" w:firstRowFirstColumn="0" w:firstRowLastColumn="0" w:lastRowFirstColumn="0" w:lastRowLastColumn="0"/>
              <w:rPr>
                <w:color w:val="auto"/>
              </w:rPr>
            </w:pPr>
            <w:r w:rsidRPr="005D7547">
              <w:rPr>
                <w:color w:val="auto"/>
                <w:sz w:val="20"/>
              </w:rPr>
              <w:t>020 3117 2520 | https://protect-advice.org.uk</w:t>
            </w:r>
          </w:p>
        </w:tc>
      </w:tr>
      <w:tr w:rsidR="00E4336E" w14:paraId="141FAAA7" w14:textId="77777777" w:rsidTr="005D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0F64B49D" w14:textId="77777777" w:rsidR="00E4336E" w:rsidRPr="005D7547" w:rsidRDefault="004E34ED">
            <w:pPr>
              <w:rPr>
                <w:color w:val="auto"/>
              </w:rPr>
            </w:pPr>
            <w:r w:rsidRPr="005D7547">
              <w:rPr>
                <w:color w:val="auto"/>
                <w:sz w:val="20"/>
              </w:rPr>
              <w:t>Sheffield LADO</w:t>
            </w:r>
          </w:p>
        </w:tc>
        <w:tc>
          <w:tcPr>
            <w:tcW w:w="4320" w:type="dxa"/>
            <w:tcBorders>
              <w:left w:val="none" w:sz="0" w:space="0" w:color="auto"/>
              <w:right w:val="none" w:sz="0" w:space="0" w:color="auto"/>
            </w:tcBorders>
            <w:shd w:val="clear" w:color="auto" w:fill="EAF1DD" w:themeFill="accent3" w:themeFillTint="33"/>
          </w:tcPr>
          <w:p w14:paraId="2571A6FB" w14:textId="77777777" w:rsidR="00E4336E" w:rsidRPr="005D7547" w:rsidRDefault="004E34ED">
            <w:pPr>
              <w:cnfStyle w:val="000000100000" w:firstRow="0" w:lastRow="0" w:firstColumn="0" w:lastColumn="0" w:oddVBand="0" w:evenVBand="0" w:oddHBand="1" w:evenHBand="0" w:firstRowFirstColumn="0" w:firstRowLastColumn="0" w:lastRowFirstColumn="0" w:lastRowLastColumn="0"/>
              <w:rPr>
                <w:color w:val="auto"/>
              </w:rPr>
            </w:pPr>
            <w:r w:rsidRPr="005D7547">
              <w:rPr>
                <w:color w:val="auto"/>
                <w:sz w:val="20"/>
              </w:rPr>
              <w:t>LADO@sheffield.gov.uk – use current referral form for specific allegations</w:t>
            </w:r>
          </w:p>
        </w:tc>
      </w:tr>
      <w:tr w:rsidR="00E4336E" w14:paraId="2FBC7D58" w14:textId="77777777" w:rsidTr="005D7547">
        <w:tc>
          <w:tcPr>
            <w:cnfStyle w:val="001000000000" w:firstRow="0" w:lastRow="0" w:firstColumn="1" w:lastColumn="0" w:oddVBand="0" w:evenVBand="0" w:oddHBand="0" w:evenHBand="0" w:firstRowFirstColumn="0" w:firstRowLastColumn="0" w:lastRowFirstColumn="0" w:lastRowLastColumn="0"/>
            <w:tcW w:w="4320" w:type="dxa"/>
          </w:tcPr>
          <w:p w14:paraId="1DE27660" w14:textId="77777777" w:rsidR="00E4336E" w:rsidRPr="005D7547" w:rsidRDefault="004E34ED">
            <w:pPr>
              <w:rPr>
                <w:color w:val="auto"/>
              </w:rPr>
            </w:pPr>
            <w:r w:rsidRPr="005D7547">
              <w:rPr>
                <w:color w:val="auto"/>
                <w:sz w:val="20"/>
              </w:rPr>
              <w:lastRenderedPageBreak/>
              <w:t>Acas</w:t>
            </w:r>
          </w:p>
        </w:tc>
        <w:tc>
          <w:tcPr>
            <w:tcW w:w="4320" w:type="dxa"/>
          </w:tcPr>
          <w:p w14:paraId="13E41313" w14:textId="1A1FD77C" w:rsidR="00E4336E" w:rsidRPr="005D7547" w:rsidRDefault="005D7547">
            <w:pPr>
              <w:cnfStyle w:val="000000000000" w:firstRow="0" w:lastRow="0" w:firstColumn="0" w:lastColumn="0" w:oddVBand="0" w:evenVBand="0" w:oddHBand="0" w:evenHBand="0" w:firstRowFirstColumn="0" w:firstRowLastColumn="0" w:lastRowFirstColumn="0" w:lastRowLastColumn="0"/>
              <w:rPr>
                <w:color w:val="auto"/>
              </w:rPr>
            </w:pPr>
            <w:hyperlink r:id="rId11" w:history="1">
              <w:r w:rsidRPr="00190C3E">
                <w:rPr>
                  <w:rStyle w:val="Hyperlink"/>
                  <w:sz w:val="20"/>
                </w:rPr>
                <w:t>https://www.acas.org.uk/whistleblowing-at-work</w:t>
              </w:r>
            </w:hyperlink>
            <w:r>
              <w:rPr>
                <w:color w:val="auto"/>
                <w:sz w:val="20"/>
              </w:rPr>
              <w:t xml:space="preserve"> </w:t>
            </w:r>
          </w:p>
        </w:tc>
      </w:tr>
      <w:tr w:rsidR="00E4336E" w14:paraId="5A97EF9C" w14:textId="77777777" w:rsidTr="005D7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left w:val="none" w:sz="0" w:space="0" w:color="auto"/>
              <w:right w:val="none" w:sz="0" w:space="0" w:color="auto"/>
            </w:tcBorders>
            <w:shd w:val="clear" w:color="auto" w:fill="EAF1DD" w:themeFill="accent3" w:themeFillTint="33"/>
          </w:tcPr>
          <w:p w14:paraId="6D2170B5" w14:textId="77777777" w:rsidR="00E4336E" w:rsidRPr="005D7547" w:rsidRDefault="004E34ED">
            <w:pPr>
              <w:rPr>
                <w:color w:val="auto"/>
              </w:rPr>
            </w:pPr>
            <w:r w:rsidRPr="005D7547">
              <w:rPr>
                <w:color w:val="auto"/>
                <w:sz w:val="20"/>
              </w:rPr>
              <w:t>Emergency services</w:t>
            </w:r>
          </w:p>
        </w:tc>
        <w:tc>
          <w:tcPr>
            <w:tcW w:w="4320" w:type="dxa"/>
            <w:tcBorders>
              <w:left w:val="none" w:sz="0" w:space="0" w:color="auto"/>
              <w:right w:val="none" w:sz="0" w:space="0" w:color="auto"/>
            </w:tcBorders>
            <w:shd w:val="clear" w:color="auto" w:fill="EAF1DD" w:themeFill="accent3" w:themeFillTint="33"/>
          </w:tcPr>
          <w:p w14:paraId="36EDC47E" w14:textId="77777777" w:rsidR="00E4336E" w:rsidRPr="005D7547" w:rsidRDefault="004E34ED">
            <w:pPr>
              <w:cnfStyle w:val="000000100000" w:firstRow="0" w:lastRow="0" w:firstColumn="0" w:lastColumn="0" w:oddVBand="0" w:evenVBand="0" w:oddHBand="1" w:evenHBand="0" w:firstRowFirstColumn="0" w:firstRowLastColumn="0" w:lastRowFirstColumn="0" w:lastRowLastColumn="0"/>
              <w:rPr>
                <w:color w:val="auto"/>
              </w:rPr>
            </w:pPr>
            <w:r w:rsidRPr="005D7547">
              <w:rPr>
                <w:color w:val="auto"/>
                <w:sz w:val="20"/>
              </w:rPr>
              <w:t>999 – immediate danger</w:t>
            </w:r>
          </w:p>
        </w:tc>
      </w:tr>
    </w:tbl>
    <w:p w14:paraId="11D02BB6" w14:textId="4D0C86AE" w:rsidR="00E4336E" w:rsidRDefault="004E34ED">
      <w:r>
        <w:t>DfE: Whistleblowing procedure for maintained schools</w:t>
      </w:r>
      <w:r>
        <w:br/>
      </w:r>
      <w:hyperlink r:id="rId12" w:history="1">
        <w:r w:rsidR="005D7547" w:rsidRPr="00190C3E">
          <w:rPr>
            <w:rStyle w:val="Hyperlink"/>
          </w:rPr>
          <w:t>https://www.gov.uk/guidance/whistleblowing-procedure-for-maintained-schools</w:t>
        </w:r>
      </w:hyperlink>
      <w:r w:rsidR="005D7547">
        <w:t xml:space="preserve"> </w:t>
      </w:r>
    </w:p>
    <w:p w14:paraId="7A299824" w14:textId="0FD34C85" w:rsidR="00E4336E" w:rsidRDefault="004E34ED">
      <w:r>
        <w:t>GOV.UK: Whistleblowing guidance for workers</w:t>
      </w:r>
      <w:r>
        <w:br/>
      </w:r>
      <w:hyperlink r:id="rId13" w:history="1">
        <w:r w:rsidR="005D7547" w:rsidRPr="00190C3E">
          <w:rPr>
            <w:rStyle w:val="Hyperlink"/>
          </w:rPr>
          <w:t>https://www.gov.uk/guidance/whistleblowing-guidance-for-workers</w:t>
        </w:r>
      </w:hyperlink>
      <w:r w:rsidR="005D7547">
        <w:t xml:space="preserve"> </w:t>
      </w:r>
    </w:p>
    <w:p w14:paraId="28BE91AB" w14:textId="02DF5524" w:rsidR="00E4336E" w:rsidRDefault="004E34ED">
      <w:r>
        <w:t>DfE: Keeping children safe in education 2026</w:t>
      </w:r>
      <w:r>
        <w:br/>
      </w:r>
      <w:hyperlink r:id="rId14" w:history="1">
        <w:r w:rsidR="005D7547" w:rsidRPr="00190C3E">
          <w:rPr>
            <w:rStyle w:val="Hyperlink"/>
          </w:rPr>
          <w:t>https://www.gov.uk/government/publications/keeping-children-safe-in-education--2</w:t>
        </w:r>
      </w:hyperlink>
      <w:r w:rsidR="005D7547">
        <w:t xml:space="preserve"> </w:t>
      </w:r>
    </w:p>
    <w:p w14:paraId="31E718E0" w14:textId="7090C5D4" w:rsidR="00E4336E" w:rsidRDefault="004E34ED">
      <w:r>
        <w:t>DfE: How DfE handles whistleblowing disclosures</w:t>
      </w:r>
      <w:r>
        <w:br/>
      </w:r>
      <w:hyperlink r:id="rId15" w:history="1">
        <w:r w:rsidR="005D7547" w:rsidRPr="00190C3E">
          <w:rPr>
            <w:rStyle w:val="Hyperlink"/>
          </w:rPr>
          <w:t>https://www.gov.uk/government/publications/dfe-whistleblowing-policy/how-dfe-handles-whistleblowing-disclosures</w:t>
        </w:r>
      </w:hyperlink>
      <w:r w:rsidR="005D7547">
        <w:t xml:space="preserve"> </w:t>
      </w:r>
    </w:p>
    <w:p w14:paraId="09B2155B" w14:textId="10521606" w:rsidR="00E4336E" w:rsidRDefault="004E34ED">
      <w:r>
        <w:t>Sheffield: LADO guidance and referral form</w:t>
      </w:r>
      <w:r>
        <w:br/>
      </w:r>
      <w:hyperlink r:id="rId16" w:history="1">
        <w:r w:rsidR="005D7547" w:rsidRPr="00190C3E">
          <w:rPr>
            <w:rStyle w:val="Hyperlink"/>
          </w:rPr>
          <w:t>https://www.safeguardingsheffieldchildren.org/p/processes/allegations-of-abuse-against-people-who-work-with-children-lado</w:t>
        </w:r>
      </w:hyperlink>
      <w:r w:rsidR="005D7547">
        <w:t xml:space="preserve"> </w:t>
      </w:r>
    </w:p>
    <w:p w14:paraId="0FE9FE95" w14:textId="17AD24BB" w:rsidR="00E4336E" w:rsidRDefault="004E34ED">
      <w:r>
        <w:t>GOV.UK: Prescribed people and bodies</w:t>
      </w:r>
      <w:r>
        <w:br/>
      </w:r>
      <w:hyperlink r:id="rId17" w:history="1">
        <w:r w:rsidR="005D7547" w:rsidRPr="00190C3E">
          <w:rPr>
            <w:rStyle w:val="Hyperlink"/>
          </w:rPr>
          <w:t>https://www.gov.uk/government/publications/blowing-the-whistle-list-of-prescribed-people-and-bodies</w:t>
        </w:r>
      </w:hyperlink>
      <w:r w:rsidR="005D7547">
        <w:t xml:space="preserve"> </w:t>
      </w:r>
    </w:p>
    <w:p w14:paraId="6A59EE29" w14:textId="72533026" w:rsidR="00E4336E" w:rsidRDefault="00E4336E"/>
    <w:sectPr w:rsidR="00E4336E" w:rsidSect="00034616">
      <w:headerReference w:type="default" r:id="rId18"/>
      <w:footerReference w:type="default" r:id="rId19"/>
      <w:pgSz w:w="12240" w:h="15840"/>
      <w:pgMar w:top="1008"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37DE" w14:textId="77777777" w:rsidR="006B568D" w:rsidRDefault="006B568D">
      <w:pPr>
        <w:spacing w:after="0" w:line="240" w:lineRule="auto"/>
      </w:pPr>
      <w:r>
        <w:separator/>
      </w:r>
    </w:p>
  </w:endnote>
  <w:endnote w:type="continuationSeparator" w:id="0">
    <w:p w14:paraId="3BC128B2" w14:textId="77777777" w:rsidR="006B568D" w:rsidRDefault="006B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82E6" w14:textId="77777777" w:rsidR="00E4336E" w:rsidRDefault="004E34ED" w:rsidP="005D7547">
    <w:pPr>
      <w:pStyle w:val="Footer"/>
      <w:jc w:val="center"/>
    </w:pPr>
    <w:r>
      <w:t xml:space="preserve">High Green Primary School • Whistleblowing Policy 2026–27 | </w:t>
    </w:r>
    <w:r>
      <w:fldChar w:fldCharType="begin"/>
    </w:r>
    <w:r>
      <w:instrText>PAGE</w:instrText>
    </w:r>
    <w:r>
      <w:fldChar w:fldCharType="separate"/>
    </w:r>
    <w:r w:rsidR="005D754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0657C" w14:textId="77777777" w:rsidR="006B568D" w:rsidRDefault="006B568D">
      <w:pPr>
        <w:spacing w:after="0" w:line="240" w:lineRule="auto"/>
      </w:pPr>
      <w:r>
        <w:separator/>
      </w:r>
    </w:p>
  </w:footnote>
  <w:footnote w:type="continuationSeparator" w:id="0">
    <w:p w14:paraId="2A4CEA78" w14:textId="77777777" w:rsidR="006B568D" w:rsidRDefault="006B5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B576" w14:textId="77777777" w:rsidR="00E4336E" w:rsidRDefault="004E34ED" w:rsidP="005D7547">
    <w:pPr>
      <w:pStyle w:val="Header"/>
      <w:jc w:val="center"/>
    </w:pPr>
    <w:r>
      <w:rPr>
        <w:sz w:val="18"/>
      </w:rPr>
      <w:t>HIGH GREEN PRIMARY SCHOOL • Whistleblowing Policy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2172502">
    <w:abstractNumId w:val="8"/>
  </w:num>
  <w:num w:numId="2" w16cid:durableId="1206865498">
    <w:abstractNumId w:val="6"/>
  </w:num>
  <w:num w:numId="3" w16cid:durableId="1546060115">
    <w:abstractNumId w:val="5"/>
  </w:num>
  <w:num w:numId="4" w16cid:durableId="605119515">
    <w:abstractNumId w:val="4"/>
  </w:num>
  <w:num w:numId="5" w16cid:durableId="15279361">
    <w:abstractNumId w:val="7"/>
  </w:num>
  <w:num w:numId="6" w16cid:durableId="268390559">
    <w:abstractNumId w:val="3"/>
  </w:num>
  <w:num w:numId="7" w16cid:durableId="207843024">
    <w:abstractNumId w:val="2"/>
  </w:num>
  <w:num w:numId="8" w16cid:durableId="1806698805">
    <w:abstractNumId w:val="1"/>
  </w:num>
  <w:num w:numId="9" w16cid:durableId="1843008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10FC"/>
    <w:rsid w:val="0029639D"/>
    <w:rsid w:val="00326F90"/>
    <w:rsid w:val="00397DE6"/>
    <w:rsid w:val="004E34ED"/>
    <w:rsid w:val="005D7547"/>
    <w:rsid w:val="006B568D"/>
    <w:rsid w:val="008727F7"/>
    <w:rsid w:val="00AA1D8D"/>
    <w:rsid w:val="00B47730"/>
    <w:rsid w:val="00CB0664"/>
    <w:rsid w:val="00E433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713A4"/>
  <w14:defaultImageDpi w14:val="300"/>
  <w15:docId w15:val="{E01CB135-5313-475B-9103-C3239D73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663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663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663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D7547"/>
    <w:rPr>
      <w:color w:val="0000FF" w:themeColor="hyperlink"/>
      <w:u w:val="single"/>
    </w:rPr>
  </w:style>
  <w:style w:type="character" w:styleId="UnresolvedMention">
    <w:name w:val="Unresolved Mention"/>
    <w:basedOn w:val="DefaultParagraphFont"/>
    <w:uiPriority w:val="99"/>
    <w:semiHidden/>
    <w:unhideWhenUsed/>
    <w:rsid w:val="005D7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uidance/whistleblowing-guidance-for-worker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uk/guidance/whistleblowing-procedure-for-maintained-schools" TargetMode="External"/><Relationship Id="rId17" Type="http://schemas.openxmlformats.org/officeDocument/2006/relationships/hyperlink" Target="https://www.gov.uk/government/publications/blowing-the-whistle-list-of-prescribed-people-and-bodies" TargetMode="External"/><Relationship Id="rId2" Type="http://schemas.openxmlformats.org/officeDocument/2006/relationships/numbering" Target="numbering.xml"/><Relationship Id="rId16" Type="http://schemas.openxmlformats.org/officeDocument/2006/relationships/hyperlink" Target="https://www.safeguardingsheffieldchildren.org/p/processes/allegations-of-abuse-against-people-who-work-with-children-lad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as.org.uk/whistleblowing-at-work" TargetMode="External"/><Relationship Id="rId5" Type="http://schemas.openxmlformats.org/officeDocument/2006/relationships/webSettings" Target="webSettings.xml"/><Relationship Id="rId15" Type="http://schemas.openxmlformats.org/officeDocument/2006/relationships/hyperlink" Target="https://www.gov.uk/government/publications/dfe-whistleblowing-policy/how-dfe-handles-whistleblowing-disclosures" TargetMode="External"/><Relationship Id="rId10" Type="http://schemas.openxmlformats.org/officeDocument/2006/relationships/hyperlink" Target="mailto:johnsonp@highgreen.sheffield.sch.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rdingl@highgreen.sheffield.sch.uk" TargetMode="External"/><Relationship Id="rId14" Type="http://schemas.openxmlformats.org/officeDocument/2006/relationships/hyperlink" Target="https://www.gov.uk/government/publications/keeping-children-safe-in-educa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2448</Words>
  <Characters>13959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Lucy Harding</cp:lastModifiedBy>
  <cp:revision>2</cp:revision>
  <dcterms:created xsi:type="dcterms:W3CDTF">2026-10-21T13:23:00Z</dcterms:created>
  <dcterms:modified xsi:type="dcterms:W3CDTF">2026-10-21T13:23:00Z</dcterms:modified>
  <cp:category/>
</cp:coreProperties>
</file>