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04D4" w14:textId="7C76B5E5" w:rsidR="00046C29" w:rsidRDefault="00046C29" w:rsidP="00046C29">
      <w:pPr>
        <w:jc w:val="center"/>
        <w:rPr>
          <w:b/>
          <w:sz w:val="36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24960" behindDoc="0" locked="0" layoutInCell="1" allowOverlap="1" wp14:anchorId="66B3BC44" wp14:editId="5813830F">
            <wp:simplePos x="0" y="0"/>
            <wp:positionH relativeFrom="margin">
              <wp:posOffset>579120</wp:posOffset>
            </wp:positionH>
            <wp:positionV relativeFrom="paragraph">
              <wp:posOffset>0</wp:posOffset>
            </wp:positionV>
            <wp:extent cx="2400300" cy="634365"/>
            <wp:effectExtent l="0" t="0" r="0" b="0"/>
            <wp:wrapSquare wrapText="bothSides"/>
            <wp:docPr id="6" name="Picture 1" descr="C:\Users\lharding\AppData\Local\Microsoft\Windows\Temporary Internet Files\Content.Word\High Gree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ding\AppData\Local\Microsoft\Windows\Temporary Internet Files\Content.Word\High Green fin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C29">
        <w:rPr>
          <w:b/>
          <w:sz w:val="36"/>
          <w:szCs w:val="48"/>
        </w:rPr>
        <w:t>CURRICULUM</w:t>
      </w:r>
    </w:p>
    <w:p w14:paraId="66B3BBF8" w14:textId="75878590" w:rsidR="0013397B" w:rsidRPr="00046C29" w:rsidRDefault="00046C29" w:rsidP="00630BDE">
      <w:pPr>
        <w:jc w:val="center"/>
      </w:pPr>
      <w:r w:rsidRPr="00046C29">
        <w:rPr>
          <w:b/>
          <w:sz w:val="36"/>
          <w:szCs w:val="48"/>
        </w:rPr>
        <w:t xml:space="preserve"> IMPACT</w:t>
      </w:r>
    </w:p>
    <w:p w14:paraId="62CB9080" w14:textId="77777777" w:rsidR="00046C29" w:rsidRDefault="00046C29" w:rsidP="00046C29">
      <w:pPr>
        <w:pStyle w:val="NoSpacing"/>
      </w:pPr>
    </w:p>
    <w:p w14:paraId="66B3BBF9" w14:textId="697A7AAC" w:rsidR="004118A1" w:rsidRDefault="00225680" w:rsidP="004118A1">
      <w:pPr>
        <w:jc w:val="center"/>
        <w:rPr>
          <w:b/>
          <w:sz w:val="28"/>
        </w:rPr>
      </w:pPr>
      <w:r>
        <w:rPr>
          <w:b/>
          <w:sz w:val="28"/>
        </w:rPr>
        <w:t xml:space="preserve">MEASURING &amp; </w:t>
      </w:r>
      <w:r w:rsidR="004118A1" w:rsidRPr="004118A1">
        <w:rPr>
          <w:b/>
          <w:sz w:val="28"/>
        </w:rPr>
        <w:t>JUDGING IMPACT</w:t>
      </w:r>
    </w:p>
    <w:p w14:paraId="39FC963C" w14:textId="240E4BF9" w:rsidR="00630BDE" w:rsidRPr="00630BDE" w:rsidRDefault="002D3B63" w:rsidP="00630B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Assessment</w:t>
      </w:r>
    </w:p>
    <w:p w14:paraId="2B5082B7" w14:textId="605E013F" w:rsidR="00630BDE" w:rsidRDefault="00630BDE" w:rsidP="002D3B6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The key focus for assessment is to identify gaps and make necessary adjustments to address those gaps.</w:t>
      </w:r>
    </w:p>
    <w:p w14:paraId="66B3BBFB" w14:textId="7E194A9E" w:rsidR="002D3B63" w:rsidRPr="0013397B" w:rsidRDefault="002D3B63" w:rsidP="002D3B63">
      <w:pPr>
        <w:pStyle w:val="ListParagraph"/>
        <w:numPr>
          <w:ilvl w:val="0"/>
          <w:numId w:val="12"/>
        </w:numPr>
        <w:rPr>
          <w:sz w:val="24"/>
        </w:rPr>
      </w:pPr>
      <w:r w:rsidRPr="0013397B">
        <w:rPr>
          <w:sz w:val="24"/>
        </w:rPr>
        <w:t>Progressive skills, across all year groups are in place for each subj</w:t>
      </w:r>
      <w:r w:rsidR="00046C29">
        <w:rPr>
          <w:sz w:val="24"/>
        </w:rPr>
        <w:t>ect</w:t>
      </w:r>
      <w:r w:rsidR="00630BDE">
        <w:rPr>
          <w:sz w:val="24"/>
        </w:rPr>
        <w:t xml:space="preserve"> </w:t>
      </w:r>
      <w:r w:rsidR="00046C29">
        <w:rPr>
          <w:sz w:val="24"/>
        </w:rPr>
        <w:t xml:space="preserve">in the form of Progression Maps. </w:t>
      </w:r>
      <w:r w:rsidRPr="0013397B">
        <w:rPr>
          <w:sz w:val="24"/>
        </w:rPr>
        <w:t xml:space="preserve"> </w:t>
      </w:r>
    </w:p>
    <w:p w14:paraId="66B3BBFD" w14:textId="2B023B61" w:rsidR="00210F82" w:rsidRDefault="00630BDE" w:rsidP="002D3B6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Assessment for learning forms part of the learning cycle and includes a range of assessment techniques: retrieval practices, quizzes, formal assessments.</w:t>
      </w:r>
    </w:p>
    <w:p w14:paraId="66B3BC0F" w14:textId="3713ADBB" w:rsidR="0013397B" w:rsidRPr="00630BDE" w:rsidRDefault="00630BDE" w:rsidP="004118A1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At the end of each unit or enquiry, children are assessed against key objectives. </w:t>
      </w:r>
    </w:p>
    <w:p w14:paraId="66B3BC10" w14:textId="2A647513" w:rsidR="004118A1" w:rsidRPr="00C20364" w:rsidRDefault="00225680" w:rsidP="004118A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MONITORING &amp; EVALUATION</w:t>
      </w:r>
    </w:p>
    <w:p w14:paraId="66B3BC11" w14:textId="77777777" w:rsidR="004118A1" w:rsidRPr="00C20364" w:rsidRDefault="004118A1" w:rsidP="004118A1">
      <w:pPr>
        <w:pStyle w:val="NoSpacing"/>
        <w:rPr>
          <w:b/>
          <w:sz w:val="24"/>
          <w:szCs w:val="24"/>
          <w:u w:val="single"/>
        </w:rPr>
      </w:pPr>
    </w:p>
    <w:p w14:paraId="66B3BC12" w14:textId="35EF82FE" w:rsidR="004118A1" w:rsidRPr="00C20364" w:rsidRDefault="004118A1" w:rsidP="00500650">
      <w:pPr>
        <w:pStyle w:val="NoSpacing"/>
        <w:rPr>
          <w:b/>
          <w:sz w:val="24"/>
          <w:szCs w:val="24"/>
          <w:u w:val="single"/>
        </w:rPr>
      </w:pPr>
      <w:r w:rsidRPr="00C20364">
        <w:rPr>
          <w:sz w:val="24"/>
          <w:szCs w:val="24"/>
        </w:rPr>
        <w:t>Each subj</w:t>
      </w:r>
      <w:r w:rsidR="00225680">
        <w:rPr>
          <w:sz w:val="24"/>
          <w:szCs w:val="24"/>
        </w:rPr>
        <w:t>ect is</w:t>
      </w:r>
      <w:r w:rsidRPr="00C20364">
        <w:rPr>
          <w:sz w:val="24"/>
          <w:szCs w:val="24"/>
        </w:rPr>
        <w:t xml:space="preserve"> part of an </w:t>
      </w:r>
      <w:r w:rsidRPr="00C20364">
        <w:rPr>
          <w:b/>
          <w:sz w:val="24"/>
          <w:szCs w:val="24"/>
        </w:rPr>
        <w:t>AREA OF LEARNING</w:t>
      </w:r>
    </w:p>
    <w:p w14:paraId="66B3BC13" w14:textId="77777777" w:rsidR="004118A1" w:rsidRPr="00C20364" w:rsidRDefault="004118A1" w:rsidP="00225680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C20364">
        <w:rPr>
          <w:b/>
          <w:sz w:val="24"/>
          <w:szCs w:val="24"/>
        </w:rPr>
        <w:t>English</w:t>
      </w:r>
      <w:r w:rsidRPr="00C20364">
        <w:rPr>
          <w:sz w:val="24"/>
          <w:szCs w:val="24"/>
        </w:rPr>
        <w:t xml:space="preserve"> –</w:t>
      </w:r>
      <w:r w:rsidR="00C20364">
        <w:rPr>
          <w:sz w:val="24"/>
          <w:szCs w:val="24"/>
        </w:rPr>
        <w:t xml:space="preserve"> </w:t>
      </w:r>
      <w:r w:rsidRPr="00C20364">
        <w:rPr>
          <w:sz w:val="24"/>
          <w:szCs w:val="24"/>
        </w:rPr>
        <w:t>Reading, Writing, Speaking and Listening</w:t>
      </w:r>
    </w:p>
    <w:p w14:paraId="66B3BC14" w14:textId="77777777" w:rsidR="004118A1" w:rsidRPr="00C20364" w:rsidRDefault="004118A1" w:rsidP="00225680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C20364">
        <w:rPr>
          <w:b/>
          <w:sz w:val="24"/>
          <w:szCs w:val="24"/>
        </w:rPr>
        <w:t>Maths</w:t>
      </w:r>
    </w:p>
    <w:p w14:paraId="66B3BC15" w14:textId="77777777" w:rsidR="004118A1" w:rsidRPr="00C20364" w:rsidRDefault="004118A1" w:rsidP="00225680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C20364">
        <w:rPr>
          <w:b/>
          <w:sz w:val="24"/>
          <w:szCs w:val="24"/>
        </w:rPr>
        <w:t>Science</w:t>
      </w:r>
    </w:p>
    <w:p w14:paraId="66B3BC16" w14:textId="77777777" w:rsidR="004118A1" w:rsidRPr="00C20364" w:rsidRDefault="004118A1" w:rsidP="00225680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C20364">
        <w:rPr>
          <w:b/>
          <w:sz w:val="24"/>
          <w:szCs w:val="24"/>
        </w:rPr>
        <w:t>PE &amp; Sports</w:t>
      </w:r>
      <w:r w:rsidRPr="00C20364">
        <w:rPr>
          <w:sz w:val="24"/>
          <w:szCs w:val="24"/>
        </w:rPr>
        <w:t xml:space="preserve"> – Outdoor &amp; Adventurous, Forest Schools</w:t>
      </w:r>
    </w:p>
    <w:p w14:paraId="66B3BC17" w14:textId="318327CA" w:rsidR="004118A1" w:rsidRPr="00C20364" w:rsidRDefault="004118A1" w:rsidP="00225680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C20364">
        <w:rPr>
          <w:b/>
          <w:sz w:val="24"/>
          <w:szCs w:val="24"/>
        </w:rPr>
        <w:t>Humanities</w:t>
      </w:r>
      <w:r w:rsidRPr="00C20364">
        <w:rPr>
          <w:sz w:val="24"/>
          <w:szCs w:val="24"/>
        </w:rPr>
        <w:t xml:space="preserve"> – History, Geography, </w:t>
      </w:r>
    </w:p>
    <w:p w14:paraId="66B3BC18" w14:textId="33BDC09B" w:rsidR="004118A1" w:rsidRPr="00C20364" w:rsidRDefault="004118A1" w:rsidP="00225680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C20364">
        <w:rPr>
          <w:b/>
          <w:sz w:val="24"/>
          <w:szCs w:val="24"/>
        </w:rPr>
        <w:t>Creative</w:t>
      </w:r>
      <w:r w:rsidRPr="00C20364">
        <w:rPr>
          <w:sz w:val="24"/>
          <w:szCs w:val="24"/>
        </w:rPr>
        <w:t xml:space="preserve"> – Art </w:t>
      </w:r>
      <w:r w:rsidR="00630BDE">
        <w:rPr>
          <w:sz w:val="24"/>
          <w:szCs w:val="24"/>
        </w:rPr>
        <w:t>&amp; Design</w:t>
      </w:r>
      <w:r w:rsidRPr="00C20364">
        <w:rPr>
          <w:sz w:val="24"/>
          <w:szCs w:val="24"/>
        </w:rPr>
        <w:t>, Music</w:t>
      </w:r>
    </w:p>
    <w:p w14:paraId="66B3BC19" w14:textId="34C4F82B" w:rsidR="004118A1" w:rsidRPr="00630BDE" w:rsidRDefault="004118A1" w:rsidP="00225680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C20364">
        <w:rPr>
          <w:b/>
          <w:sz w:val="24"/>
          <w:szCs w:val="24"/>
        </w:rPr>
        <w:t>Technology</w:t>
      </w:r>
      <w:r w:rsidRPr="00C20364">
        <w:rPr>
          <w:sz w:val="24"/>
          <w:szCs w:val="24"/>
        </w:rPr>
        <w:t xml:space="preserve"> – Computing, Design Technology</w:t>
      </w:r>
    </w:p>
    <w:p w14:paraId="037159B9" w14:textId="63A4141B" w:rsidR="00630BDE" w:rsidRPr="00C20364" w:rsidRDefault="00630BDE" w:rsidP="00225680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630BDE">
        <w:rPr>
          <w:b/>
          <w:sz w:val="24"/>
          <w:szCs w:val="24"/>
        </w:rPr>
        <w:t xml:space="preserve">Cultural - </w:t>
      </w:r>
      <w:r w:rsidRPr="00630BDE">
        <w:rPr>
          <w:sz w:val="24"/>
          <w:szCs w:val="24"/>
        </w:rPr>
        <w:t>RE</w:t>
      </w:r>
      <w:r w:rsidRPr="00C20364">
        <w:rPr>
          <w:sz w:val="24"/>
          <w:szCs w:val="24"/>
        </w:rPr>
        <w:t>, MFL</w:t>
      </w:r>
      <w:r>
        <w:rPr>
          <w:sz w:val="24"/>
          <w:szCs w:val="24"/>
        </w:rPr>
        <w:t>, RSHE, SMSC</w:t>
      </w:r>
    </w:p>
    <w:p w14:paraId="66B3BC1A" w14:textId="77777777" w:rsidR="004118A1" w:rsidRPr="00C20364" w:rsidRDefault="004118A1" w:rsidP="004118A1">
      <w:pPr>
        <w:pStyle w:val="NoSpacing"/>
        <w:rPr>
          <w:sz w:val="24"/>
          <w:szCs w:val="24"/>
        </w:rPr>
      </w:pPr>
    </w:p>
    <w:p w14:paraId="34734852" w14:textId="5C8F7E38" w:rsidR="00225680" w:rsidRPr="00630BDE" w:rsidRDefault="004118A1" w:rsidP="00630BD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20364">
        <w:rPr>
          <w:sz w:val="24"/>
          <w:szCs w:val="24"/>
        </w:rPr>
        <w:t xml:space="preserve">Each subject area has a </w:t>
      </w:r>
      <w:r w:rsidRPr="00C20364">
        <w:rPr>
          <w:b/>
          <w:sz w:val="24"/>
          <w:szCs w:val="24"/>
        </w:rPr>
        <w:t>STATEMENT OF LEARNING</w:t>
      </w:r>
      <w:r w:rsidRPr="00C20364">
        <w:rPr>
          <w:sz w:val="24"/>
          <w:szCs w:val="24"/>
        </w:rPr>
        <w:t xml:space="preserve"> whi</w:t>
      </w:r>
      <w:r w:rsidR="00630BDE">
        <w:rPr>
          <w:sz w:val="24"/>
          <w:szCs w:val="24"/>
        </w:rPr>
        <w:t xml:space="preserve">ch </w:t>
      </w:r>
      <w:r w:rsidR="00225680" w:rsidRPr="00630BDE">
        <w:rPr>
          <w:sz w:val="24"/>
          <w:szCs w:val="24"/>
        </w:rPr>
        <w:t xml:space="preserve">is reviewed as part of the in-depth monitoring process to look at how we are embedding our four core values </w:t>
      </w:r>
      <w:r w:rsidR="00630BDE">
        <w:rPr>
          <w:sz w:val="24"/>
          <w:szCs w:val="24"/>
        </w:rPr>
        <w:t xml:space="preserve">and meeting the needs of the children. </w:t>
      </w:r>
      <w:r w:rsidR="00225680" w:rsidRPr="00630BDE">
        <w:rPr>
          <w:sz w:val="24"/>
          <w:szCs w:val="24"/>
        </w:rPr>
        <w:t xml:space="preserve"> </w:t>
      </w:r>
    </w:p>
    <w:p w14:paraId="66B3BC1D" w14:textId="77777777" w:rsidR="004118A1" w:rsidRPr="00C20364" w:rsidRDefault="004118A1" w:rsidP="0050065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20364">
        <w:rPr>
          <w:sz w:val="24"/>
          <w:szCs w:val="24"/>
        </w:rPr>
        <w:t xml:space="preserve">Each area of learning has a </w:t>
      </w:r>
      <w:r w:rsidRPr="00C20364">
        <w:rPr>
          <w:b/>
          <w:sz w:val="24"/>
          <w:szCs w:val="24"/>
        </w:rPr>
        <w:t>Subject Team</w:t>
      </w:r>
      <w:r w:rsidRPr="00C20364">
        <w:rPr>
          <w:sz w:val="24"/>
          <w:szCs w:val="24"/>
        </w:rPr>
        <w:t xml:space="preserve"> including a lead teacher, a deputy lead teacher, a teaching assistant and a governor.</w:t>
      </w:r>
    </w:p>
    <w:p w14:paraId="66B3BC1E" w14:textId="5410917C" w:rsidR="004118A1" w:rsidRPr="00C20364" w:rsidRDefault="00500650" w:rsidP="0050065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20364">
        <w:rPr>
          <w:sz w:val="24"/>
          <w:szCs w:val="24"/>
        </w:rPr>
        <w:t>It is the team’s</w:t>
      </w:r>
      <w:r w:rsidR="004118A1" w:rsidRPr="00C20364">
        <w:rPr>
          <w:sz w:val="24"/>
          <w:szCs w:val="24"/>
        </w:rPr>
        <w:t xml:space="preserve"> responsibility to monitor and evaluate the area of learning, </w:t>
      </w:r>
      <w:r w:rsidR="00630BDE">
        <w:rPr>
          <w:sz w:val="24"/>
          <w:szCs w:val="24"/>
        </w:rPr>
        <w:t xml:space="preserve">following a review cycle, create and review an action plan and </w:t>
      </w:r>
      <w:r w:rsidR="004118A1" w:rsidRPr="00C20364">
        <w:rPr>
          <w:sz w:val="24"/>
          <w:szCs w:val="24"/>
        </w:rPr>
        <w:t>report to governors</w:t>
      </w:r>
      <w:r w:rsidR="00630BDE">
        <w:rPr>
          <w:sz w:val="24"/>
          <w:szCs w:val="24"/>
        </w:rPr>
        <w:t>.</w:t>
      </w:r>
    </w:p>
    <w:p w14:paraId="66B3BC1F" w14:textId="77777777" w:rsidR="004118A1" w:rsidRPr="00C20364" w:rsidRDefault="004118A1" w:rsidP="0050065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20364">
        <w:rPr>
          <w:sz w:val="24"/>
          <w:szCs w:val="24"/>
        </w:rPr>
        <w:t>A range of evidence is considered during the monitoring and review; children’s work, assessment data, pupil voice, staff feedback, displays, hearing children read and talk</w:t>
      </w:r>
      <w:r w:rsidR="00500650" w:rsidRPr="00C20364">
        <w:rPr>
          <w:sz w:val="24"/>
          <w:szCs w:val="24"/>
        </w:rPr>
        <w:t>ing</w:t>
      </w:r>
      <w:r w:rsidRPr="00C20364">
        <w:rPr>
          <w:sz w:val="24"/>
          <w:szCs w:val="24"/>
        </w:rPr>
        <w:t xml:space="preserve"> about their work.</w:t>
      </w:r>
    </w:p>
    <w:p w14:paraId="66B3BC20" w14:textId="77777777" w:rsidR="004118A1" w:rsidRPr="00C20364" w:rsidRDefault="004118A1" w:rsidP="0050065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20364">
        <w:rPr>
          <w:sz w:val="24"/>
          <w:szCs w:val="24"/>
        </w:rPr>
        <w:t>Governors are provided with each report in advance of the meeting to allow them time to review the information and consider challenge and enquiry questions for the subject leader.</w:t>
      </w:r>
    </w:p>
    <w:p w14:paraId="66B3BC21" w14:textId="2E8ABD2E" w:rsidR="00500650" w:rsidRDefault="00500650" w:rsidP="0050065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20364">
        <w:rPr>
          <w:sz w:val="24"/>
          <w:szCs w:val="24"/>
        </w:rPr>
        <w:t>In-depth monitoring follows an annual rota. Core subjects have an in-depth monitoring each year. Foundation subjects have an in-depth monitoring every second year with a light touch review every other year.</w:t>
      </w:r>
    </w:p>
    <w:p w14:paraId="261323CB" w14:textId="77777777" w:rsidR="00630BDE" w:rsidRDefault="00630BDE" w:rsidP="00225680">
      <w:pPr>
        <w:pStyle w:val="NoSpacing"/>
        <w:rPr>
          <w:rFonts w:cstheme="minorHAnsi"/>
          <w:sz w:val="28"/>
        </w:rPr>
      </w:pPr>
    </w:p>
    <w:p w14:paraId="66B3BC3D" w14:textId="6B1BD6FA" w:rsidR="00500650" w:rsidRPr="00225680" w:rsidRDefault="00225680" w:rsidP="00225680">
      <w:pPr>
        <w:pStyle w:val="NoSpacing"/>
        <w:rPr>
          <w:rFonts w:cstheme="minorHAnsi"/>
          <w:sz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41344" behindDoc="0" locked="0" layoutInCell="1" allowOverlap="1" wp14:anchorId="66B3BC50" wp14:editId="7FE28FBE">
            <wp:simplePos x="0" y="0"/>
            <wp:positionH relativeFrom="column">
              <wp:posOffset>4274820</wp:posOffset>
            </wp:positionH>
            <wp:positionV relativeFrom="paragraph">
              <wp:posOffset>11430</wp:posOffset>
            </wp:positionV>
            <wp:extent cx="1967865" cy="1310640"/>
            <wp:effectExtent l="0" t="0" r="0" b="3810"/>
            <wp:wrapSquare wrapText="bothSides"/>
            <wp:docPr id="2" name="Picture 2" descr="Image result for caterpillar to butterfly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erpillar to butterfly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3BC3E" w14:textId="3F04D042" w:rsidR="00C20364" w:rsidRPr="00225680" w:rsidRDefault="00C20364" w:rsidP="00C20364">
      <w:pPr>
        <w:jc w:val="center"/>
        <w:rPr>
          <w:rStyle w:val="Strong"/>
          <w:rFonts w:cstheme="minorHAnsi"/>
          <w:i/>
          <w:iCs/>
          <w:color w:val="555555"/>
          <w:sz w:val="28"/>
          <w:szCs w:val="30"/>
          <w:bdr w:val="none" w:sz="0" w:space="0" w:color="auto" w:frame="1"/>
        </w:rPr>
      </w:pPr>
      <w:r w:rsidRPr="00225680">
        <w:rPr>
          <w:rStyle w:val="Strong"/>
          <w:rFonts w:cstheme="minorHAnsi"/>
          <w:i/>
          <w:iCs/>
          <w:color w:val="555555"/>
          <w:sz w:val="28"/>
          <w:szCs w:val="30"/>
          <w:bdr w:val="none" w:sz="0" w:space="0" w:color="auto" w:frame="1"/>
        </w:rPr>
        <w:t xml:space="preserve">“Knowledge has to be improved, challenged, and </w:t>
      </w:r>
    </w:p>
    <w:p w14:paraId="66B3BC3F" w14:textId="50037F1B" w:rsidR="00C20364" w:rsidRPr="00225680" w:rsidRDefault="00C20364" w:rsidP="00C20364">
      <w:pPr>
        <w:jc w:val="center"/>
        <w:rPr>
          <w:rStyle w:val="Strong"/>
          <w:rFonts w:cstheme="minorHAnsi"/>
          <w:i/>
          <w:iCs/>
          <w:color w:val="555555"/>
          <w:sz w:val="28"/>
          <w:szCs w:val="30"/>
          <w:bdr w:val="none" w:sz="0" w:space="0" w:color="auto" w:frame="1"/>
        </w:rPr>
      </w:pPr>
      <w:r w:rsidRPr="00225680">
        <w:rPr>
          <w:rStyle w:val="Strong"/>
          <w:rFonts w:cstheme="minorHAnsi"/>
          <w:i/>
          <w:iCs/>
          <w:color w:val="555555"/>
          <w:sz w:val="28"/>
          <w:szCs w:val="30"/>
          <w:bdr w:val="none" w:sz="0" w:space="0" w:color="auto" w:frame="1"/>
        </w:rPr>
        <w:t>increased constantly, or it vanishes.”</w:t>
      </w:r>
    </w:p>
    <w:p w14:paraId="66B3BC40" w14:textId="67CD06D1" w:rsidR="00C20364" w:rsidRPr="00225680" w:rsidRDefault="00C20364" w:rsidP="00C20364">
      <w:pPr>
        <w:jc w:val="center"/>
        <w:rPr>
          <w:rStyle w:val="Strong"/>
          <w:rFonts w:cstheme="minorHAnsi"/>
          <w:i/>
          <w:iCs/>
          <w:color w:val="555555"/>
          <w:sz w:val="28"/>
          <w:szCs w:val="30"/>
          <w:bdr w:val="none" w:sz="0" w:space="0" w:color="auto" w:frame="1"/>
        </w:rPr>
      </w:pPr>
      <w:r w:rsidRPr="00225680">
        <w:rPr>
          <w:rStyle w:val="Strong"/>
          <w:rFonts w:cstheme="minorHAnsi"/>
          <w:i/>
          <w:iCs/>
          <w:color w:val="555555"/>
          <w:sz w:val="28"/>
          <w:szCs w:val="30"/>
          <w:bdr w:val="none" w:sz="0" w:space="0" w:color="auto" w:frame="1"/>
        </w:rPr>
        <w:t>P. D. Drucker</w:t>
      </w:r>
    </w:p>
    <w:p w14:paraId="66B3BC41" w14:textId="77777777" w:rsidR="00C20364" w:rsidRDefault="00C20364" w:rsidP="00C20364">
      <w:pPr>
        <w:jc w:val="center"/>
        <w:rPr>
          <w:rStyle w:val="Strong"/>
          <w:rFonts w:ascii="Arial" w:hAnsi="Arial" w:cs="Arial"/>
          <w:i/>
          <w:iCs/>
          <w:color w:val="555555"/>
          <w:sz w:val="30"/>
          <w:szCs w:val="30"/>
          <w:bdr w:val="none" w:sz="0" w:space="0" w:color="auto" w:frame="1"/>
        </w:rPr>
      </w:pPr>
    </w:p>
    <w:sectPr w:rsidR="00C20364" w:rsidSect="0013397B"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48"/>
      </v:shape>
    </w:pict>
  </w:numPicBullet>
  <w:abstractNum w:abstractNumId="0" w15:restartNumberingAfterBreak="0">
    <w:nsid w:val="02AD5DB2"/>
    <w:multiLevelType w:val="hybridMultilevel"/>
    <w:tmpl w:val="5C4C3D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7B83"/>
    <w:multiLevelType w:val="hybridMultilevel"/>
    <w:tmpl w:val="245E8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33B2"/>
    <w:multiLevelType w:val="hybridMultilevel"/>
    <w:tmpl w:val="F89C1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7492"/>
    <w:multiLevelType w:val="hybridMultilevel"/>
    <w:tmpl w:val="865299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1AA"/>
    <w:multiLevelType w:val="hybridMultilevel"/>
    <w:tmpl w:val="24567BF2"/>
    <w:lvl w:ilvl="0" w:tplc="DEB206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7A2"/>
    <w:multiLevelType w:val="hybridMultilevel"/>
    <w:tmpl w:val="E3A81F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1AAF"/>
    <w:multiLevelType w:val="hybridMultilevel"/>
    <w:tmpl w:val="F584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586"/>
    <w:multiLevelType w:val="hybridMultilevel"/>
    <w:tmpl w:val="DF5EC6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6CC1"/>
    <w:multiLevelType w:val="hybridMultilevel"/>
    <w:tmpl w:val="11182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0412"/>
    <w:multiLevelType w:val="hybridMultilevel"/>
    <w:tmpl w:val="AC0490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A0A66"/>
    <w:multiLevelType w:val="hybridMultilevel"/>
    <w:tmpl w:val="3E8AAFF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602F4"/>
    <w:multiLevelType w:val="multilevel"/>
    <w:tmpl w:val="E5FEBF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F284D"/>
    <w:multiLevelType w:val="hybridMultilevel"/>
    <w:tmpl w:val="D812CD36"/>
    <w:lvl w:ilvl="0" w:tplc="DEB206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060C9"/>
    <w:multiLevelType w:val="hybridMultilevel"/>
    <w:tmpl w:val="719615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25B57"/>
    <w:multiLevelType w:val="hybridMultilevel"/>
    <w:tmpl w:val="D58629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C742B"/>
    <w:multiLevelType w:val="hybridMultilevel"/>
    <w:tmpl w:val="C6E243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710E5"/>
    <w:multiLevelType w:val="hybridMultilevel"/>
    <w:tmpl w:val="CD26E31E"/>
    <w:lvl w:ilvl="0" w:tplc="DEB206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A18D7"/>
    <w:multiLevelType w:val="hybridMultilevel"/>
    <w:tmpl w:val="B33EE950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8869EF"/>
    <w:multiLevelType w:val="hybridMultilevel"/>
    <w:tmpl w:val="930E1B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48A0"/>
    <w:multiLevelType w:val="hybridMultilevel"/>
    <w:tmpl w:val="C2164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B5988"/>
    <w:multiLevelType w:val="hybridMultilevel"/>
    <w:tmpl w:val="ECFACD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0317B"/>
    <w:multiLevelType w:val="hybridMultilevel"/>
    <w:tmpl w:val="06E869B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B05595"/>
    <w:multiLevelType w:val="hybridMultilevel"/>
    <w:tmpl w:val="E7E4A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756EB"/>
    <w:multiLevelType w:val="hybridMultilevel"/>
    <w:tmpl w:val="62560C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53EF1"/>
    <w:multiLevelType w:val="hybridMultilevel"/>
    <w:tmpl w:val="30326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7A77"/>
    <w:multiLevelType w:val="hybridMultilevel"/>
    <w:tmpl w:val="0F629F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00797"/>
    <w:multiLevelType w:val="hybridMultilevel"/>
    <w:tmpl w:val="C4266B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9078C"/>
    <w:multiLevelType w:val="hybridMultilevel"/>
    <w:tmpl w:val="28B076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C7DEA"/>
    <w:multiLevelType w:val="hybridMultilevel"/>
    <w:tmpl w:val="BC9A0E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17A0A"/>
    <w:multiLevelType w:val="hybridMultilevel"/>
    <w:tmpl w:val="3978103C"/>
    <w:lvl w:ilvl="0" w:tplc="DEB206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D4E16"/>
    <w:multiLevelType w:val="hybridMultilevel"/>
    <w:tmpl w:val="DA628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81105"/>
    <w:multiLevelType w:val="hybridMultilevel"/>
    <w:tmpl w:val="51B631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57799"/>
    <w:multiLevelType w:val="hybridMultilevel"/>
    <w:tmpl w:val="1B304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00CAE"/>
    <w:multiLevelType w:val="hybridMultilevel"/>
    <w:tmpl w:val="830A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C31AB"/>
    <w:multiLevelType w:val="hybridMultilevel"/>
    <w:tmpl w:val="7F627944"/>
    <w:lvl w:ilvl="0" w:tplc="B12422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004D66"/>
    <w:multiLevelType w:val="hybridMultilevel"/>
    <w:tmpl w:val="F70663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682"/>
    <w:multiLevelType w:val="hybridMultilevel"/>
    <w:tmpl w:val="BBA8C2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E13B5"/>
    <w:multiLevelType w:val="hybridMultilevel"/>
    <w:tmpl w:val="6FAE03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15458"/>
    <w:multiLevelType w:val="hybridMultilevel"/>
    <w:tmpl w:val="EC4A7F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153CA"/>
    <w:multiLevelType w:val="hybridMultilevel"/>
    <w:tmpl w:val="596878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C24DD"/>
    <w:multiLevelType w:val="hybridMultilevel"/>
    <w:tmpl w:val="D990049A"/>
    <w:lvl w:ilvl="0" w:tplc="DEB206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76EB4"/>
    <w:multiLevelType w:val="hybridMultilevel"/>
    <w:tmpl w:val="382AF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56B5D"/>
    <w:multiLevelType w:val="hybridMultilevel"/>
    <w:tmpl w:val="4384B508"/>
    <w:lvl w:ilvl="0" w:tplc="DEB206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0"/>
  </w:num>
  <w:num w:numId="4">
    <w:abstractNumId w:val="3"/>
  </w:num>
  <w:num w:numId="5">
    <w:abstractNumId w:val="38"/>
  </w:num>
  <w:num w:numId="6">
    <w:abstractNumId w:val="20"/>
  </w:num>
  <w:num w:numId="7">
    <w:abstractNumId w:val="8"/>
  </w:num>
  <w:num w:numId="8">
    <w:abstractNumId w:val="2"/>
  </w:num>
  <w:num w:numId="9">
    <w:abstractNumId w:val="23"/>
  </w:num>
  <w:num w:numId="10">
    <w:abstractNumId w:val="32"/>
  </w:num>
  <w:num w:numId="11">
    <w:abstractNumId w:val="22"/>
  </w:num>
  <w:num w:numId="12">
    <w:abstractNumId w:val="7"/>
  </w:num>
  <w:num w:numId="13">
    <w:abstractNumId w:val="37"/>
  </w:num>
  <w:num w:numId="14">
    <w:abstractNumId w:val="10"/>
  </w:num>
  <w:num w:numId="15">
    <w:abstractNumId w:val="13"/>
  </w:num>
  <w:num w:numId="16">
    <w:abstractNumId w:val="21"/>
  </w:num>
  <w:num w:numId="17">
    <w:abstractNumId w:val="17"/>
  </w:num>
  <w:num w:numId="18">
    <w:abstractNumId w:val="33"/>
  </w:num>
  <w:num w:numId="19">
    <w:abstractNumId w:val="15"/>
  </w:num>
  <w:num w:numId="20">
    <w:abstractNumId w:val="41"/>
  </w:num>
  <w:num w:numId="21">
    <w:abstractNumId w:val="19"/>
  </w:num>
  <w:num w:numId="22">
    <w:abstractNumId w:val="39"/>
  </w:num>
  <w:num w:numId="23">
    <w:abstractNumId w:val="12"/>
  </w:num>
  <w:num w:numId="24">
    <w:abstractNumId w:val="25"/>
  </w:num>
  <w:num w:numId="25">
    <w:abstractNumId w:val="0"/>
  </w:num>
  <w:num w:numId="26">
    <w:abstractNumId w:val="28"/>
  </w:num>
  <w:num w:numId="27">
    <w:abstractNumId w:val="35"/>
  </w:num>
  <w:num w:numId="28">
    <w:abstractNumId w:val="14"/>
  </w:num>
  <w:num w:numId="29">
    <w:abstractNumId w:val="18"/>
  </w:num>
  <w:num w:numId="30">
    <w:abstractNumId w:val="9"/>
  </w:num>
  <w:num w:numId="31">
    <w:abstractNumId w:val="24"/>
  </w:num>
  <w:num w:numId="32">
    <w:abstractNumId w:val="5"/>
  </w:num>
  <w:num w:numId="33">
    <w:abstractNumId w:val="29"/>
  </w:num>
  <w:num w:numId="34">
    <w:abstractNumId w:val="27"/>
  </w:num>
  <w:num w:numId="35">
    <w:abstractNumId w:val="11"/>
  </w:num>
  <w:num w:numId="36">
    <w:abstractNumId w:val="40"/>
  </w:num>
  <w:num w:numId="37">
    <w:abstractNumId w:val="31"/>
  </w:num>
  <w:num w:numId="38">
    <w:abstractNumId w:val="16"/>
  </w:num>
  <w:num w:numId="39">
    <w:abstractNumId w:val="36"/>
  </w:num>
  <w:num w:numId="40">
    <w:abstractNumId w:val="4"/>
  </w:num>
  <w:num w:numId="41">
    <w:abstractNumId w:val="26"/>
  </w:num>
  <w:num w:numId="42">
    <w:abstractNumId w:val="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A1"/>
    <w:rsid w:val="00017CA6"/>
    <w:rsid w:val="00046C29"/>
    <w:rsid w:val="000B5BF3"/>
    <w:rsid w:val="0013397B"/>
    <w:rsid w:val="002102EA"/>
    <w:rsid w:val="00210F82"/>
    <w:rsid w:val="00225680"/>
    <w:rsid w:val="00281FC1"/>
    <w:rsid w:val="002D3B63"/>
    <w:rsid w:val="00387B01"/>
    <w:rsid w:val="003945DA"/>
    <w:rsid w:val="004118A1"/>
    <w:rsid w:val="00444106"/>
    <w:rsid w:val="00500650"/>
    <w:rsid w:val="00630BDE"/>
    <w:rsid w:val="00784951"/>
    <w:rsid w:val="00824283"/>
    <w:rsid w:val="008E4A00"/>
    <w:rsid w:val="009D78B8"/>
    <w:rsid w:val="00A660A9"/>
    <w:rsid w:val="00B97B92"/>
    <w:rsid w:val="00C20364"/>
    <w:rsid w:val="00E3574F"/>
    <w:rsid w:val="00E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BBE4"/>
  <w15:chartTrackingRefBased/>
  <w15:docId w15:val="{58B77DAF-16F2-4B21-B061-622EA194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4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8A1"/>
    <w:rPr>
      <w:b/>
      <w:bCs/>
    </w:rPr>
  </w:style>
  <w:style w:type="paragraph" w:styleId="NoSpacing">
    <w:name w:val="No Spacing"/>
    <w:link w:val="NoSpacingChar"/>
    <w:uiPriority w:val="1"/>
    <w:qFormat/>
    <w:rsid w:val="004118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18A1"/>
  </w:style>
  <w:style w:type="table" w:styleId="TableGrid">
    <w:name w:val="Table Grid"/>
    <w:basedOn w:val="TableNormal"/>
    <w:uiPriority w:val="39"/>
    <w:rsid w:val="0050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D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4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8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itempopupproperties">
    <w:name w:val="listitempopup__properties"/>
    <w:basedOn w:val="DefaultParagraphFont"/>
    <w:rsid w:val="0078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hyperlink" Target="https://www.google.co.uk/url?sa=i&amp;url=https://www.discoverwildlife.com/animal-facts/insects-invertebrates/how-does-a-caterpillar-turn-into-a-butterfly/&amp;psig=AOvVaw1fqV2h0CnNqN9cPHm0bLOe&amp;ust=1579189409622000&amp;source=images&amp;cd=vfe&amp;ved=0CAIQjRxqFwoTCICTrKP5hecCFQAAAAAdAAAAABA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02EE0BBC26F478CA7A0A976B10685" ma:contentTypeVersion="8" ma:contentTypeDescription="Create a new document." ma:contentTypeScope="" ma:versionID="113dcfd86ccc0c13dfa26982be0e5965">
  <xsd:schema xmlns:xsd="http://www.w3.org/2001/XMLSchema" xmlns:xs="http://www.w3.org/2001/XMLSchema" xmlns:p="http://schemas.microsoft.com/office/2006/metadata/properties" xmlns:ns2="99321275-83ec-4dd3-ae28-448b941a345c" xmlns:ns3="275775db-a311-4d59-917e-ff5b72dde0e6" targetNamespace="http://schemas.microsoft.com/office/2006/metadata/properties" ma:root="true" ma:fieldsID="9fb20eb1c76c261065800f38cfebf06d" ns2:_="" ns3:_="">
    <xsd:import namespace="99321275-83ec-4dd3-ae28-448b941a345c"/>
    <xsd:import namespace="275775db-a311-4d59-917e-ff5b72dde0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21275-83ec-4dd3-ae28-448b941a3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775db-a311-4d59-917e-ff5b72dd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D5D2A-B36F-4A19-8044-7D96FD501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FC2C6-D59E-4C49-B72D-984C18C3C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21275-83ec-4dd3-ae28-448b941a345c"/>
    <ds:schemaRef ds:uri="275775db-a311-4d59-917e-ff5b72dd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D5AB4-F7A7-44BB-9126-1FE8315E4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smales</dc:creator>
  <cp:keywords/>
  <dc:description/>
  <cp:lastModifiedBy>Lorraine Rawlings</cp:lastModifiedBy>
  <cp:revision>2</cp:revision>
  <cp:lastPrinted>2020-01-15T16:02:00Z</cp:lastPrinted>
  <dcterms:created xsi:type="dcterms:W3CDTF">2021-12-08T13:26:00Z</dcterms:created>
  <dcterms:modified xsi:type="dcterms:W3CDTF">2021-12-08T13:26:00Z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0x01010037402EE0BBC26F478CA7A0A976B10685</vt:lpwstr>
  </property>
  <property fmtid="{D5CDD505-2E9C-101B-9397-08002B2CF9AE}" pid="3" name="Order">
    <vt:r8>196600</vt:r8>
  </property>
</Properties>
</file>