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2F6" w:rsidRDefault="00E516EF">
      <w:pPr>
        <w:pStyle w:val="Heading1"/>
        <w:rPr>
          <w:sz w:val="32"/>
          <w:szCs w:val="32"/>
        </w:rPr>
      </w:pPr>
      <w:bookmarkStart w:id="0" w:name="_Toc357771638"/>
      <w:bookmarkStart w:id="1" w:name="_Toc346793416"/>
      <w:bookmarkStart w:id="2" w:name="_Toc328122777"/>
      <w:r>
        <w:rPr>
          <w:sz w:val="32"/>
          <w:szCs w:val="32"/>
        </w:rPr>
        <w:t>Sports pr</w:t>
      </w:r>
      <w:r w:rsidR="00F10BAC">
        <w:rPr>
          <w:sz w:val="32"/>
          <w:szCs w:val="32"/>
        </w:rPr>
        <w:t>emium strategy statement 2020/21/22</w:t>
      </w:r>
    </w:p>
    <w:p w:rsidR="002902F6" w:rsidRDefault="00E516EF">
      <w:pPr>
        <w:pStyle w:val="Heading2"/>
        <w:rPr>
          <w:sz w:val="24"/>
          <w:szCs w:val="24"/>
        </w:rPr>
      </w:pPr>
      <w:bookmarkStart w:id="3" w:name="_Toc385406061"/>
      <w:bookmarkEnd w:id="0"/>
      <w:bookmarkEnd w:id="1"/>
      <w:bookmarkEnd w:id="2"/>
      <w:r>
        <w:rPr>
          <w:sz w:val="24"/>
          <w:szCs w:val="24"/>
        </w:rPr>
        <w:t>School overview</w:t>
      </w:r>
    </w:p>
    <w:tbl>
      <w:tblPr>
        <w:tblW w:w="9493" w:type="dxa"/>
        <w:tblCellMar>
          <w:left w:w="10" w:type="dxa"/>
          <w:right w:w="10" w:type="dxa"/>
        </w:tblCellMar>
        <w:tblLook w:val="0000" w:firstRow="0" w:lastRow="0" w:firstColumn="0" w:lastColumn="0" w:noHBand="0" w:noVBand="0"/>
      </w:tblPr>
      <w:tblGrid>
        <w:gridCol w:w="4815"/>
        <w:gridCol w:w="4678"/>
      </w:tblGrid>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 xml:space="preserve"> School name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pPr>
            <w:r>
              <w:rPr>
                <w:rStyle w:val="PlaceholderText"/>
                <w:color w:val="auto"/>
              </w:rPr>
              <w:t>Highfield Ely Academy</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Pupils in school</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124</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Number of disadvantaged Primary pupils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18</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Sports premium allocation this academic year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£16,410</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Academic year or years covered by statement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2020/21/22</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Publish date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April 2021</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Review date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April 2022</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Statement authorised by</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Local Governing Body</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Pupil premium lead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Adam Daw, Head of School</w:t>
            </w:r>
          </w:p>
        </w:tc>
      </w:tr>
      <w:tr w:rsidR="002902F6">
        <w:trPr>
          <w:trHeight w:val="381"/>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Governor lead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ind w:left="0"/>
              <w:rPr>
                <w:sz w:val="22"/>
                <w:szCs w:val="22"/>
              </w:rPr>
            </w:pPr>
            <w:r>
              <w:rPr>
                <w:sz w:val="22"/>
                <w:szCs w:val="22"/>
              </w:rPr>
              <w:t>Lorna Robinson</w:t>
            </w:r>
          </w:p>
        </w:tc>
      </w:tr>
    </w:tbl>
    <w:p w:rsidR="002902F6" w:rsidRDefault="00E516EF">
      <w:pPr>
        <w:pStyle w:val="Heading2"/>
        <w:rPr>
          <w:sz w:val="24"/>
          <w:szCs w:val="24"/>
        </w:rPr>
      </w:pPr>
      <w:r>
        <w:rPr>
          <w:sz w:val="24"/>
          <w:szCs w:val="24"/>
        </w:rPr>
        <w:t xml:space="preserve">Disadvantaged pupil barriers to success </w:t>
      </w:r>
    </w:p>
    <w:tbl>
      <w:tblPr>
        <w:tblW w:w="9393" w:type="dxa"/>
        <w:tblCellMar>
          <w:left w:w="10" w:type="dxa"/>
          <w:right w:w="10" w:type="dxa"/>
        </w:tblCellMar>
        <w:tblLook w:val="0000" w:firstRow="0" w:lastRow="0" w:firstColumn="0" w:lastColumn="0" w:noHBand="0" w:noVBand="0"/>
      </w:tblPr>
      <w:tblGrid>
        <w:gridCol w:w="9393"/>
      </w:tblGrid>
      <w:tr w:rsidR="002902F6">
        <w:trPr>
          <w:trHeight w:val="381"/>
        </w:trPr>
        <w:tc>
          <w:tcPr>
            <w:tcW w:w="9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Emotional literacy and disordered attachment needs, resulting in behaviour support needs</w:t>
            </w:r>
          </w:p>
        </w:tc>
      </w:tr>
      <w:tr w:rsidR="002902F6">
        <w:trPr>
          <w:trHeight w:val="381"/>
        </w:trPr>
        <w:tc>
          <w:tcPr>
            <w:tcW w:w="9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Higher than national average social deprivation in families at Highfield Ely</w:t>
            </w:r>
          </w:p>
        </w:tc>
      </w:tr>
      <w:tr w:rsidR="002902F6">
        <w:trPr>
          <w:trHeight w:val="381"/>
        </w:trPr>
        <w:tc>
          <w:tcPr>
            <w:tcW w:w="9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pStyle w:val="TableRow"/>
              <w:rPr>
                <w:sz w:val="22"/>
                <w:szCs w:val="22"/>
              </w:rPr>
            </w:pPr>
            <w:r>
              <w:rPr>
                <w:sz w:val="22"/>
                <w:szCs w:val="22"/>
              </w:rPr>
              <w:t>Lack of opportunity to access appropriate exercise opportunities</w:t>
            </w:r>
          </w:p>
        </w:tc>
      </w:tr>
    </w:tbl>
    <w:p w:rsidR="002902F6" w:rsidRDefault="00E516EF">
      <w:pPr>
        <w:pStyle w:val="Heading2"/>
      </w:pPr>
      <w:r>
        <w:rPr>
          <w:sz w:val="24"/>
          <w:szCs w:val="24"/>
        </w:rPr>
        <w:t xml:space="preserve">Sports Premium strategy </w:t>
      </w:r>
    </w:p>
    <w:p w:rsidR="002902F6" w:rsidRDefault="00E516EF">
      <w:pPr>
        <w:rPr>
          <w:sz w:val="22"/>
          <w:szCs w:val="22"/>
        </w:rPr>
      </w:pPr>
      <w:r>
        <w:rPr>
          <w:sz w:val="22"/>
          <w:szCs w:val="22"/>
        </w:rPr>
        <w:t xml:space="preserve">Schools must use the funding to make additional and sustainable improvements to the quality of PE and sport on offer. </w:t>
      </w:r>
    </w:p>
    <w:p w:rsidR="002902F6" w:rsidRDefault="00E516EF">
      <w:pPr>
        <w:rPr>
          <w:sz w:val="22"/>
          <w:szCs w:val="22"/>
        </w:rPr>
      </w:pPr>
      <w:r>
        <w:rPr>
          <w:sz w:val="22"/>
          <w:szCs w:val="22"/>
        </w:rPr>
        <w:t xml:space="preserve">This means that we should use the premium to 1. Develop or add to the PE and sport activities that our school already offers and 2. Build capacity and capability within the school to ensure that improvements made now will benefit pupils joining the school in future years </w:t>
      </w:r>
    </w:p>
    <w:p w:rsidR="002902F6" w:rsidRDefault="00E516EF">
      <w:r>
        <w:rPr>
          <w:sz w:val="22"/>
          <w:szCs w:val="22"/>
        </w:rPr>
        <w:t xml:space="preserve">There are </w:t>
      </w:r>
      <w:r>
        <w:rPr>
          <w:b/>
          <w:sz w:val="22"/>
          <w:szCs w:val="22"/>
        </w:rPr>
        <w:t>5 key indicators</w:t>
      </w:r>
      <w:r>
        <w:rPr>
          <w:sz w:val="22"/>
          <w:szCs w:val="22"/>
        </w:rPr>
        <w:t xml:space="preserve"> that schools should expect to see improvement across: </w:t>
      </w:r>
    </w:p>
    <w:p w:rsidR="002902F6" w:rsidRDefault="00E516EF">
      <w:r>
        <w:rPr>
          <w:b/>
          <w:sz w:val="22"/>
          <w:szCs w:val="22"/>
        </w:rPr>
        <w:t>1</w:t>
      </w:r>
      <w:r>
        <w:rPr>
          <w:sz w:val="22"/>
          <w:szCs w:val="22"/>
        </w:rPr>
        <w:t xml:space="preserve"> the engagement of all pupils in regular physical activity - the Chief Medical Officer guidelines recommend that all children and young people aged 5 to 18 engage in at least 60 minutes of physical activity a day, of which 30 minutes should be in school </w:t>
      </w:r>
    </w:p>
    <w:p w:rsidR="002902F6" w:rsidRDefault="00E516EF">
      <w:r>
        <w:rPr>
          <w:b/>
          <w:sz w:val="22"/>
          <w:szCs w:val="22"/>
        </w:rPr>
        <w:t>2</w:t>
      </w:r>
      <w:r>
        <w:rPr>
          <w:sz w:val="22"/>
          <w:szCs w:val="22"/>
        </w:rPr>
        <w:t xml:space="preserve"> the profile of PE and sport is raised across the school as a tool for whole-school improvement </w:t>
      </w:r>
    </w:p>
    <w:p w:rsidR="002902F6" w:rsidRDefault="00E516EF">
      <w:r>
        <w:rPr>
          <w:b/>
          <w:sz w:val="22"/>
          <w:szCs w:val="22"/>
        </w:rPr>
        <w:t>3</w:t>
      </w:r>
      <w:r>
        <w:rPr>
          <w:sz w:val="22"/>
          <w:szCs w:val="22"/>
        </w:rPr>
        <w:t xml:space="preserve"> increased confidence, knowledge and skills of all staff in teaching PE and sport </w:t>
      </w:r>
    </w:p>
    <w:p w:rsidR="002902F6" w:rsidRDefault="00E516EF">
      <w:r>
        <w:rPr>
          <w:b/>
          <w:sz w:val="22"/>
          <w:szCs w:val="22"/>
        </w:rPr>
        <w:t>4</w:t>
      </w:r>
      <w:r>
        <w:rPr>
          <w:sz w:val="22"/>
          <w:szCs w:val="22"/>
        </w:rPr>
        <w:t xml:space="preserve"> broader experience of a range of sports and activities offered to all pupils </w:t>
      </w:r>
    </w:p>
    <w:p w:rsidR="002902F6" w:rsidRDefault="00E516EF">
      <w:r>
        <w:rPr>
          <w:b/>
          <w:sz w:val="22"/>
          <w:szCs w:val="22"/>
        </w:rPr>
        <w:t>5</w:t>
      </w:r>
      <w:r>
        <w:rPr>
          <w:sz w:val="22"/>
          <w:szCs w:val="22"/>
        </w:rPr>
        <w:t xml:space="preserve"> increased participation in competitive sport</w:t>
      </w:r>
    </w:p>
    <w:p w:rsidR="002902F6" w:rsidRDefault="00E516EF">
      <w:pPr>
        <w:spacing w:line="276" w:lineRule="auto"/>
        <w:rPr>
          <w:sz w:val="22"/>
          <w:szCs w:val="22"/>
        </w:rPr>
      </w:pPr>
      <w:r>
        <w:rPr>
          <w:sz w:val="22"/>
          <w:szCs w:val="22"/>
        </w:rPr>
        <w:lastRenderedPageBreak/>
        <w:t>We are required to report on the percentage of pupils within the Year 6 cohort who can:</w:t>
      </w:r>
    </w:p>
    <w:p w:rsidR="002902F6" w:rsidRDefault="00E516EF">
      <w:pPr>
        <w:spacing w:line="276" w:lineRule="auto"/>
        <w:rPr>
          <w:sz w:val="22"/>
          <w:szCs w:val="22"/>
        </w:rPr>
      </w:pPr>
      <w:r>
        <w:rPr>
          <w:sz w:val="22"/>
          <w:szCs w:val="22"/>
        </w:rPr>
        <w:t>“Swim competently, confidently and proficiently over a distance of at least 25 metres; use a range of strokes effectively; perform safe self-rescue in different water-based situations”</w:t>
      </w:r>
    </w:p>
    <w:p w:rsidR="002902F6" w:rsidRDefault="00E516EF">
      <w:pPr>
        <w:spacing w:line="276" w:lineRule="auto"/>
        <w:rPr>
          <w:sz w:val="22"/>
          <w:szCs w:val="22"/>
        </w:rPr>
      </w:pPr>
      <w:r>
        <w:rPr>
          <w:sz w:val="22"/>
          <w:szCs w:val="22"/>
        </w:rPr>
        <w:t>As a Special School, our students follow a comprehensive, individually tailored swimming programme including swimming skills and water survival skills. Because of their wide ranging needs, it would not be appropriate or helpful for us to measure progress based on chronological age. Hence, the answer for these questions is 0%.</w:t>
      </w:r>
    </w:p>
    <w:p w:rsidR="002902F6" w:rsidRDefault="00E516EF">
      <w:pPr>
        <w:rPr>
          <w:b/>
          <w:color w:val="0070C0"/>
        </w:rPr>
      </w:pPr>
      <w:r>
        <w:rPr>
          <w:b/>
          <w:color w:val="0070C0"/>
        </w:rPr>
        <w:t>Review: Use of Sports Premium 2020 – 2021</w:t>
      </w:r>
    </w:p>
    <w:p w:rsidR="002902F6" w:rsidRDefault="00E516EF">
      <w:pPr>
        <w:rPr>
          <w:color w:val="auto"/>
          <w:sz w:val="22"/>
          <w:szCs w:val="22"/>
        </w:rPr>
      </w:pPr>
      <w:r>
        <w:rPr>
          <w:color w:val="auto"/>
          <w:sz w:val="22"/>
          <w:szCs w:val="22"/>
        </w:rPr>
        <w:t>This academic year, Highfield Ely was allocated £16,450 to benefit primary aged pupils. It is being used to fund the following provisions:</w:t>
      </w:r>
    </w:p>
    <w:tbl>
      <w:tblPr>
        <w:tblW w:w="9776" w:type="dxa"/>
        <w:tblCellMar>
          <w:left w:w="10" w:type="dxa"/>
          <w:right w:w="10" w:type="dxa"/>
        </w:tblCellMar>
        <w:tblLook w:val="0000" w:firstRow="0" w:lastRow="0" w:firstColumn="0" w:lastColumn="0" w:noHBand="0" w:noVBand="0"/>
      </w:tblPr>
      <w:tblGrid>
        <w:gridCol w:w="1271"/>
        <w:gridCol w:w="2835"/>
        <w:gridCol w:w="5670"/>
      </w:tblGrid>
      <w:tr w:rsidR="002902F6">
        <w:trPr>
          <w:trHeight w:val="38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bookmarkEnd w:id="3"/>
          <w:p w:rsidR="002902F6" w:rsidRDefault="00E516EF">
            <w:pPr>
              <w:pStyle w:val="TableRow"/>
              <w:jc w:val="center"/>
            </w:pPr>
            <w:r>
              <w:rPr>
                <w:b/>
                <w:color w:val="auto"/>
                <w:sz w:val="22"/>
                <w:szCs w:val="22"/>
              </w:rPr>
              <w:t>Sport Premium indicator/s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jc w:val="center"/>
              <w:rPr>
                <w:b/>
                <w:sz w:val="22"/>
                <w:szCs w:val="22"/>
              </w:rPr>
            </w:pPr>
            <w:r>
              <w:rPr>
                <w:b/>
                <w:sz w:val="22"/>
                <w:szCs w:val="22"/>
              </w:rPr>
              <w:t>Provision</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jc w:val="center"/>
              <w:rPr>
                <w:b/>
                <w:sz w:val="22"/>
                <w:szCs w:val="22"/>
              </w:rPr>
            </w:pPr>
            <w:r>
              <w:rPr>
                <w:b/>
                <w:sz w:val="22"/>
                <w:szCs w:val="22"/>
              </w:rPr>
              <w:t>Outcome/s</w:t>
            </w:r>
          </w:p>
        </w:tc>
      </w:tr>
      <w:tr w:rsidR="002902F6">
        <w:trPr>
          <w:trHeight w:val="38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902F6" w:rsidRDefault="00E516EF">
            <w:pPr>
              <w:pStyle w:val="TableRow"/>
              <w:jc w:val="center"/>
              <w:rPr>
                <w:sz w:val="22"/>
                <w:szCs w:val="22"/>
              </w:rPr>
            </w:pPr>
            <w:r>
              <w:rPr>
                <w:sz w:val="22"/>
                <w:szCs w:val="22"/>
              </w:rPr>
              <w:t>1,2,3,4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rPr>
                <w:sz w:val="22"/>
                <w:szCs w:val="22"/>
              </w:rPr>
            </w:pPr>
            <w:r>
              <w:rPr>
                <w:sz w:val="22"/>
                <w:szCs w:val="22"/>
              </w:rPr>
              <w:t>Yoga provision for Green and Yellow Primary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rPr>
                <w:sz w:val="22"/>
                <w:szCs w:val="22"/>
              </w:rPr>
            </w:pPr>
            <w:r>
              <w:rPr>
                <w:sz w:val="22"/>
                <w:szCs w:val="22"/>
              </w:rPr>
              <w:t>Learning walks showed pupil engagement was very good. Also saw reduced anxiety in several students. Students gaining confidence in their ability.</w:t>
            </w:r>
          </w:p>
        </w:tc>
      </w:tr>
      <w:tr w:rsidR="002902F6">
        <w:trPr>
          <w:trHeight w:val="38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902F6" w:rsidRDefault="00E516EF">
            <w:pPr>
              <w:pStyle w:val="TableRow"/>
              <w:jc w:val="center"/>
              <w:rPr>
                <w:sz w:val="22"/>
                <w:szCs w:val="22"/>
              </w:rPr>
            </w:pPr>
            <w:r>
              <w:rPr>
                <w:sz w:val="22"/>
                <w:szCs w:val="22"/>
              </w:rPr>
              <w:t>1,2,3,4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ind w:left="0"/>
              <w:rPr>
                <w:sz w:val="22"/>
                <w:szCs w:val="22"/>
              </w:rPr>
            </w:pPr>
            <w:r>
              <w:rPr>
                <w:sz w:val="22"/>
                <w:szCs w:val="22"/>
              </w:rPr>
              <w:t>Rebound and hydro sessions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rPr>
                <w:sz w:val="22"/>
                <w:szCs w:val="22"/>
              </w:rPr>
            </w:pPr>
            <w:r>
              <w:rPr>
                <w:sz w:val="22"/>
                <w:szCs w:val="22"/>
              </w:rPr>
              <w:t>Hydro sessions limited by COVID but very successful once re-open. Improved or maintained physical health. Rebound very successful in terms of physical and mental wellbeing and engagement.</w:t>
            </w:r>
          </w:p>
        </w:tc>
      </w:tr>
      <w:tr w:rsidR="002902F6">
        <w:trPr>
          <w:trHeight w:val="38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902F6" w:rsidRDefault="00E516EF">
            <w:pPr>
              <w:pStyle w:val="TableRow"/>
              <w:jc w:val="center"/>
              <w:rPr>
                <w:sz w:val="22"/>
                <w:szCs w:val="22"/>
              </w:rPr>
            </w:pPr>
            <w:r>
              <w:rPr>
                <w:sz w:val="22"/>
                <w:szCs w:val="22"/>
              </w:rPr>
              <w:t>1,2,3,4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rPr>
                <w:sz w:val="22"/>
                <w:szCs w:val="22"/>
              </w:rPr>
            </w:pPr>
            <w:r>
              <w:rPr>
                <w:sz w:val="22"/>
                <w:szCs w:val="22"/>
              </w:rPr>
              <w:t>Riding for the Disabled sessions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rPr>
                <w:sz w:val="22"/>
                <w:szCs w:val="22"/>
              </w:rPr>
            </w:pPr>
            <w:r>
              <w:rPr>
                <w:sz w:val="22"/>
                <w:szCs w:val="22"/>
              </w:rPr>
              <w:t xml:space="preserve">Not able to take place </w:t>
            </w:r>
            <w:r w:rsidR="008C0B0A">
              <w:rPr>
                <w:sz w:val="22"/>
                <w:szCs w:val="22"/>
              </w:rPr>
              <w:t xml:space="preserve">at times </w:t>
            </w:r>
            <w:r>
              <w:rPr>
                <w:sz w:val="22"/>
                <w:szCs w:val="22"/>
              </w:rPr>
              <w:t>due to COVID</w:t>
            </w:r>
            <w:r w:rsidR="00F10BAC">
              <w:rPr>
                <w:sz w:val="22"/>
                <w:szCs w:val="22"/>
              </w:rPr>
              <w:t xml:space="preserve"> </w:t>
            </w:r>
          </w:p>
        </w:tc>
      </w:tr>
      <w:tr w:rsidR="002902F6">
        <w:trPr>
          <w:trHeight w:val="381"/>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902F6" w:rsidRDefault="00E516EF">
            <w:pPr>
              <w:pStyle w:val="TableRow"/>
              <w:jc w:val="center"/>
              <w:rPr>
                <w:sz w:val="22"/>
                <w:szCs w:val="22"/>
              </w:rPr>
            </w:pPr>
            <w:r>
              <w:rPr>
                <w:sz w:val="22"/>
                <w:szCs w:val="22"/>
              </w:rPr>
              <w:t>1,2,3,4</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rPr>
                <w:sz w:val="22"/>
                <w:szCs w:val="22"/>
              </w:rPr>
            </w:pPr>
            <w:r>
              <w:rPr>
                <w:sz w:val="22"/>
                <w:szCs w:val="22"/>
              </w:rPr>
              <w:t>Swimming sessions at public pool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pStyle w:val="TableRow"/>
              <w:rPr>
                <w:sz w:val="22"/>
                <w:szCs w:val="22"/>
              </w:rPr>
            </w:pPr>
            <w:r>
              <w:rPr>
                <w:sz w:val="22"/>
                <w:szCs w:val="22"/>
              </w:rPr>
              <w:t xml:space="preserve">Not able to take place </w:t>
            </w:r>
            <w:r w:rsidR="008C0B0A">
              <w:rPr>
                <w:sz w:val="22"/>
                <w:szCs w:val="22"/>
              </w:rPr>
              <w:t xml:space="preserve">at times </w:t>
            </w:r>
            <w:bookmarkStart w:id="4" w:name="_GoBack"/>
            <w:bookmarkEnd w:id="4"/>
            <w:r>
              <w:rPr>
                <w:sz w:val="22"/>
                <w:szCs w:val="22"/>
              </w:rPr>
              <w:t>due to COVID</w:t>
            </w:r>
          </w:p>
        </w:tc>
      </w:tr>
    </w:tbl>
    <w:p w:rsidR="002902F6" w:rsidRDefault="002902F6">
      <w:pPr>
        <w:rPr>
          <w:b/>
          <w:color w:val="0070C0"/>
        </w:rPr>
      </w:pPr>
    </w:p>
    <w:p w:rsidR="002902F6" w:rsidRDefault="00E516EF">
      <w:pPr>
        <w:rPr>
          <w:b/>
          <w:color w:val="0070C0"/>
        </w:rPr>
      </w:pPr>
      <w:r>
        <w:rPr>
          <w:b/>
          <w:color w:val="0070C0"/>
        </w:rPr>
        <w:t>Planned use of Sports Premium 2021 – 2022 (</w:t>
      </w:r>
      <w:proofErr w:type="spellStart"/>
      <w:proofErr w:type="gramStart"/>
      <w:r>
        <w:rPr>
          <w:b/>
          <w:color w:val="0070C0"/>
        </w:rPr>
        <w:t>inc</w:t>
      </w:r>
      <w:proofErr w:type="spellEnd"/>
      <w:proofErr w:type="gramEnd"/>
      <w:r>
        <w:rPr>
          <w:b/>
          <w:color w:val="0070C0"/>
        </w:rPr>
        <w:t xml:space="preserve"> carry forward)</w:t>
      </w:r>
    </w:p>
    <w:tbl>
      <w:tblPr>
        <w:tblW w:w="9776" w:type="dxa"/>
        <w:tblCellMar>
          <w:left w:w="10" w:type="dxa"/>
          <w:right w:w="10" w:type="dxa"/>
        </w:tblCellMar>
        <w:tblLook w:val="0000" w:firstRow="0" w:lastRow="0" w:firstColumn="0" w:lastColumn="0" w:noHBand="0" w:noVBand="0"/>
      </w:tblPr>
      <w:tblGrid>
        <w:gridCol w:w="1329"/>
        <w:gridCol w:w="2777"/>
        <w:gridCol w:w="3024"/>
        <w:gridCol w:w="2646"/>
      </w:tblGrid>
      <w:tr w:rsidR="002902F6">
        <w:trPr>
          <w:trHeight w:val="313"/>
        </w:trPr>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spacing w:before="60" w:after="60"/>
              <w:jc w:val="center"/>
              <w:rPr>
                <w:b/>
                <w:color w:val="auto"/>
                <w:sz w:val="22"/>
                <w:szCs w:val="22"/>
              </w:rPr>
            </w:pPr>
            <w:r>
              <w:rPr>
                <w:b/>
                <w:color w:val="auto"/>
                <w:sz w:val="22"/>
                <w:szCs w:val="22"/>
              </w:rPr>
              <w:t>Sport Premium indicator/s</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spacing w:before="60" w:after="60"/>
              <w:jc w:val="center"/>
              <w:rPr>
                <w:b/>
                <w:color w:val="auto"/>
                <w:sz w:val="22"/>
                <w:szCs w:val="22"/>
              </w:rPr>
            </w:pPr>
            <w:r>
              <w:rPr>
                <w:b/>
                <w:color w:val="auto"/>
                <w:sz w:val="22"/>
                <w:szCs w:val="22"/>
              </w:rPr>
              <w:t>Provision (cost)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spacing w:before="60" w:after="60"/>
              <w:jc w:val="center"/>
              <w:rPr>
                <w:b/>
                <w:color w:val="auto"/>
                <w:sz w:val="22"/>
                <w:szCs w:val="22"/>
              </w:rPr>
            </w:pPr>
            <w:r>
              <w:rPr>
                <w:b/>
                <w:color w:val="auto"/>
                <w:sz w:val="22"/>
                <w:szCs w:val="22"/>
              </w:rPr>
              <w:t>Impact / Rationale</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02F6" w:rsidRDefault="00E516EF">
            <w:pPr>
              <w:spacing w:before="60" w:after="60"/>
              <w:jc w:val="center"/>
              <w:rPr>
                <w:b/>
                <w:color w:val="auto"/>
                <w:sz w:val="22"/>
                <w:szCs w:val="22"/>
              </w:rPr>
            </w:pPr>
            <w:r>
              <w:rPr>
                <w:b/>
                <w:color w:val="auto"/>
                <w:sz w:val="22"/>
                <w:szCs w:val="22"/>
              </w:rPr>
              <w:t>Monitoring and evidence</w:t>
            </w:r>
          </w:p>
        </w:tc>
      </w:tr>
      <w:tr w:rsidR="002902F6">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pPr>
            <w:r>
              <w:rPr>
                <w:sz w:val="22"/>
                <w:szCs w:val="22"/>
              </w:rPr>
              <w:t>1,2,3,4</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pPr>
            <w:r>
              <w:rPr>
                <w:sz w:val="22"/>
                <w:szCs w:val="22"/>
              </w:rPr>
              <w:t>Yoga provision for Green and Yellow Primary (approx. £4000)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color w:val="auto"/>
                <w:sz w:val="22"/>
                <w:szCs w:val="22"/>
              </w:rPr>
            </w:pPr>
            <w:r>
              <w:rPr>
                <w:color w:val="auto"/>
                <w:sz w:val="22"/>
                <w:szCs w:val="22"/>
              </w:rPr>
              <w:t>Aim to improve fitness, wellbeing, engagement</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color w:val="auto"/>
                <w:sz w:val="22"/>
                <w:szCs w:val="22"/>
              </w:rPr>
            </w:pPr>
            <w:r>
              <w:rPr>
                <w:color w:val="auto"/>
                <w:sz w:val="22"/>
                <w:szCs w:val="22"/>
              </w:rPr>
              <w:t>Evidence for Learning data, feedback from stakeholders</w:t>
            </w:r>
          </w:p>
        </w:tc>
      </w:tr>
      <w:tr w:rsidR="002902F6">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pPr>
            <w:r>
              <w:rPr>
                <w:sz w:val="22"/>
                <w:szCs w:val="22"/>
              </w:rPr>
              <w:t>1,2,3,4</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sz w:val="22"/>
                <w:szCs w:val="22"/>
              </w:rPr>
            </w:pPr>
            <w:r>
              <w:rPr>
                <w:sz w:val="22"/>
                <w:szCs w:val="22"/>
              </w:rPr>
              <w:t>Rebound and hydro sessions</w:t>
            </w:r>
          </w:p>
          <w:p w:rsidR="002902F6" w:rsidRDefault="00E516EF">
            <w:pPr>
              <w:spacing w:before="60" w:after="60"/>
            </w:pPr>
            <w:r>
              <w:rPr>
                <w:sz w:val="22"/>
                <w:szCs w:val="22"/>
              </w:rPr>
              <w:t>(approx. £9300)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color w:val="auto"/>
                <w:sz w:val="22"/>
                <w:szCs w:val="22"/>
              </w:rPr>
            </w:pPr>
            <w:r>
              <w:rPr>
                <w:color w:val="auto"/>
                <w:sz w:val="22"/>
                <w:szCs w:val="22"/>
              </w:rPr>
              <w:t>Maintain/improve mobility and balance. Increase engagement. Meet sensory needs.</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color w:val="auto"/>
                <w:sz w:val="22"/>
                <w:szCs w:val="22"/>
              </w:rPr>
            </w:pPr>
            <w:r>
              <w:rPr>
                <w:color w:val="auto"/>
                <w:sz w:val="22"/>
                <w:szCs w:val="22"/>
              </w:rPr>
              <w:t>Evidence for Learning data, feedback from stakeholders and medical professionals</w:t>
            </w:r>
          </w:p>
        </w:tc>
      </w:tr>
      <w:tr w:rsidR="002902F6">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pPr>
            <w:r>
              <w:rPr>
                <w:sz w:val="22"/>
                <w:szCs w:val="22"/>
              </w:rPr>
              <w:t>1,2,3,4</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sz w:val="22"/>
                <w:szCs w:val="22"/>
              </w:rPr>
            </w:pPr>
            <w:r>
              <w:rPr>
                <w:sz w:val="22"/>
                <w:szCs w:val="22"/>
              </w:rPr>
              <w:t>Riding for the Disabled sessions</w:t>
            </w:r>
          </w:p>
          <w:p w:rsidR="002902F6" w:rsidRDefault="00E516EF">
            <w:pPr>
              <w:spacing w:before="60" w:after="60"/>
            </w:pPr>
            <w:r>
              <w:rPr>
                <w:sz w:val="22"/>
                <w:szCs w:val="22"/>
              </w:rPr>
              <w:t>(approx. £3100)</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color w:val="auto"/>
                <w:sz w:val="22"/>
                <w:szCs w:val="22"/>
              </w:rPr>
            </w:pPr>
            <w:r>
              <w:rPr>
                <w:color w:val="auto"/>
                <w:sz w:val="22"/>
                <w:szCs w:val="22"/>
              </w:rPr>
              <w:t xml:space="preserve">Maintain/improve mobility and balance. Increase engagement. Meet sensory needs. Social aspect of trip </w:t>
            </w:r>
            <w:r>
              <w:rPr>
                <w:color w:val="auto"/>
                <w:sz w:val="22"/>
                <w:szCs w:val="22"/>
              </w:rPr>
              <w:lastRenderedPageBreak/>
              <w:t>out meets needs of several learners.</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color w:val="auto"/>
                <w:sz w:val="22"/>
                <w:szCs w:val="22"/>
              </w:rPr>
            </w:pPr>
            <w:r>
              <w:rPr>
                <w:color w:val="auto"/>
                <w:sz w:val="22"/>
                <w:szCs w:val="22"/>
              </w:rPr>
              <w:lastRenderedPageBreak/>
              <w:t>Evidence for Learning data, feedback from stakeholders</w:t>
            </w:r>
          </w:p>
        </w:tc>
      </w:tr>
      <w:tr w:rsidR="002902F6">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pPr>
            <w:r>
              <w:rPr>
                <w:sz w:val="22"/>
                <w:szCs w:val="22"/>
              </w:rPr>
              <w:t>1,2,3,4</w:t>
            </w:r>
          </w:p>
        </w:tc>
        <w:tc>
          <w:tcPr>
            <w:tcW w:w="27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pPr>
            <w:r>
              <w:rPr>
                <w:sz w:val="22"/>
                <w:szCs w:val="22"/>
              </w:rPr>
              <w:t>Swimming sessions at public pool</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2902F6">
            <w:pPr>
              <w:spacing w:before="60" w:after="60"/>
              <w:rPr>
                <w:color w:val="auto"/>
                <w:sz w:val="22"/>
                <w:szCs w:val="22"/>
              </w:rPr>
            </w:pP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02F6" w:rsidRDefault="00E516EF">
            <w:pPr>
              <w:spacing w:before="60" w:after="60"/>
              <w:rPr>
                <w:color w:val="auto"/>
                <w:sz w:val="22"/>
                <w:szCs w:val="22"/>
              </w:rPr>
            </w:pPr>
            <w:r>
              <w:rPr>
                <w:color w:val="auto"/>
                <w:sz w:val="22"/>
                <w:szCs w:val="22"/>
              </w:rPr>
              <w:t>Annual review feedback from parents, EHCP outcomes, stakeholder feedback, Swimming progression awards</w:t>
            </w:r>
          </w:p>
        </w:tc>
      </w:tr>
    </w:tbl>
    <w:p w:rsidR="002902F6" w:rsidRDefault="002902F6"/>
    <w:sectPr w:rsidR="002902F6">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6E" w:rsidRDefault="00E516EF">
      <w:pPr>
        <w:spacing w:after="0" w:line="240" w:lineRule="auto"/>
      </w:pPr>
      <w:r>
        <w:separator/>
      </w:r>
    </w:p>
  </w:endnote>
  <w:endnote w:type="continuationSeparator" w:id="0">
    <w:p w:rsidR="00F5136E" w:rsidRDefault="00E5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6CF" w:rsidRDefault="00E516EF">
    <w:pPr>
      <w:pStyle w:val="Footer"/>
      <w:ind w:firstLine="4513"/>
    </w:pPr>
    <w:r>
      <w:fldChar w:fldCharType="begin"/>
    </w:r>
    <w:r>
      <w:instrText xml:space="preserve"> PAGE </w:instrText>
    </w:r>
    <w:r>
      <w:fldChar w:fldCharType="separate"/>
    </w:r>
    <w:r w:rsidR="008C0B0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6E" w:rsidRDefault="00E516EF">
      <w:pPr>
        <w:spacing w:after="0" w:line="240" w:lineRule="auto"/>
      </w:pPr>
      <w:r>
        <w:separator/>
      </w:r>
    </w:p>
  </w:footnote>
  <w:footnote w:type="continuationSeparator" w:id="0">
    <w:p w:rsidR="00F5136E" w:rsidRDefault="00E51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B1F"/>
    <w:multiLevelType w:val="multilevel"/>
    <w:tmpl w:val="F9B415F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85A1F80"/>
    <w:multiLevelType w:val="multilevel"/>
    <w:tmpl w:val="77661A1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1EF2EA3"/>
    <w:multiLevelType w:val="multilevel"/>
    <w:tmpl w:val="DA70A25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1768292C"/>
    <w:multiLevelType w:val="multilevel"/>
    <w:tmpl w:val="7C901508"/>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9A06C4"/>
    <w:multiLevelType w:val="multilevel"/>
    <w:tmpl w:val="859A0F58"/>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E974ACE"/>
    <w:multiLevelType w:val="multilevel"/>
    <w:tmpl w:val="1FF2FE1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AC03D28"/>
    <w:multiLevelType w:val="multilevel"/>
    <w:tmpl w:val="C90094F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BFA486A"/>
    <w:multiLevelType w:val="multilevel"/>
    <w:tmpl w:val="BFF0ECC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43B4372"/>
    <w:multiLevelType w:val="multilevel"/>
    <w:tmpl w:val="7D50F09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7772CC3"/>
    <w:multiLevelType w:val="multilevel"/>
    <w:tmpl w:val="F9BC474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5B0C1A9E"/>
    <w:multiLevelType w:val="multilevel"/>
    <w:tmpl w:val="92AC3BB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9D75C7"/>
    <w:multiLevelType w:val="multilevel"/>
    <w:tmpl w:val="4732DF8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8430715"/>
    <w:multiLevelType w:val="multilevel"/>
    <w:tmpl w:val="AE5A27A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9EB7A3A"/>
    <w:multiLevelType w:val="multilevel"/>
    <w:tmpl w:val="8EC0020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13"/>
  </w:num>
  <w:num w:numId="3">
    <w:abstractNumId w:val="7"/>
  </w:num>
  <w:num w:numId="4">
    <w:abstractNumId w:val="5"/>
  </w:num>
  <w:num w:numId="5">
    <w:abstractNumId w:val="10"/>
  </w:num>
  <w:num w:numId="6">
    <w:abstractNumId w:val="0"/>
  </w:num>
  <w:num w:numId="7">
    <w:abstractNumId w:val="9"/>
  </w:num>
  <w:num w:numId="8">
    <w:abstractNumId w:val="12"/>
  </w:num>
  <w:num w:numId="9">
    <w:abstractNumId w:val="3"/>
  </w:num>
  <w:num w:numId="10">
    <w:abstractNumId w:val="6"/>
  </w:num>
  <w:num w:numId="11">
    <w:abstractNumId w:val="4"/>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F6"/>
    <w:rsid w:val="00052BBA"/>
    <w:rsid w:val="002902F6"/>
    <w:rsid w:val="008C0B0A"/>
    <w:rsid w:val="00E516EF"/>
    <w:rsid w:val="00F10BAC"/>
    <w:rsid w:val="00F51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3A4E"/>
  <w15:docId w15:val="{B262B97D-9048-454E-8C6F-38CECA9D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9"/>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8"/>
      </w:numPr>
    </w:pPr>
  </w:style>
  <w:style w:type="paragraph" w:styleId="ListParagraph">
    <w:name w:val="List Paragraph"/>
    <w:basedOn w:val="Normal"/>
    <w:pPr>
      <w:numPr>
        <w:numId w:val="12"/>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7"/>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0"/>
      </w:numPr>
      <w:tabs>
        <w:tab w:val="left" w:pos="-2081"/>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1"/>
      </w:numPr>
    </w:pPr>
  </w:style>
  <w:style w:type="paragraph" w:customStyle="1" w:styleId="DfESOutNumbered">
    <w:name w:val="DfESOutNumbered"/>
    <w:basedOn w:val="Normal"/>
    <w:pPr>
      <w:widowControl w:val="0"/>
      <w:numPr>
        <w:numId w:val="13"/>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4"/>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Spacing">
    <w:name w:val="No Spacing"/>
    <w:pPr>
      <w:suppressAutoHyphens/>
    </w:pPr>
    <w:rPr>
      <w:rFonts w:ascii="Calibri" w:eastAsia="Calibri" w:hAnsi="Calibri"/>
      <w:sz w:val="22"/>
      <w:szCs w:val="22"/>
      <w:lang w:eastAsia="en-US"/>
    </w:rPr>
  </w:style>
  <w:style w:type="character" w:styleId="PlaceholderText">
    <w:name w:val="Placeholder Text"/>
    <w:basedOn w:val="DefaultParagraphFont"/>
    <w:rPr>
      <w:color w:val="808080"/>
    </w:rPr>
  </w:style>
  <w:style w:type="character" w:customStyle="1" w:styleId="Style1">
    <w:name w:val="Style1"/>
    <w:basedOn w:val="DefaultParagraphFont"/>
    <w:rPr>
      <w:rFonts w:ascii="Arial" w:hAnsi="Arial"/>
      <w:b/>
      <w:sz w:val="24"/>
    </w:rPr>
  </w:style>
  <w:style w:type="paragraph" w:customStyle="1" w:styleId="Default">
    <w:name w:val="Default"/>
    <w:pPr>
      <w:suppressAutoHyphens/>
      <w:autoSpaceDE w:val="0"/>
    </w:pPr>
    <w:rPr>
      <w:rFonts w:eastAsia="Calibri" w:cs="Arial"/>
      <w:color w:val="000000"/>
      <w:sz w:val="24"/>
      <w:szCs w:val="24"/>
      <w:lang w:eastAsia="en-US"/>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25">
    <w:name w:val="LFO25"/>
    <w:basedOn w:val="NoList"/>
    <w:pPr>
      <w:numPr>
        <w:numId w:val="12"/>
      </w:numPr>
    </w:pPr>
  </w:style>
  <w:style w:type="numbering" w:customStyle="1" w:styleId="LFO28">
    <w:name w:val="LFO28"/>
    <w:basedOn w:val="NoList"/>
    <w:pPr>
      <w:numPr>
        <w:numId w:val="13"/>
      </w:numPr>
    </w:pPr>
  </w:style>
  <w:style w:type="numbering" w:customStyle="1" w:styleId="LFO30">
    <w:name w:val="LFO30"/>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ALT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
  <cp:lastModifiedBy>ALT</cp:lastModifiedBy>
  <cp:revision>4</cp:revision>
  <cp:lastPrinted>2021-04-29T11:40:00Z</cp:lastPrinted>
  <dcterms:created xsi:type="dcterms:W3CDTF">2022-01-06T12:17:00Z</dcterms:created>
  <dcterms:modified xsi:type="dcterms:W3CDTF">2022-01-06T12:24:00Z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