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8F0E" w14:textId="40DFCF1D" w:rsidR="002902F6" w:rsidRDefault="00EE7993">
      <w:pPr>
        <w:pStyle w:val="Heading1"/>
        <w:rPr>
          <w:sz w:val="32"/>
          <w:szCs w:val="32"/>
        </w:rPr>
      </w:pPr>
      <w:bookmarkStart w:id="0" w:name="_Toc357771638"/>
      <w:bookmarkStart w:id="1" w:name="_Toc346793416"/>
      <w:bookmarkStart w:id="2" w:name="_Toc328122777"/>
      <w:r>
        <w:rPr>
          <w:sz w:val="32"/>
          <w:szCs w:val="32"/>
        </w:rPr>
        <w:t>Sports P</w:t>
      </w:r>
      <w:r w:rsidR="00885056">
        <w:rPr>
          <w:sz w:val="32"/>
          <w:szCs w:val="32"/>
        </w:rPr>
        <w:t xml:space="preserve">remium </w:t>
      </w:r>
      <w:r w:rsidR="00DC04B6">
        <w:rPr>
          <w:sz w:val="32"/>
          <w:szCs w:val="32"/>
        </w:rPr>
        <w:t>statement 202</w:t>
      </w:r>
      <w:r w:rsidR="00442D0E">
        <w:rPr>
          <w:sz w:val="32"/>
          <w:szCs w:val="32"/>
        </w:rPr>
        <w:t>4</w:t>
      </w:r>
      <w:r w:rsidR="00DC04B6">
        <w:rPr>
          <w:sz w:val="32"/>
          <w:szCs w:val="32"/>
        </w:rPr>
        <w:t>-202</w:t>
      </w:r>
      <w:r w:rsidR="00442D0E">
        <w:rPr>
          <w:sz w:val="32"/>
          <w:szCs w:val="32"/>
        </w:rPr>
        <w:t>5</w:t>
      </w:r>
    </w:p>
    <w:p w14:paraId="1369E029" w14:textId="77777777" w:rsidR="002902F6" w:rsidRDefault="00E516EF">
      <w:pPr>
        <w:pStyle w:val="Heading2"/>
        <w:rPr>
          <w:sz w:val="24"/>
          <w:szCs w:val="24"/>
        </w:rPr>
      </w:pPr>
      <w:bookmarkStart w:id="3" w:name="_Toc385406061"/>
      <w:bookmarkEnd w:id="0"/>
      <w:bookmarkEnd w:id="1"/>
      <w:bookmarkEnd w:id="2"/>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2902F6" w14:paraId="1342C19E" w14:textId="77777777">
        <w:trPr>
          <w:trHeight w:val="381"/>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930BA" w14:textId="77777777" w:rsidR="002902F6" w:rsidRDefault="00E516EF">
            <w:pPr>
              <w:pStyle w:val="TableRow"/>
              <w:ind w:left="0"/>
              <w:rPr>
                <w:sz w:val="22"/>
                <w:szCs w:val="22"/>
              </w:rPr>
            </w:pPr>
            <w:r>
              <w:rPr>
                <w:sz w:val="22"/>
                <w:szCs w:val="22"/>
              </w:rPr>
              <w:t xml:space="preserve"> School name</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F3360" w14:textId="77777777" w:rsidR="002902F6" w:rsidRDefault="00E516EF">
            <w:pPr>
              <w:pStyle w:val="TableRow"/>
              <w:ind w:left="0"/>
            </w:pPr>
            <w:r>
              <w:rPr>
                <w:rStyle w:val="PlaceholderText"/>
                <w:color w:val="auto"/>
              </w:rPr>
              <w:t>Highfield Ely Academy</w:t>
            </w:r>
          </w:p>
        </w:tc>
      </w:tr>
      <w:tr w:rsidR="002902F6" w14:paraId="66DE407F" w14:textId="77777777">
        <w:trPr>
          <w:trHeight w:val="381"/>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A98C7" w14:textId="77777777" w:rsidR="002902F6" w:rsidRDefault="00E516EF">
            <w:pPr>
              <w:pStyle w:val="TableRow"/>
              <w:rPr>
                <w:sz w:val="22"/>
                <w:szCs w:val="22"/>
              </w:rPr>
            </w:pPr>
            <w:r>
              <w:rPr>
                <w:sz w:val="22"/>
                <w:szCs w:val="22"/>
              </w:rPr>
              <w:t>Pupils in school</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3BD9E" w14:textId="77777777" w:rsidR="002902F6" w:rsidRDefault="00E516EF">
            <w:pPr>
              <w:pStyle w:val="TableRow"/>
              <w:ind w:left="0"/>
              <w:rPr>
                <w:sz w:val="22"/>
                <w:szCs w:val="22"/>
              </w:rPr>
            </w:pPr>
            <w:r>
              <w:rPr>
                <w:sz w:val="22"/>
                <w:szCs w:val="22"/>
              </w:rPr>
              <w:t>124</w:t>
            </w:r>
          </w:p>
        </w:tc>
      </w:tr>
      <w:tr w:rsidR="008F7913" w14:paraId="169BCD4E" w14:textId="77777777">
        <w:trPr>
          <w:trHeight w:val="381"/>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40C5" w14:textId="77777777" w:rsidR="008F7913" w:rsidRDefault="008F7913">
            <w:pPr>
              <w:pStyle w:val="TableRow"/>
              <w:rPr>
                <w:sz w:val="22"/>
                <w:szCs w:val="22"/>
              </w:rPr>
            </w:pPr>
            <w:r>
              <w:rPr>
                <w:sz w:val="22"/>
                <w:szCs w:val="22"/>
              </w:rPr>
              <w:t>Publish date</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AB057" w14:textId="45EBC45E" w:rsidR="008F7913" w:rsidRDefault="00442D0E">
            <w:pPr>
              <w:pStyle w:val="TableRow"/>
              <w:ind w:left="0"/>
              <w:rPr>
                <w:sz w:val="22"/>
                <w:szCs w:val="22"/>
              </w:rPr>
            </w:pPr>
            <w:r>
              <w:rPr>
                <w:sz w:val="22"/>
                <w:szCs w:val="22"/>
              </w:rPr>
              <w:t>July</w:t>
            </w:r>
            <w:r w:rsidR="00DC04B6">
              <w:rPr>
                <w:sz w:val="22"/>
                <w:szCs w:val="22"/>
              </w:rPr>
              <w:t xml:space="preserve"> 202</w:t>
            </w:r>
            <w:r>
              <w:rPr>
                <w:sz w:val="22"/>
                <w:szCs w:val="22"/>
              </w:rPr>
              <w:t>5</w:t>
            </w:r>
          </w:p>
        </w:tc>
      </w:tr>
      <w:tr w:rsidR="008F7913" w14:paraId="14EDBC47" w14:textId="77777777">
        <w:trPr>
          <w:trHeight w:val="381"/>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FD8B0" w14:textId="77777777" w:rsidR="008F7913" w:rsidRDefault="008F7913">
            <w:pPr>
              <w:pStyle w:val="TableRow"/>
              <w:rPr>
                <w:sz w:val="22"/>
                <w:szCs w:val="22"/>
              </w:rPr>
            </w:pPr>
            <w:r>
              <w:rPr>
                <w:sz w:val="22"/>
                <w:szCs w:val="22"/>
              </w:rPr>
              <w:t>Review date</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8D059" w14:textId="269C8332" w:rsidR="008F7913" w:rsidRDefault="00DC04B6">
            <w:pPr>
              <w:pStyle w:val="TableRow"/>
              <w:ind w:left="0"/>
              <w:rPr>
                <w:sz w:val="22"/>
                <w:szCs w:val="22"/>
              </w:rPr>
            </w:pPr>
            <w:r>
              <w:rPr>
                <w:sz w:val="22"/>
                <w:szCs w:val="22"/>
              </w:rPr>
              <w:t>July 202</w:t>
            </w:r>
            <w:r w:rsidR="00442D0E">
              <w:rPr>
                <w:sz w:val="22"/>
                <w:szCs w:val="22"/>
              </w:rPr>
              <w:t>6</w:t>
            </w:r>
          </w:p>
        </w:tc>
      </w:tr>
      <w:tr w:rsidR="008F7913" w14:paraId="45B811FE" w14:textId="77777777">
        <w:trPr>
          <w:trHeight w:val="381"/>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CB061" w14:textId="77777777" w:rsidR="008F7913" w:rsidRDefault="008F7913">
            <w:pPr>
              <w:pStyle w:val="TableRow"/>
              <w:rPr>
                <w:sz w:val="22"/>
                <w:szCs w:val="22"/>
              </w:rPr>
            </w:pPr>
            <w:r>
              <w:rPr>
                <w:sz w:val="22"/>
                <w:szCs w:val="22"/>
              </w:rPr>
              <w:t>Statement authorised by</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7691C" w14:textId="77777777" w:rsidR="008F7913" w:rsidRDefault="008F7913">
            <w:pPr>
              <w:pStyle w:val="TableRow"/>
              <w:ind w:left="0"/>
              <w:rPr>
                <w:sz w:val="22"/>
                <w:szCs w:val="22"/>
              </w:rPr>
            </w:pPr>
            <w:r>
              <w:rPr>
                <w:sz w:val="22"/>
                <w:szCs w:val="22"/>
              </w:rPr>
              <w:t>Local Governing Body</w:t>
            </w:r>
          </w:p>
        </w:tc>
      </w:tr>
      <w:tr w:rsidR="008F7913" w14:paraId="4D1FD4B7" w14:textId="77777777">
        <w:trPr>
          <w:trHeight w:val="381"/>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7074E" w14:textId="77777777" w:rsidR="008F7913" w:rsidRDefault="008F7913">
            <w:pPr>
              <w:pStyle w:val="TableRow"/>
              <w:rPr>
                <w:sz w:val="22"/>
                <w:szCs w:val="22"/>
              </w:rPr>
            </w:pPr>
            <w:r>
              <w:rPr>
                <w:sz w:val="22"/>
                <w:szCs w:val="22"/>
              </w:rPr>
              <w:t>Pupil premium lead</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0007E" w14:textId="17768003" w:rsidR="008F7913" w:rsidRDefault="008F7913">
            <w:pPr>
              <w:pStyle w:val="TableRow"/>
              <w:ind w:left="0"/>
              <w:rPr>
                <w:sz w:val="22"/>
                <w:szCs w:val="22"/>
              </w:rPr>
            </w:pPr>
            <w:r>
              <w:rPr>
                <w:sz w:val="22"/>
                <w:szCs w:val="22"/>
              </w:rPr>
              <w:t>Adam Daw, Head</w:t>
            </w:r>
            <w:r w:rsidR="00442D0E">
              <w:rPr>
                <w:sz w:val="22"/>
                <w:szCs w:val="22"/>
              </w:rPr>
              <w:t>teacher</w:t>
            </w:r>
          </w:p>
        </w:tc>
      </w:tr>
      <w:tr w:rsidR="008F7913" w14:paraId="71A28197" w14:textId="77777777">
        <w:trPr>
          <w:trHeight w:val="381"/>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03C62" w14:textId="77777777" w:rsidR="008F7913" w:rsidRDefault="008F7913">
            <w:pPr>
              <w:pStyle w:val="TableRow"/>
              <w:rPr>
                <w:sz w:val="22"/>
                <w:szCs w:val="22"/>
              </w:rPr>
            </w:pPr>
            <w:r>
              <w:rPr>
                <w:sz w:val="22"/>
                <w:szCs w:val="22"/>
              </w:rPr>
              <w:t>Governor lead</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95584" w14:textId="77777777" w:rsidR="008F7913" w:rsidRDefault="008F7913">
            <w:pPr>
              <w:pStyle w:val="TableRow"/>
              <w:ind w:left="0"/>
              <w:rPr>
                <w:sz w:val="22"/>
                <w:szCs w:val="22"/>
              </w:rPr>
            </w:pPr>
            <w:r>
              <w:rPr>
                <w:sz w:val="22"/>
                <w:szCs w:val="22"/>
              </w:rPr>
              <w:t>Lorna Robinson</w:t>
            </w:r>
          </w:p>
        </w:tc>
      </w:tr>
      <w:tr w:rsidR="008F7913" w14:paraId="211A1E11" w14:textId="77777777">
        <w:trPr>
          <w:trHeight w:val="381"/>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2797E" w14:textId="20DB35D6" w:rsidR="008F7913" w:rsidRDefault="008F7913">
            <w:pPr>
              <w:pStyle w:val="TableRow"/>
              <w:rPr>
                <w:sz w:val="22"/>
                <w:szCs w:val="22"/>
              </w:rPr>
            </w:pPr>
            <w:r w:rsidRPr="008F7913">
              <w:rPr>
                <w:sz w:val="22"/>
                <w:szCs w:val="22"/>
              </w:rPr>
              <w:t xml:space="preserve">Total amount carried over from </w:t>
            </w:r>
            <w:r w:rsidR="00DC04B6">
              <w:rPr>
                <w:sz w:val="22"/>
                <w:szCs w:val="22"/>
              </w:rPr>
              <w:t>202</w:t>
            </w:r>
            <w:r w:rsidR="00442D0E">
              <w:rPr>
                <w:sz w:val="22"/>
                <w:szCs w:val="22"/>
              </w:rPr>
              <w:t>3</w:t>
            </w:r>
            <w:r w:rsidR="00DC04B6">
              <w:rPr>
                <w:sz w:val="22"/>
                <w:szCs w:val="22"/>
              </w:rPr>
              <w:t>/2</w:t>
            </w:r>
            <w:r w:rsidR="00442D0E">
              <w:rPr>
                <w:sz w:val="22"/>
                <w:szCs w:val="22"/>
              </w:rPr>
              <w:t>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B7F29" w14:textId="77777777" w:rsidR="008F7913" w:rsidRDefault="008F7913">
            <w:pPr>
              <w:pStyle w:val="TableRow"/>
              <w:ind w:left="0"/>
              <w:rPr>
                <w:sz w:val="22"/>
                <w:szCs w:val="22"/>
              </w:rPr>
            </w:pPr>
            <w:r w:rsidRPr="008F7913">
              <w:rPr>
                <w:sz w:val="22"/>
                <w:szCs w:val="22"/>
              </w:rPr>
              <w:t>£</w:t>
            </w:r>
            <w:r>
              <w:rPr>
                <w:sz w:val="22"/>
                <w:szCs w:val="22"/>
              </w:rPr>
              <w:t>0</w:t>
            </w:r>
          </w:p>
        </w:tc>
      </w:tr>
      <w:tr w:rsidR="008F7913" w14:paraId="20D466C6" w14:textId="77777777" w:rsidTr="008F7913">
        <w:trPr>
          <w:trHeight w:val="381"/>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03850" w14:textId="15B43F40" w:rsidR="008F7913" w:rsidRPr="008F7913" w:rsidRDefault="00DC04B6" w:rsidP="008F7913">
            <w:pPr>
              <w:pStyle w:val="TableRow"/>
              <w:rPr>
                <w:sz w:val="22"/>
                <w:szCs w:val="22"/>
              </w:rPr>
            </w:pPr>
            <w:r>
              <w:rPr>
                <w:sz w:val="22"/>
                <w:szCs w:val="22"/>
              </w:rPr>
              <w:t>Total amount of funding for 202</w:t>
            </w:r>
            <w:r w:rsidR="00442D0E">
              <w:rPr>
                <w:sz w:val="22"/>
                <w:szCs w:val="22"/>
              </w:rPr>
              <w:t>4</w:t>
            </w:r>
            <w:r>
              <w:rPr>
                <w:sz w:val="22"/>
                <w:szCs w:val="22"/>
              </w:rPr>
              <w:t>/2</w:t>
            </w:r>
            <w:r w:rsidR="00442D0E">
              <w:rPr>
                <w:sz w:val="22"/>
                <w:szCs w:val="22"/>
              </w:rPr>
              <w:t>5</w:t>
            </w:r>
            <w:r w:rsidR="008F7913" w:rsidRPr="008F7913">
              <w:rPr>
                <w:sz w:val="22"/>
                <w:szCs w:val="22"/>
              </w:rPr>
              <w:t>. To be spent a</w:t>
            </w:r>
            <w:r>
              <w:rPr>
                <w:sz w:val="22"/>
                <w:szCs w:val="22"/>
              </w:rPr>
              <w:t>nd reported on by 31st July 202</w:t>
            </w:r>
            <w:r w:rsidR="00442D0E">
              <w:rPr>
                <w:sz w:val="22"/>
                <w:szCs w:val="22"/>
              </w:rPr>
              <w:t>5</w:t>
            </w:r>
            <w:r w:rsidR="008F7913" w:rsidRPr="008F7913">
              <w:rPr>
                <w:sz w:val="22"/>
                <w:szCs w:val="22"/>
              </w:rPr>
              <w:t>.</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D0923" w14:textId="1147AC23" w:rsidR="008F7913" w:rsidRPr="008F7913" w:rsidRDefault="008F7913" w:rsidP="008F7913">
            <w:pPr>
              <w:pStyle w:val="TableRow"/>
              <w:ind w:left="0"/>
              <w:rPr>
                <w:sz w:val="22"/>
                <w:szCs w:val="22"/>
              </w:rPr>
            </w:pPr>
            <w:r w:rsidRPr="008F7913">
              <w:rPr>
                <w:sz w:val="22"/>
                <w:szCs w:val="22"/>
              </w:rPr>
              <w:t>£</w:t>
            </w:r>
            <w:r w:rsidR="00EE7993">
              <w:rPr>
                <w:sz w:val="22"/>
                <w:szCs w:val="22"/>
              </w:rPr>
              <w:t>16,4</w:t>
            </w:r>
            <w:r w:rsidR="002815C0">
              <w:rPr>
                <w:sz w:val="22"/>
                <w:szCs w:val="22"/>
              </w:rPr>
              <w:t>4</w:t>
            </w:r>
            <w:r w:rsidR="00EE7993">
              <w:rPr>
                <w:sz w:val="22"/>
                <w:szCs w:val="22"/>
              </w:rPr>
              <w:t>0</w:t>
            </w:r>
          </w:p>
        </w:tc>
      </w:tr>
      <w:tr w:rsidR="00EE7993" w14:paraId="7B8F84BE" w14:textId="77777777" w:rsidTr="008F7913">
        <w:trPr>
          <w:trHeight w:val="381"/>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7895B" w14:textId="7D294E9B" w:rsidR="00EE7993" w:rsidRPr="008F7913" w:rsidRDefault="00EE7993" w:rsidP="00EE7993">
            <w:pPr>
              <w:pStyle w:val="TableRow"/>
              <w:rPr>
                <w:sz w:val="22"/>
                <w:szCs w:val="22"/>
              </w:rPr>
            </w:pPr>
            <w:r w:rsidRPr="008F7913">
              <w:rPr>
                <w:sz w:val="22"/>
                <w:szCs w:val="22"/>
              </w:rPr>
              <w:t xml:space="preserve">How much (if any) do you intend to carry over from this total fund into </w:t>
            </w:r>
            <w:r w:rsidR="00DC04B6">
              <w:rPr>
                <w:sz w:val="22"/>
                <w:szCs w:val="22"/>
              </w:rPr>
              <w:t>202</w:t>
            </w:r>
            <w:r w:rsidR="00442D0E">
              <w:rPr>
                <w:sz w:val="22"/>
                <w:szCs w:val="22"/>
              </w:rPr>
              <w:t>5</w:t>
            </w:r>
            <w:r w:rsidR="00DC04B6">
              <w:rPr>
                <w:sz w:val="22"/>
                <w:szCs w:val="22"/>
              </w:rPr>
              <w:t>/2</w:t>
            </w:r>
            <w:r w:rsidR="00442D0E">
              <w:rPr>
                <w:sz w:val="22"/>
                <w:szCs w:val="22"/>
              </w:rPr>
              <w:t>6</w:t>
            </w:r>
            <w:r w:rsidRPr="008F7913">
              <w:rPr>
                <w:sz w:val="22"/>
                <w:szCs w:val="22"/>
              </w:rPr>
              <w:t>?</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D3036" w14:textId="77777777" w:rsidR="00EE7993" w:rsidRPr="008F7913" w:rsidRDefault="00EE7993" w:rsidP="00EE7993">
            <w:pPr>
              <w:pStyle w:val="TableRow"/>
              <w:ind w:left="0"/>
              <w:rPr>
                <w:sz w:val="22"/>
                <w:szCs w:val="22"/>
              </w:rPr>
            </w:pPr>
            <w:r w:rsidRPr="008F7913">
              <w:rPr>
                <w:sz w:val="22"/>
                <w:szCs w:val="22"/>
              </w:rPr>
              <w:t>£</w:t>
            </w:r>
            <w:r>
              <w:rPr>
                <w:sz w:val="22"/>
                <w:szCs w:val="22"/>
              </w:rPr>
              <w:t>0</w:t>
            </w:r>
          </w:p>
        </w:tc>
      </w:tr>
    </w:tbl>
    <w:p w14:paraId="1739050F" w14:textId="2D8F9773" w:rsidR="00EE7993" w:rsidRDefault="00EE7993">
      <w:pPr>
        <w:pStyle w:val="Heading2"/>
        <w:rPr>
          <w:sz w:val="24"/>
          <w:szCs w:val="24"/>
        </w:rPr>
      </w:pPr>
    </w:p>
    <w:p w14:paraId="38843B50" w14:textId="77777777" w:rsidR="00EE7993" w:rsidRDefault="00EE7993" w:rsidP="00EE7993"/>
    <w:p w14:paraId="5A6091FD" w14:textId="77777777" w:rsidR="003937E0" w:rsidRDefault="003937E0" w:rsidP="00EE7993"/>
    <w:p w14:paraId="43E43232" w14:textId="77777777" w:rsidR="00EE7993" w:rsidRPr="00EE7993" w:rsidRDefault="00EE7993" w:rsidP="00EE7993"/>
    <w:p w14:paraId="24668E12" w14:textId="77777777" w:rsidR="002902F6" w:rsidRDefault="00E516EF">
      <w:pPr>
        <w:pStyle w:val="Heading2"/>
      </w:pPr>
      <w:r>
        <w:rPr>
          <w:sz w:val="24"/>
          <w:szCs w:val="24"/>
        </w:rPr>
        <w:lastRenderedPageBreak/>
        <w:t xml:space="preserve">Sports Premium strategy </w:t>
      </w:r>
    </w:p>
    <w:p w14:paraId="0D64FD38" w14:textId="77777777" w:rsidR="002902F6" w:rsidRDefault="00E516EF">
      <w:pPr>
        <w:rPr>
          <w:sz w:val="22"/>
          <w:szCs w:val="22"/>
        </w:rPr>
      </w:pPr>
      <w:r>
        <w:rPr>
          <w:sz w:val="22"/>
          <w:szCs w:val="22"/>
        </w:rPr>
        <w:t xml:space="preserve">Schools must use the funding to make additional and sustainable improvements to the quality of PE and sport on offer. </w:t>
      </w:r>
    </w:p>
    <w:p w14:paraId="7652F50E" w14:textId="77777777" w:rsidR="002902F6" w:rsidRDefault="00E516EF">
      <w:pPr>
        <w:rPr>
          <w:sz w:val="22"/>
          <w:szCs w:val="22"/>
        </w:rPr>
      </w:pPr>
      <w:r>
        <w:rPr>
          <w:sz w:val="22"/>
          <w:szCs w:val="22"/>
        </w:rPr>
        <w:t xml:space="preserve">This means that we should use the premium to 1. Develop or add to the PE and sport activities that our school already offers and 2. Build capacity and capability within the school to ensure that improvements made now will benefit pupils joining the school in future years </w:t>
      </w:r>
    </w:p>
    <w:p w14:paraId="678FFE43" w14:textId="77777777" w:rsidR="002902F6" w:rsidRDefault="00E516EF">
      <w:r>
        <w:rPr>
          <w:sz w:val="22"/>
          <w:szCs w:val="22"/>
        </w:rPr>
        <w:t xml:space="preserve">There are </w:t>
      </w:r>
      <w:r>
        <w:rPr>
          <w:b/>
          <w:sz w:val="22"/>
          <w:szCs w:val="22"/>
        </w:rPr>
        <w:t>5 key indicators</w:t>
      </w:r>
      <w:r>
        <w:rPr>
          <w:sz w:val="22"/>
          <w:szCs w:val="22"/>
        </w:rPr>
        <w:t xml:space="preserve"> that schools should expect to see improvement across: </w:t>
      </w:r>
    </w:p>
    <w:p w14:paraId="1A1A4B00" w14:textId="77777777" w:rsidR="002902F6" w:rsidRDefault="00E516EF">
      <w:r>
        <w:rPr>
          <w:b/>
          <w:sz w:val="22"/>
          <w:szCs w:val="22"/>
        </w:rPr>
        <w:t>1</w:t>
      </w:r>
      <w:r>
        <w:rPr>
          <w:sz w:val="22"/>
          <w:szCs w:val="22"/>
        </w:rPr>
        <w:t xml:space="preserve"> the engagement of all pupils in regular physical activity - the Chief Medical Officer guidelines recommend that all children and young people aged 5 to 18 engage in at least 60 minutes of physical activity a day, of which 30 minutes should be in school </w:t>
      </w:r>
    </w:p>
    <w:p w14:paraId="7DBBFFBC" w14:textId="77777777" w:rsidR="002902F6" w:rsidRDefault="00E516EF">
      <w:r>
        <w:rPr>
          <w:b/>
          <w:sz w:val="22"/>
          <w:szCs w:val="22"/>
        </w:rPr>
        <w:t>2</w:t>
      </w:r>
      <w:r>
        <w:rPr>
          <w:sz w:val="22"/>
          <w:szCs w:val="22"/>
        </w:rPr>
        <w:t xml:space="preserve"> the profile of PE and sport is raised across the school as a tool for whole-school improvement </w:t>
      </w:r>
    </w:p>
    <w:p w14:paraId="304ECD1A" w14:textId="77777777" w:rsidR="002902F6" w:rsidRDefault="00E516EF">
      <w:r>
        <w:rPr>
          <w:b/>
          <w:sz w:val="22"/>
          <w:szCs w:val="22"/>
        </w:rPr>
        <w:t>3</w:t>
      </w:r>
      <w:r>
        <w:rPr>
          <w:sz w:val="22"/>
          <w:szCs w:val="22"/>
        </w:rPr>
        <w:t xml:space="preserve"> increased confidence, knowledge and skills of all staff in teaching PE and sport </w:t>
      </w:r>
    </w:p>
    <w:p w14:paraId="5A1F3762" w14:textId="77777777" w:rsidR="002902F6" w:rsidRDefault="00E516EF">
      <w:r>
        <w:rPr>
          <w:b/>
          <w:sz w:val="22"/>
          <w:szCs w:val="22"/>
        </w:rPr>
        <w:t>4</w:t>
      </w:r>
      <w:r>
        <w:rPr>
          <w:sz w:val="22"/>
          <w:szCs w:val="22"/>
        </w:rPr>
        <w:t xml:space="preserve"> broader experience of a range of sports and activities offered to all pupils </w:t>
      </w:r>
    </w:p>
    <w:p w14:paraId="7A9C9BBD" w14:textId="77777777" w:rsidR="002902F6" w:rsidRDefault="00E516EF">
      <w:r>
        <w:rPr>
          <w:b/>
          <w:sz w:val="22"/>
          <w:szCs w:val="22"/>
        </w:rPr>
        <w:t>5</w:t>
      </w:r>
      <w:r>
        <w:rPr>
          <w:sz w:val="22"/>
          <w:szCs w:val="22"/>
        </w:rPr>
        <w:t xml:space="preserve"> increased participation in competitive sport</w:t>
      </w:r>
    </w:p>
    <w:p w14:paraId="650FAC80" w14:textId="77777777" w:rsidR="00B8176D" w:rsidRPr="00B8176D" w:rsidRDefault="00B8176D">
      <w:pPr>
        <w:spacing w:line="276" w:lineRule="auto"/>
        <w:rPr>
          <w:sz w:val="22"/>
          <w:szCs w:val="22"/>
        </w:rPr>
      </w:pPr>
      <w:r w:rsidRPr="00B8176D">
        <w:rPr>
          <w:sz w:val="22"/>
          <w:szCs w:val="22"/>
        </w:rPr>
        <w:t>In this report we have included a range of examples of our broad PE/Sports curriculum. The Sports Premium goes towards making these possible.</w:t>
      </w:r>
    </w:p>
    <w:p w14:paraId="25599AAB" w14:textId="77777777" w:rsidR="00AA2A81" w:rsidRDefault="00AA2A81">
      <w:pPr>
        <w:spacing w:line="276" w:lineRule="auto"/>
        <w:rPr>
          <w:b/>
          <w:sz w:val="22"/>
          <w:szCs w:val="22"/>
        </w:rPr>
      </w:pPr>
    </w:p>
    <w:p w14:paraId="798F68BC" w14:textId="77777777" w:rsidR="00AA2A81" w:rsidRDefault="00AA2A81">
      <w:pPr>
        <w:spacing w:line="276" w:lineRule="auto"/>
        <w:rPr>
          <w:b/>
          <w:sz w:val="22"/>
          <w:szCs w:val="22"/>
        </w:rPr>
      </w:pPr>
    </w:p>
    <w:p w14:paraId="0DB1F39A" w14:textId="77777777" w:rsidR="00AA2A81" w:rsidRDefault="00AA2A81">
      <w:pPr>
        <w:spacing w:line="276" w:lineRule="auto"/>
        <w:rPr>
          <w:b/>
          <w:sz w:val="22"/>
          <w:szCs w:val="22"/>
        </w:rPr>
      </w:pPr>
    </w:p>
    <w:p w14:paraId="7EDB25CC" w14:textId="77777777" w:rsidR="00AA2A81" w:rsidRDefault="00AA2A81">
      <w:pPr>
        <w:spacing w:line="276" w:lineRule="auto"/>
        <w:rPr>
          <w:b/>
          <w:sz w:val="22"/>
          <w:szCs w:val="22"/>
        </w:rPr>
      </w:pPr>
    </w:p>
    <w:p w14:paraId="3845EE8F" w14:textId="77777777" w:rsidR="00AA2A81" w:rsidRDefault="00AA2A81">
      <w:pPr>
        <w:spacing w:line="276" w:lineRule="auto"/>
        <w:rPr>
          <w:b/>
          <w:sz w:val="22"/>
          <w:szCs w:val="22"/>
        </w:rPr>
      </w:pPr>
    </w:p>
    <w:p w14:paraId="6DDDA9B4" w14:textId="77777777" w:rsidR="00AA2A81" w:rsidRDefault="00AA2A81">
      <w:pPr>
        <w:spacing w:line="276" w:lineRule="auto"/>
        <w:rPr>
          <w:b/>
          <w:sz w:val="22"/>
          <w:szCs w:val="22"/>
        </w:rPr>
      </w:pPr>
    </w:p>
    <w:p w14:paraId="680BD7ED" w14:textId="77777777" w:rsidR="00AA2A81" w:rsidRDefault="00AA2A81" w:rsidP="00AA2A81">
      <w:pPr>
        <w:spacing w:line="276" w:lineRule="auto"/>
        <w:rPr>
          <w:sz w:val="22"/>
          <w:szCs w:val="22"/>
        </w:rPr>
      </w:pPr>
    </w:p>
    <w:p w14:paraId="29678A06" w14:textId="042E5E6F" w:rsidR="00AA2A81" w:rsidRPr="00AA2A81" w:rsidRDefault="00AA2A81" w:rsidP="00AA2A81">
      <w:pPr>
        <w:spacing w:line="276" w:lineRule="auto"/>
        <w:rPr>
          <w:sz w:val="22"/>
          <w:szCs w:val="22"/>
        </w:rPr>
      </w:pPr>
      <w:r w:rsidRPr="00AA2A81">
        <w:rPr>
          <w:sz w:val="22"/>
          <w:szCs w:val="22"/>
        </w:rPr>
        <w:lastRenderedPageBreak/>
        <w:t xml:space="preserve">We are required to report on the percentage of pupils who can, “swim competently, confidently and proficiently over a distance of at least 25 metres; use a range of strokes effectively; perform safe self-rescue in different water-based situations”, by the time they finish year 6. </w:t>
      </w:r>
      <w:r w:rsidR="00B602C3" w:rsidRPr="007E1C45">
        <w:rPr>
          <w:sz w:val="22"/>
          <w:szCs w:val="22"/>
          <w:u w:val="single"/>
        </w:rPr>
        <w:t>Although no</w:t>
      </w:r>
      <w:r w:rsidR="00D71D40">
        <w:rPr>
          <w:sz w:val="22"/>
          <w:szCs w:val="22"/>
          <w:u w:val="single"/>
        </w:rPr>
        <w:t xml:space="preserve">t </w:t>
      </w:r>
      <w:proofErr w:type="gramStart"/>
      <w:r w:rsidR="00D71D40">
        <w:rPr>
          <w:sz w:val="22"/>
          <w:szCs w:val="22"/>
          <w:u w:val="single"/>
        </w:rPr>
        <w:t>all</w:t>
      </w:r>
      <w:r w:rsidR="00B602C3" w:rsidRPr="007E1C45">
        <w:rPr>
          <w:sz w:val="22"/>
          <w:szCs w:val="22"/>
          <w:u w:val="single"/>
        </w:rPr>
        <w:t xml:space="preserve"> of</w:t>
      </w:r>
      <w:proofErr w:type="gramEnd"/>
      <w:r w:rsidR="00B602C3" w:rsidRPr="007E1C45">
        <w:rPr>
          <w:sz w:val="22"/>
          <w:szCs w:val="22"/>
          <w:u w:val="single"/>
        </w:rPr>
        <w:t xml:space="preserve"> our pupils achieve this by year 6, many are able to achieve these measures in years 7-11.</w:t>
      </w:r>
    </w:p>
    <w:p w14:paraId="0426C361" w14:textId="77777777" w:rsidR="00AA2A81" w:rsidRDefault="00AA2A81">
      <w:pPr>
        <w:spacing w:line="276" w:lineRule="auto"/>
        <w:rPr>
          <w:b/>
          <w:sz w:val="22"/>
          <w:szCs w:val="22"/>
        </w:rPr>
      </w:pPr>
      <w:r w:rsidRPr="004E7995">
        <w:rPr>
          <w:b/>
          <w:sz w:val="22"/>
          <w:szCs w:val="22"/>
          <w:highlight w:val="yellow"/>
        </w:rPr>
        <w:t xml:space="preserve">Our students have a very broad range of physical and learning disabilities. This means that they rarely meet age-related milestones at the same time as their peers. We know all of our students extremely well as individuals; they follow a comprehensive, individually tailored swimming programme based on the Swim England programme. This includes swimming skills and water survival skills. This programme is led by one of our teachers who is an experienced swimming teacher, coach and </w:t>
      </w:r>
      <w:r w:rsidR="00B602C3" w:rsidRPr="004E7995">
        <w:rPr>
          <w:b/>
          <w:sz w:val="22"/>
          <w:szCs w:val="22"/>
          <w:highlight w:val="yellow"/>
        </w:rPr>
        <w:t xml:space="preserve">former </w:t>
      </w:r>
      <w:r w:rsidRPr="004E7995">
        <w:rPr>
          <w:b/>
          <w:sz w:val="22"/>
          <w:szCs w:val="22"/>
          <w:highlight w:val="yellow"/>
        </w:rPr>
        <w:t>national level</w:t>
      </w:r>
      <w:r w:rsidR="00B602C3" w:rsidRPr="004E7995">
        <w:rPr>
          <w:b/>
          <w:sz w:val="22"/>
          <w:szCs w:val="22"/>
          <w:highlight w:val="yellow"/>
        </w:rPr>
        <w:t xml:space="preserve"> swimmer. Because of their wide-</w:t>
      </w:r>
      <w:r w:rsidRPr="004E7995">
        <w:rPr>
          <w:b/>
          <w:sz w:val="22"/>
          <w:szCs w:val="22"/>
          <w:highlight w:val="yellow"/>
        </w:rPr>
        <w:t>ranging needs, we differentiate the programme to make it possible for all of our learners to make genuine progress at an appropriate pace.</w:t>
      </w:r>
      <w:r w:rsidR="004E7995">
        <w:rPr>
          <w:b/>
          <w:sz w:val="22"/>
          <w:szCs w:val="22"/>
        </w:rPr>
        <w:t xml:space="preserve"> </w:t>
      </w:r>
    </w:p>
    <w:p w14:paraId="5E220062" w14:textId="77777777" w:rsidR="00AA2A81" w:rsidRPr="00AA2A81" w:rsidRDefault="00AA2A81">
      <w:pPr>
        <w:spacing w:line="276" w:lineRule="auto"/>
        <w:rPr>
          <w:b/>
          <w:sz w:val="22"/>
          <w:szCs w:val="22"/>
        </w:rPr>
      </w:pPr>
    </w:p>
    <w:tbl>
      <w:tblPr>
        <w:tblStyle w:val="TableGrid"/>
        <w:tblW w:w="6373" w:type="dxa"/>
        <w:tblLook w:val="04A0" w:firstRow="1" w:lastRow="0" w:firstColumn="1" w:lastColumn="0" w:noHBand="0" w:noVBand="1"/>
      </w:tblPr>
      <w:tblGrid>
        <w:gridCol w:w="2830"/>
        <w:gridCol w:w="3543"/>
      </w:tblGrid>
      <w:tr w:rsidR="00416EAA" w14:paraId="4D2AC1DC" w14:textId="77777777" w:rsidTr="00416EAA">
        <w:tc>
          <w:tcPr>
            <w:tcW w:w="2830" w:type="dxa"/>
          </w:tcPr>
          <w:p w14:paraId="59758684" w14:textId="77777777" w:rsidR="00416EAA" w:rsidRDefault="00416EAA">
            <w:pPr>
              <w:spacing w:line="276" w:lineRule="auto"/>
              <w:rPr>
                <w:sz w:val="22"/>
                <w:szCs w:val="22"/>
              </w:rPr>
            </w:pPr>
          </w:p>
        </w:tc>
        <w:tc>
          <w:tcPr>
            <w:tcW w:w="3543" w:type="dxa"/>
            <w:vAlign w:val="center"/>
          </w:tcPr>
          <w:p w14:paraId="0CB66AC5" w14:textId="77777777" w:rsidR="00416EAA" w:rsidRDefault="00416EAA">
            <w:pPr>
              <w:spacing w:line="276" w:lineRule="auto"/>
              <w:rPr>
                <w:sz w:val="22"/>
                <w:szCs w:val="22"/>
              </w:rPr>
            </w:pPr>
            <w:r>
              <w:rPr>
                <w:sz w:val="22"/>
                <w:szCs w:val="22"/>
              </w:rPr>
              <w:t>Number who have met this target</w:t>
            </w:r>
          </w:p>
        </w:tc>
      </w:tr>
      <w:tr w:rsidR="00416EAA" w14:paraId="1454FD45" w14:textId="77777777" w:rsidTr="00416EAA">
        <w:tc>
          <w:tcPr>
            <w:tcW w:w="2830" w:type="dxa"/>
            <w:shd w:val="clear" w:color="auto" w:fill="BDD6EE" w:themeFill="accent1" w:themeFillTint="66"/>
          </w:tcPr>
          <w:p w14:paraId="7C5BFAE5" w14:textId="77777777" w:rsidR="00416EAA" w:rsidRDefault="00416EAA">
            <w:pPr>
              <w:spacing w:line="276" w:lineRule="auto"/>
              <w:rPr>
                <w:sz w:val="22"/>
                <w:szCs w:val="22"/>
              </w:rPr>
            </w:pPr>
            <w:r>
              <w:rPr>
                <w:sz w:val="22"/>
                <w:szCs w:val="22"/>
              </w:rPr>
              <w:t>Can swim competently, confidently and proficiently over a distance of at least 25 metres</w:t>
            </w:r>
          </w:p>
        </w:tc>
        <w:tc>
          <w:tcPr>
            <w:tcW w:w="3543" w:type="dxa"/>
            <w:shd w:val="clear" w:color="auto" w:fill="BDD6EE" w:themeFill="accent1" w:themeFillTint="66"/>
            <w:vAlign w:val="center"/>
          </w:tcPr>
          <w:p w14:paraId="6FB52B8F" w14:textId="4BD2FA99" w:rsidR="00416EAA" w:rsidRDefault="00416EAA" w:rsidP="00A60C8E">
            <w:pPr>
              <w:spacing w:line="276" w:lineRule="auto"/>
              <w:jc w:val="center"/>
              <w:rPr>
                <w:sz w:val="22"/>
                <w:szCs w:val="22"/>
              </w:rPr>
            </w:pPr>
            <w:r>
              <w:rPr>
                <w:sz w:val="22"/>
                <w:szCs w:val="22"/>
              </w:rPr>
              <w:t>1/</w:t>
            </w:r>
            <w:r w:rsidR="00BD2229">
              <w:rPr>
                <w:sz w:val="22"/>
                <w:szCs w:val="22"/>
              </w:rPr>
              <w:t>6</w:t>
            </w:r>
          </w:p>
        </w:tc>
      </w:tr>
      <w:tr w:rsidR="00416EAA" w14:paraId="0C55F445" w14:textId="77777777" w:rsidTr="00416EAA">
        <w:tc>
          <w:tcPr>
            <w:tcW w:w="2830" w:type="dxa"/>
          </w:tcPr>
          <w:p w14:paraId="1B84FE56" w14:textId="77777777" w:rsidR="00416EAA" w:rsidRDefault="00416EAA">
            <w:pPr>
              <w:spacing w:line="276" w:lineRule="auto"/>
              <w:rPr>
                <w:sz w:val="22"/>
                <w:szCs w:val="22"/>
              </w:rPr>
            </w:pPr>
            <w:r>
              <w:rPr>
                <w:sz w:val="22"/>
                <w:szCs w:val="22"/>
              </w:rPr>
              <w:t>Can use a range of strokes effectively</w:t>
            </w:r>
          </w:p>
        </w:tc>
        <w:tc>
          <w:tcPr>
            <w:tcW w:w="3543" w:type="dxa"/>
            <w:vAlign w:val="center"/>
          </w:tcPr>
          <w:p w14:paraId="581DDA8B" w14:textId="0BB71EC1" w:rsidR="00416EAA" w:rsidRDefault="00416EAA" w:rsidP="00A60C8E">
            <w:pPr>
              <w:spacing w:line="276" w:lineRule="auto"/>
              <w:jc w:val="center"/>
              <w:rPr>
                <w:sz w:val="22"/>
                <w:szCs w:val="22"/>
              </w:rPr>
            </w:pPr>
            <w:r>
              <w:rPr>
                <w:sz w:val="22"/>
                <w:szCs w:val="22"/>
              </w:rPr>
              <w:t>0/</w:t>
            </w:r>
            <w:r w:rsidR="00BD2229">
              <w:rPr>
                <w:sz w:val="22"/>
                <w:szCs w:val="22"/>
              </w:rPr>
              <w:t>6</w:t>
            </w:r>
          </w:p>
        </w:tc>
      </w:tr>
      <w:tr w:rsidR="00416EAA" w14:paraId="074B2338" w14:textId="77777777" w:rsidTr="00416EAA">
        <w:tc>
          <w:tcPr>
            <w:tcW w:w="2830" w:type="dxa"/>
            <w:shd w:val="clear" w:color="auto" w:fill="BDD6EE" w:themeFill="accent1" w:themeFillTint="66"/>
          </w:tcPr>
          <w:p w14:paraId="5888B283" w14:textId="77777777" w:rsidR="00416EAA" w:rsidRDefault="00416EAA">
            <w:pPr>
              <w:spacing w:line="276" w:lineRule="auto"/>
              <w:rPr>
                <w:sz w:val="22"/>
                <w:szCs w:val="22"/>
              </w:rPr>
            </w:pPr>
            <w:r>
              <w:rPr>
                <w:sz w:val="22"/>
                <w:szCs w:val="22"/>
              </w:rPr>
              <w:t>Can perform safe self-rescue in different water based situations</w:t>
            </w:r>
          </w:p>
        </w:tc>
        <w:tc>
          <w:tcPr>
            <w:tcW w:w="3543" w:type="dxa"/>
            <w:shd w:val="clear" w:color="auto" w:fill="BDD6EE" w:themeFill="accent1" w:themeFillTint="66"/>
            <w:vAlign w:val="center"/>
          </w:tcPr>
          <w:p w14:paraId="0F353551" w14:textId="6D6C6B61" w:rsidR="00416EAA" w:rsidRDefault="00416EAA" w:rsidP="00A60C8E">
            <w:pPr>
              <w:spacing w:line="276" w:lineRule="auto"/>
              <w:jc w:val="center"/>
              <w:rPr>
                <w:sz w:val="22"/>
                <w:szCs w:val="22"/>
              </w:rPr>
            </w:pPr>
            <w:r>
              <w:rPr>
                <w:sz w:val="22"/>
                <w:szCs w:val="22"/>
              </w:rPr>
              <w:t>1/</w:t>
            </w:r>
            <w:r w:rsidR="00BD2229">
              <w:rPr>
                <w:sz w:val="22"/>
                <w:szCs w:val="22"/>
              </w:rPr>
              <w:t>6</w:t>
            </w:r>
          </w:p>
        </w:tc>
      </w:tr>
    </w:tbl>
    <w:p w14:paraId="6892D70F" w14:textId="77777777" w:rsidR="00191FEB" w:rsidRDefault="00191FEB">
      <w:pPr>
        <w:spacing w:line="276" w:lineRule="auto"/>
        <w:rPr>
          <w:sz w:val="22"/>
          <w:szCs w:val="22"/>
        </w:rPr>
      </w:pPr>
    </w:p>
    <w:p w14:paraId="645151BC" w14:textId="77777777" w:rsidR="00191FEB" w:rsidRDefault="00191FEB">
      <w:pPr>
        <w:spacing w:line="276" w:lineRule="auto"/>
        <w:rPr>
          <w:sz w:val="22"/>
          <w:szCs w:val="22"/>
        </w:rPr>
      </w:pPr>
    </w:p>
    <w:bookmarkEnd w:id="3"/>
    <w:p w14:paraId="4C7FCC01" w14:textId="77777777" w:rsidR="008F7913" w:rsidRDefault="008F7913">
      <w:pPr>
        <w:rPr>
          <w:b/>
          <w:color w:val="0070C0"/>
        </w:rPr>
      </w:pPr>
    </w:p>
    <w:p w14:paraId="31BB18C4" w14:textId="77777777" w:rsidR="007F6862" w:rsidRDefault="007F6862" w:rsidP="00FD5D44">
      <w:pPr>
        <w:rPr>
          <w:b/>
          <w:color w:val="0070C0"/>
        </w:rPr>
      </w:pPr>
    </w:p>
    <w:p w14:paraId="6C296A4D" w14:textId="57BAF8BB" w:rsidR="00FD5D44" w:rsidRDefault="00164ED8" w:rsidP="00FD5D44">
      <w:pPr>
        <w:rPr>
          <w:b/>
          <w:color w:val="0070C0"/>
        </w:rPr>
      </w:pPr>
      <w:r>
        <w:rPr>
          <w:b/>
          <w:color w:val="0070C0"/>
        </w:rPr>
        <w:lastRenderedPageBreak/>
        <w:t>Review of Sports Premium 202</w:t>
      </w:r>
      <w:r w:rsidR="00D71D40">
        <w:rPr>
          <w:b/>
          <w:color w:val="0070C0"/>
        </w:rPr>
        <w:t>4</w:t>
      </w:r>
      <w:r>
        <w:rPr>
          <w:b/>
          <w:color w:val="0070C0"/>
        </w:rPr>
        <w:t xml:space="preserve"> – 202</w:t>
      </w:r>
      <w:r w:rsidR="00D71D40">
        <w:rPr>
          <w:b/>
          <w:color w:val="0070C0"/>
        </w:rPr>
        <w:t>5</w:t>
      </w:r>
    </w:p>
    <w:tbl>
      <w:tblPr>
        <w:tblW w:w="14170" w:type="dxa"/>
        <w:tblCellMar>
          <w:left w:w="10" w:type="dxa"/>
          <w:right w:w="10" w:type="dxa"/>
        </w:tblCellMar>
        <w:tblLook w:val="0000" w:firstRow="0" w:lastRow="0" w:firstColumn="0" w:lastColumn="0" w:noHBand="0" w:noVBand="0"/>
      </w:tblPr>
      <w:tblGrid>
        <w:gridCol w:w="1329"/>
        <w:gridCol w:w="2777"/>
        <w:gridCol w:w="3024"/>
        <w:gridCol w:w="2646"/>
        <w:gridCol w:w="4394"/>
      </w:tblGrid>
      <w:tr w:rsidR="00757191" w14:paraId="321BA98B" w14:textId="77777777" w:rsidTr="00F83945">
        <w:trPr>
          <w:trHeight w:val="313"/>
        </w:trPr>
        <w:tc>
          <w:tcPr>
            <w:tcW w:w="132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vAlign w:val="center"/>
          </w:tcPr>
          <w:p w14:paraId="0BE00FC6" w14:textId="77777777" w:rsidR="00757191" w:rsidRDefault="00757191" w:rsidP="00F83945">
            <w:pPr>
              <w:spacing w:before="60" w:after="60"/>
              <w:jc w:val="center"/>
              <w:rPr>
                <w:b/>
                <w:color w:val="auto"/>
                <w:sz w:val="22"/>
                <w:szCs w:val="22"/>
              </w:rPr>
            </w:pPr>
            <w:r>
              <w:rPr>
                <w:b/>
                <w:color w:val="auto"/>
                <w:sz w:val="22"/>
                <w:szCs w:val="22"/>
              </w:rPr>
              <w:t>Sport Premium indicator/s</w:t>
            </w:r>
          </w:p>
        </w:tc>
        <w:tc>
          <w:tcPr>
            <w:tcW w:w="277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vAlign w:val="center"/>
          </w:tcPr>
          <w:p w14:paraId="2DC9E5E3" w14:textId="77777777" w:rsidR="00757191" w:rsidRDefault="00757191" w:rsidP="00F83945">
            <w:pPr>
              <w:spacing w:before="60" w:after="60"/>
              <w:jc w:val="center"/>
              <w:rPr>
                <w:b/>
                <w:color w:val="auto"/>
                <w:sz w:val="22"/>
                <w:szCs w:val="22"/>
              </w:rPr>
            </w:pPr>
            <w:r>
              <w:rPr>
                <w:b/>
                <w:color w:val="auto"/>
                <w:sz w:val="22"/>
                <w:szCs w:val="22"/>
              </w:rPr>
              <w:t>Provision (cost)</w:t>
            </w:r>
          </w:p>
        </w:tc>
        <w:tc>
          <w:tcPr>
            <w:tcW w:w="302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vAlign w:val="center"/>
          </w:tcPr>
          <w:p w14:paraId="35850FD4" w14:textId="77777777" w:rsidR="00757191" w:rsidRDefault="00757191" w:rsidP="00F83945">
            <w:pPr>
              <w:spacing w:before="60" w:after="60"/>
              <w:jc w:val="center"/>
              <w:rPr>
                <w:b/>
                <w:color w:val="auto"/>
                <w:sz w:val="22"/>
                <w:szCs w:val="22"/>
              </w:rPr>
            </w:pPr>
            <w:r>
              <w:rPr>
                <w:b/>
                <w:color w:val="auto"/>
                <w:sz w:val="22"/>
                <w:szCs w:val="22"/>
              </w:rPr>
              <w:t>Aims</w:t>
            </w:r>
          </w:p>
        </w:tc>
        <w:tc>
          <w:tcPr>
            <w:tcW w:w="264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vAlign w:val="center"/>
          </w:tcPr>
          <w:p w14:paraId="4CBD141A" w14:textId="77777777" w:rsidR="00757191" w:rsidRDefault="00757191" w:rsidP="00F83945">
            <w:pPr>
              <w:spacing w:before="60" w:after="60"/>
              <w:jc w:val="center"/>
              <w:rPr>
                <w:b/>
                <w:color w:val="auto"/>
                <w:sz w:val="22"/>
                <w:szCs w:val="22"/>
              </w:rPr>
            </w:pPr>
            <w:r>
              <w:rPr>
                <w:b/>
                <w:color w:val="auto"/>
                <w:sz w:val="22"/>
                <w:szCs w:val="22"/>
              </w:rPr>
              <w:t>Monitoring and evidence</w:t>
            </w:r>
          </w:p>
        </w:tc>
        <w:tc>
          <w:tcPr>
            <w:tcW w:w="439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CB90C5B" w14:textId="77777777" w:rsidR="00757191" w:rsidRDefault="00757191" w:rsidP="00F83945">
            <w:pPr>
              <w:spacing w:before="60" w:after="60"/>
              <w:jc w:val="center"/>
              <w:rPr>
                <w:b/>
                <w:color w:val="auto"/>
                <w:sz w:val="22"/>
                <w:szCs w:val="22"/>
              </w:rPr>
            </w:pPr>
            <w:r w:rsidRPr="00A719F9">
              <w:rPr>
                <w:b/>
                <w:color w:val="auto"/>
                <w:sz w:val="22"/>
                <w:szCs w:val="22"/>
              </w:rPr>
              <w:t>REVIEW OF IMPACT</w:t>
            </w:r>
          </w:p>
        </w:tc>
      </w:tr>
      <w:tr w:rsidR="00757191" w14:paraId="76BB829F" w14:textId="77777777" w:rsidTr="00F83945">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412F5" w14:textId="549BCF00" w:rsidR="00757191" w:rsidRDefault="00757191" w:rsidP="00F83945">
            <w:pPr>
              <w:spacing w:before="60" w:after="60"/>
            </w:pPr>
            <w:r>
              <w:rPr>
                <w:sz w:val="22"/>
                <w:szCs w:val="22"/>
              </w:rPr>
              <w:t>1,2,4</w:t>
            </w:r>
          </w:p>
        </w:tc>
        <w:tc>
          <w:tcPr>
            <w:tcW w:w="2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83C8F" w14:textId="77777777" w:rsidR="00757191" w:rsidRDefault="00757191" w:rsidP="00F83945">
            <w:pPr>
              <w:spacing w:before="60" w:after="60"/>
              <w:rPr>
                <w:sz w:val="22"/>
                <w:szCs w:val="22"/>
              </w:rPr>
            </w:pPr>
            <w:r>
              <w:rPr>
                <w:sz w:val="22"/>
                <w:szCs w:val="22"/>
              </w:rPr>
              <w:t>Rebound therapy and hydrotherapy sessions</w:t>
            </w:r>
          </w:p>
          <w:p w14:paraId="7B5827F1" w14:textId="5628DD5D" w:rsidR="00757191" w:rsidRDefault="00757191" w:rsidP="00F83945">
            <w:pPr>
              <w:spacing w:before="60" w:after="60"/>
            </w:pPr>
            <w:r>
              <w:rPr>
                <w:sz w:val="22"/>
                <w:szCs w:val="22"/>
              </w:rPr>
              <w:t>(£</w:t>
            </w:r>
            <w:r w:rsidR="002123C9">
              <w:rPr>
                <w:sz w:val="22"/>
                <w:szCs w:val="22"/>
              </w:rPr>
              <w:t>1</w:t>
            </w:r>
            <w:r w:rsidR="002815C0">
              <w:rPr>
                <w:sz w:val="22"/>
                <w:szCs w:val="22"/>
              </w:rPr>
              <w:t>2,574</w:t>
            </w:r>
            <w:r>
              <w:rPr>
                <w:sz w:val="22"/>
                <w:szCs w:val="22"/>
              </w:rPr>
              <w:t>)</w:t>
            </w:r>
          </w:p>
        </w:tc>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13B45" w14:textId="77777777" w:rsidR="00757191" w:rsidRDefault="00757191" w:rsidP="00F83945">
            <w:pPr>
              <w:spacing w:before="60" w:after="60"/>
              <w:rPr>
                <w:color w:val="auto"/>
                <w:sz w:val="22"/>
                <w:szCs w:val="22"/>
              </w:rPr>
            </w:pPr>
            <w:r>
              <w:rPr>
                <w:color w:val="auto"/>
                <w:sz w:val="22"/>
                <w:szCs w:val="22"/>
              </w:rPr>
              <w:t>Maintain/improve mobility and balance. Increase engagement. Meet sensory needs.</w:t>
            </w:r>
          </w:p>
        </w:tc>
        <w:tc>
          <w:tcPr>
            <w:tcW w:w="2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B7D23" w14:textId="77777777" w:rsidR="00757191" w:rsidRDefault="00757191" w:rsidP="00F83945">
            <w:pPr>
              <w:spacing w:before="60" w:after="60"/>
              <w:rPr>
                <w:color w:val="auto"/>
                <w:sz w:val="22"/>
                <w:szCs w:val="22"/>
              </w:rPr>
            </w:pPr>
            <w:r>
              <w:rPr>
                <w:color w:val="auto"/>
                <w:sz w:val="22"/>
                <w:szCs w:val="22"/>
              </w:rPr>
              <w:t>“Evidence for Learning” data, feedback from stakeholders and medical professionals</w:t>
            </w:r>
          </w:p>
        </w:tc>
        <w:tc>
          <w:tcPr>
            <w:tcW w:w="4394" w:type="dxa"/>
            <w:tcBorders>
              <w:top w:val="single" w:sz="4" w:space="0" w:color="000000"/>
              <w:left w:val="single" w:sz="4" w:space="0" w:color="000000"/>
              <w:bottom w:val="single" w:sz="4" w:space="0" w:color="000000"/>
              <w:right w:val="single" w:sz="4" w:space="0" w:color="000000"/>
            </w:tcBorders>
          </w:tcPr>
          <w:p w14:paraId="4D0C94F6" w14:textId="77777777" w:rsidR="00757191" w:rsidRDefault="00757191" w:rsidP="00F83945">
            <w:pPr>
              <w:spacing w:before="60" w:after="60"/>
              <w:rPr>
                <w:color w:val="auto"/>
                <w:sz w:val="22"/>
                <w:szCs w:val="22"/>
              </w:rPr>
            </w:pPr>
            <w:r>
              <w:rPr>
                <w:color w:val="auto"/>
                <w:sz w:val="22"/>
                <w:szCs w:val="22"/>
              </w:rPr>
              <w:t>Progress of individuals very clear and consistent on Evidence for Learning and supported by OT feedback. Impact ranging from improved core strength/stability to reduced behaviour incidents and a general improvement in mood/happiness from many users (most of whom cannot easily communicate this).</w:t>
            </w:r>
          </w:p>
        </w:tc>
      </w:tr>
      <w:tr w:rsidR="00757191" w14:paraId="47960FCF" w14:textId="77777777" w:rsidTr="00F83945">
        <w:tc>
          <w:tcPr>
            <w:tcW w:w="132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128F0520" w14:textId="3DC92AB1" w:rsidR="00757191" w:rsidRDefault="00757191" w:rsidP="00F83945">
            <w:pPr>
              <w:spacing w:before="60" w:after="60"/>
            </w:pPr>
            <w:r>
              <w:rPr>
                <w:sz w:val="22"/>
                <w:szCs w:val="22"/>
              </w:rPr>
              <w:t>1,2,4</w:t>
            </w:r>
          </w:p>
        </w:tc>
        <w:tc>
          <w:tcPr>
            <w:tcW w:w="277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13C45DBE" w14:textId="77777777" w:rsidR="00757191" w:rsidRDefault="00757191" w:rsidP="00F83945">
            <w:pPr>
              <w:spacing w:before="60" w:after="60"/>
              <w:rPr>
                <w:sz w:val="22"/>
                <w:szCs w:val="22"/>
              </w:rPr>
            </w:pPr>
            <w:r>
              <w:rPr>
                <w:sz w:val="22"/>
                <w:szCs w:val="22"/>
              </w:rPr>
              <w:t>Riding for the Disabled sessions</w:t>
            </w:r>
          </w:p>
          <w:p w14:paraId="6F4CEF94" w14:textId="066008D8" w:rsidR="00757191" w:rsidRDefault="00757191" w:rsidP="00F83945">
            <w:pPr>
              <w:spacing w:before="60" w:after="60"/>
            </w:pPr>
            <w:r>
              <w:rPr>
                <w:sz w:val="22"/>
                <w:szCs w:val="22"/>
              </w:rPr>
              <w:t>(£1</w:t>
            </w:r>
            <w:r w:rsidR="005C5268">
              <w:rPr>
                <w:sz w:val="22"/>
                <w:szCs w:val="22"/>
              </w:rPr>
              <w:t>360</w:t>
            </w:r>
            <w:r>
              <w:rPr>
                <w:sz w:val="22"/>
                <w:szCs w:val="22"/>
              </w:rPr>
              <w:t>)</w:t>
            </w:r>
          </w:p>
        </w:tc>
        <w:tc>
          <w:tcPr>
            <w:tcW w:w="302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758FEB63" w14:textId="77777777" w:rsidR="00757191" w:rsidRDefault="00757191" w:rsidP="00F83945">
            <w:pPr>
              <w:spacing w:before="60" w:after="60"/>
              <w:rPr>
                <w:color w:val="auto"/>
                <w:sz w:val="22"/>
                <w:szCs w:val="22"/>
              </w:rPr>
            </w:pPr>
            <w:r>
              <w:rPr>
                <w:color w:val="auto"/>
                <w:sz w:val="22"/>
                <w:szCs w:val="22"/>
              </w:rPr>
              <w:t>Maintain/improve mobility and balance. Increase engagement. Meet sensory needs. Social aspect of trip out meets needs of several learners.</w:t>
            </w:r>
          </w:p>
        </w:tc>
        <w:tc>
          <w:tcPr>
            <w:tcW w:w="264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2D462116" w14:textId="77777777" w:rsidR="00757191" w:rsidRDefault="00757191" w:rsidP="00F83945">
            <w:pPr>
              <w:spacing w:before="60" w:after="60"/>
              <w:rPr>
                <w:color w:val="auto"/>
                <w:sz w:val="22"/>
                <w:szCs w:val="22"/>
              </w:rPr>
            </w:pPr>
            <w:r>
              <w:rPr>
                <w:color w:val="auto"/>
                <w:sz w:val="22"/>
                <w:szCs w:val="22"/>
              </w:rPr>
              <w:t>“Evidence for Learning” data, feedback from stakeholders</w:t>
            </w:r>
          </w:p>
        </w:tc>
        <w:tc>
          <w:tcPr>
            <w:tcW w:w="439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6702706" w14:textId="77777777" w:rsidR="00757191" w:rsidRDefault="00757191" w:rsidP="00F83945">
            <w:pPr>
              <w:spacing w:before="60" w:after="60"/>
              <w:rPr>
                <w:color w:val="auto"/>
                <w:sz w:val="22"/>
                <w:szCs w:val="22"/>
              </w:rPr>
            </w:pPr>
            <w:r>
              <w:rPr>
                <w:color w:val="auto"/>
                <w:sz w:val="22"/>
                <w:szCs w:val="22"/>
              </w:rPr>
              <w:t>Progress of individuals very clear and consistent on Evidence for Learning and supported by OT</w:t>
            </w:r>
            <w:r w:rsidR="00164ED8">
              <w:rPr>
                <w:color w:val="auto"/>
                <w:sz w:val="22"/>
                <w:szCs w:val="22"/>
              </w:rPr>
              <w:t>/Teacher</w:t>
            </w:r>
            <w:r w:rsidR="00416EAA">
              <w:rPr>
                <w:color w:val="auto"/>
                <w:sz w:val="22"/>
                <w:szCs w:val="22"/>
              </w:rPr>
              <w:t>/RDA</w:t>
            </w:r>
            <w:r>
              <w:rPr>
                <w:color w:val="auto"/>
                <w:sz w:val="22"/>
                <w:szCs w:val="22"/>
              </w:rPr>
              <w:t xml:space="preserve"> feedback. Impact ranging from improved core strength/stability to reduced behaviour incidents.</w:t>
            </w:r>
          </w:p>
        </w:tc>
      </w:tr>
      <w:tr w:rsidR="00757191" w14:paraId="2F9D1D76" w14:textId="77777777" w:rsidTr="00164ED8">
        <w:tc>
          <w:tcPr>
            <w:tcW w:w="13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E95123" w14:textId="77777777" w:rsidR="00757191" w:rsidRDefault="00757191" w:rsidP="00F83945">
            <w:pPr>
              <w:spacing w:before="60" w:after="60"/>
              <w:rPr>
                <w:sz w:val="22"/>
                <w:szCs w:val="22"/>
              </w:rPr>
            </w:pPr>
            <w:r>
              <w:rPr>
                <w:sz w:val="22"/>
                <w:szCs w:val="22"/>
              </w:rPr>
              <w:t>3</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9E36829" w14:textId="77777777" w:rsidR="007310A2" w:rsidRPr="007310A2" w:rsidRDefault="007310A2" w:rsidP="00F83945">
            <w:pPr>
              <w:spacing w:before="60" w:after="60"/>
              <w:rPr>
                <w:b/>
                <w:bCs/>
                <w:sz w:val="22"/>
                <w:szCs w:val="22"/>
              </w:rPr>
            </w:pPr>
            <w:r w:rsidRPr="007310A2">
              <w:rPr>
                <w:b/>
                <w:bCs/>
                <w:sz w:val="22"/>
                <w:szCs w:val="22"/>
              </w:rPr>
              <w:t>CPD</w:t>
            </w:r>
          </w:p>
          <w:p w14:paraId="5719D045" w14:textId="45D36556" w:rsidR="005C5268" w:rsidRDefault="00757191" w:rsidP="00F83945">
            <w:pPr>
              <w:spacing w:before="60" w:after="60"/>
              <w:rPr>
                <w:sz w:val="22"/>
                <w:szCs w:val="22"/>
              </w:rPr>
            </w:pPr>
            <w:r>
              <w:rPr>
                <w:sz w:val="22"/>
                <w:szCs w:val="22"/>
              </w:rPr>
              <w:t xml:space="preserve">Rebound therapy training </w:t>
            </w:r>
          </w:p>
          <w:p w14:paraId="1AB89636" w14:textId="77777777" w:rsidR="00757191" w:rsidRDefault="00757191" w:rsidP="00F83945">
            <w:pPr>
              <w:spacing w:before="60" w:after="60"/>
              <w:rPr>
                <w:sz w:val="22"/>
                <w:szCs w:val="22"/>
              </w:rPr>
            </w:pPr>
            <w:r>
              <w:rPr>
                <w:sz w:val="22"/>
                <w:szCs w:val="22"/>
              </w:rPr>
              <w:t>(£</w:t>
            </w:r>
            <w:r w:rsidR="005C5268">
              <w:rPr>
                <w:sz w:val="22"/>
                <w:szCs w:val="22"/>
              </w:rPr>
              <w:t>882</w:t>
            </w:r>
            <w:r>
              <w:rPr>
                <w:sz w:val="22"/>
                <w:szCs w:val="22"/>
              </w:rPr>
              <w:t>)</w:t>
            </w:r>
          </w:p>
          <w:p w14:paraId="2007D01C" w14:textId="7072B823" w:rsidR="005C5268" w:rsidRDefault="005C5268" w:rsidP="00F83945">
            <w:pPr>
              <w:spacing w:before="60" w:after="60"/>
              <w:rPr>
                <w:sz w:val="22"/>
                <w:szCs w:val="22"/>
              </w:rPr>
            </w:pPr>
            <w:r>
              <w:rPr>
                <w:sz w:val="22"/>
                <w:szCs w:val="22"/>
              </w:rPr>
              <w:t>Hydrotherapy re-sus/rescue training</w:t>
            </w:r>
          </w:p>
          <w:p w14:paraId="6AB55E1E" w14:textId="77777777" w:rsidR="005C5268" w:rsidRDefault="005C5268" w:rsidP="00F83945">
            <w:pPr>
              <w:spacing w:before="60" w:after="60"/>
              <w:rPr>
                <w:sz w:val="22"/>
                <w:szCs w:val="22"/>
              </w:rPr>
            </w:pPr>
            <w:r>
              <w:rPr>
                <w:sz w:val="22"/>
                <w:szCs w:val="22"/>
              </w:rPr>
              <w:t>(£298)</w:t>
            </w:r>
          </w:p>
          <w:p w14:paraId="2BDA9CDC" w14:textId="3BCECD5F" w:rsidR="005C5268" w:rsidRDefault="005C5268" w:rsidP="00F83945">
            <w:pPr>
              <w:spacing w:before="60" w:after="60"/>
              <w:rPr>
                <w:sz w:val="22"/>
                <w:szCs w:val="22"/>
              </w:rPr>
            </w:pPr>
            <w:r>
              <w:rPr>
                <w:sz w:val="22"/>
                <w:szCs w:val="22"/>
              </w:rPr>
              <w:t>PE Conference for PE lead (£125)</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CC06209" w14:textId="77777777" w:rsidR="00757191" w:rsidRDefault="00757191" w:rsidP="00F83945">
            <w:pPr>
              <w:spacing w:before="60" w:after="60"/>
              <w:rPr>
                <w:color w:val="auto"/>
                <w:sz w:val="22"/>
                <w:szCs w:val="22"/>
              </w:rPr>
            </w:pPr>
            <w:r>
              <w:rPr>
                <w:color w:val="auto"/>
                <w:sz w:val="22"/>
                <w:szCs w:val="22"/>
              </w:rPr>
              <w:t>Improve experience and outcomes for students undertaking rebound therapy. Develop staff knowledge.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B7DE35C" w14:textId="77777777" w:rsidR="00757191" w:rsidRDefault="00757191" w:rsidP="00F83945">
            <w:pPr>
              <w:spacing w:before="60" w:after="60"/>
              <w:rPr>
                <w:color w:val="auto"/>
                <w:sz w:val="22"/>
                <w:szCs w:val="22"/>
              </w:rPr>
            </w:pPr>
            <w:r>
              <w:rPr>
                <w:color w:val="auto"/>
                <w:sz w:val="22"/>
                <w:szCs w:val="22"/>
              </w:rPr>
              <w:t>EHCP outcomes, staff feedback, parental feedback, student feedback.</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883670" w14:textId="77777777" w:rsidR="00757191" w:rsidRDefault="00416EAA" w:rsidP="00416EAA">
            <w:pPr>
              <w:spacing w:before="60" w:after="60"/>
              <w:rPr>
                <w:color w:val="auto"/>
                <w:sz w:val="22"/>
                <w:szCs w:val="22"/>
              </w:rPr>
            </w:pPr>
            <w:r>
              <w:rPr>
                <w:color w:val="auto"/>
                <w:sz w:val="22"/>
                <w:szCs w:val="22"/>
              </w:rPr>
              <w:t>Provision able to continue, leading to i</w:t>
            </w:r>
            <w:r w:rsidR="00757191">
              <w:rPr>
                <w:color w:val="auto"/>
                <w:sz w:val="22"/>
                <w:szCs w:val="22"/>
              </w:rPr>
              <w:t xml:space="preserve">mprovements </w:t>
            </w:r>
            <w:r>
              <w:rPr>
                <w:color w:val="auto"/>
                <w:sz w:val="22"/>
                <w:szCs w:val="22"/>
              </w:rPr>
              <w:t xml:space="preserve">for learners </w:t>
            </w:r>
            <w:r w:rsidR="00757191">
              <w:rPr>
                <w:color w:val="auto"/>
                <w:sz w:val="22"/>
                <w:szCs w:val="22"/>
              </w:rPr>
              <w:t>in engagement, core strength, confidence. Staff knowledge and skills also developed.</w:t>
            </w:r>
          </w:p>
        </w:tc>
      </w:tr>
      <w:tr w:rsidR="00757191" w14:paraId="2ECFBD25" w14:textId="77777777" w:rsidTr="00164ED8">
        <w:tc>
          <w:tcPr>
            <w:tcW w:w="132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3980093D" w14:textId="53747561" w:rsidR="00757191" w:rsidRDefault="00792EA4" w:rsidP="00F83945">
            <w:pPr>
              <w:spacing w:before="60" w:after="60"/>
              <w:rPr>
                <w:sz w:val="22"/>
                <w:szCs w:val="22"/>
              </w:rPr>
            </w:pPr>
            <w:r>
              <w:rPr>
                <w:sz w:val="22"/>
                <w:szCs w:val="22"/>
              </w:rPr>
              <w:lastRenderedPageBreak/>
              <w:t>2,</w:t>
            </w:r>
            <w:r w:rsidR="00757191">
              <w:rPr>
                <w:sz w:val="22"/>
                <w:szCs w:val="22"/>
              </w:rPr>
              <w:t>5</w:t>
            </w:r>
          </w:p>
        </w:tc>
        <w:tc>
          <w:tcPr>
            <w:tcW w:w="277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40C5196B" w14:textId="77777777" w:rsidR="00757191" w:rsidRDefault="007310A2" w:rsidP="00F83945">
            <w:pPr>
              <w:spacing w:before="60" w:after="60"/>
              <w:rPr>
                <w:sz w:val="22"/>
                <w:szCs w:val="22"/>
              </w:rPr>
            </w:pPr>
            <w:r>
              <w:rPr>
                <w:sz w:val="22"/>
                <w:szCs w:val="22"/>
              </w:rPr>
              <w:t>PE c</w:t>
            </w:r>
            <w:r w:rsidR="00757191">
              <w:rPr>
                <w:sz w:val="22"/>
                <w:szCs w:val="22"/>
              </w:rPr>
              <w:t xml:space="preserve">ompetition at </w:t>
            </w:r>
            <w:proofErr w:type="spellStart"/>
            <w:r w:rsidR="00757191">
              <w:rPr>
                <w:sz w:val="22"/>
                <w:szCs w:val="22"/>
              </w:rPr>
              <w:t>Cambs</w:t>
            </w:r>
            <w:proofErr w:type="spellEnd"/>
            <w:r w:rsidR="00757191">
              <w:rPr>
                <w:sz w:val="22"/>
                <w:szCs w:val="22"/>
              </w:rPr>
              <w:t xml:space="preserve"> University (£100)</w:t>
            </w:r>
          </w:p>
          <w:p w14:paraId="5E960E77" w14:textId="6F9CB0D5" w:rsidR="007310A2" w:rsidRDefault="00792EA4" w:rsidP="00F83945">
            <w:pPr>
              <w:spacing w:before="60" w:after="60"/>
              <w:rPr>
                <w:sz w:val="22"/>
                <w:szCs w:val="22"/>
              </w:rPr>
            </w:pPr>
            <w:r>
              <w:rPr>
                <w:sz w:val="22"/>
                <w:szCs w:val="22"/>
              </w:rPr>
              <w:t>PE activity day at “The Playground” (£</w:t>
            </w:r>
            <w:r w:rsidR="00614752">
              <w:rPr>
                <w:sz w:val="22"/>
                <w:szCs w:val="22"/>
              </w:rPr>
              <w:t>684</w:t>
            </w:r>
            <w:r>
              <w:rPr>
                <w:sz w:val="22"/>
                <w:szCs w:val="22"/>
              </w:rPr>
              <w:t>)</w:t>
            </w:r>
          </w:p>
          <w:p w14:paraId="7FEF4D09" w14:textId="7053E3EF" w:rsidR="00792EA4" w:rsidRDefault="00792EA4" w:rsidP="00F83945">
            <w:pPr>
              <w:spacing w:before="60" w:after="60"/>
              <w:rPr>
                <w:sz w:val="22"/>
                <w:szCs w:val="22"/>
              </w:rPr>
            </w:pPr>
            <w:r>
              <w:rPr>
                <w:sz w:val="22"/>
                <w:szCs w:val="22"/>
              </w:rPr>
              <w:t>PE competition (</w:t>
            </w:r>
            <w:r w:rsidR="00614752">
              <w:rPr>
                <w:sz w:val="22"/>
                <w:szCs w:val="22"/>
              </w:rPr>
              <w:t xml:space="preserve">President’s </w:t>
            </w:r>
            <w:r>
              <w:rPr>
                <w:sz w:val="22"/>
                <w:szCs w:val="22"/>
              </w:rPr>
              <w:t>Day) (£</w:t>
            </w:r>
            <w:r w:rsidR="00614752">
              <w:rPr>
                <w:sz w:val="22"/>
                <w:szCs w:val="22"/>
              </w:rPr>
              <w:t>427</w:t>
            </w:r>
            <w:r>
              <w:rPr>
                <w:sz w:val="22"/>
                <w:szCs w:val="22"/>
              </w:rPr>
              <w:t>)</w:t>
            </w:r>
          </w:p>
        </w:tc>
        <w:tc>
          <w:tcPr>
            <w:tcW w:w="302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1A6B5758" w14:textId="77777777" w:rsidR="00757191" w:rsidRDefault="00757191" w:rsidP="00F83945">
            <w:pPr>
              <w:spacing w:before="60" w:after="60"/>
              <w:rPr>
                <w:color w:val="auto"/>
                <w:sz w:val="22"/>
                <w:szCs w:val="22"/>
              </w:rPr>
            </w:pPr>
            <w:r>
              <w:rPr>
                <w:color w:val="auto"/>
                <w:sz w:val="22"/>
                <w:szCs w:val="22"/>
              </w:rPr>
              <w:t>Give opportunity for a positive experience of taking part in competitive sport. Develop EHCP outcomes.</w:t>
            </w:r>
          </w:p>
        </w:tc>
        <w:tc>
          <w:tcPr>
            <w:tcW w:w="264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0" w:type="dxa"/>
              <w:left w:w="108" w:type="dxa"/>
              <w:bottom w:w="0" w:type="dxa"/>
              <w:right w:w="108" w:type="dxa"/>
            </w:tcMar>
          </w:tcPr>
          <w:p w14:paraId="2302953A" w14:textId="77777777" w:rsidR="00757191" w:rsidRDefault="00757191" w:rsidP="00F83945">
            <w:pPr>
              <w:spacing w:before="60" w:after="60"/>
              <w:rPr>
                <w:color w:val="auto"/>
                <w:sz w:val="22"/>
                <w:szCs w:val="22"/>
              </w:rPr>
            </w:pPr>
            <w:r>
              <w:rPr>
                <w:color w:val="auto"/>
                <w:sz w:val="22"/>
                <w:szCs w:val="22"/>
              </w:rPr>
              <w:t>EHCP outcomes, stakeholder feedback.</w:t>
            </w:r>
          </w:p>
        </w:tc>
        <w:tc>
          <w:tcPr>
            <w:tcW w:w="439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52385C6" w14:textId="6790FBFD" w:rsidR="00757191" w:rsidRDefault="00D71D40" w:rsidP="00F83945">
            <w:pPr>
              <w:spacing w:before="60" w:after="60"/>
              <w:rPr>
                <w:color w:val="auto"/>
                <w:sz w:val="22"/>
                <w:szCs w:val="22"/>
              </w:rPr>
            </w:pPr>
            <w:r>
              <w:rPr>
                <w:color w:val="auto"/>
                <w:sz w:val="22"/>
                <w:szCs w:val="22"/>
              </w:rPr>
              <w:t>Very well attended and enjoyed by all students. Likely to boost confidence around sporting ability and enjoyment of competition.</w:t>
            </w:r>
          </w:p>
        </w:tc>
      </w:tr>
    </w:tbl>
    <w:p w14:paraId="4FAF1034" w14:textId="77777777" w:rsidR="004B5F44" w:rsidRDefault="004B5F44"/>
    <w:p w14:paraId="4C4B2414" w14:textId="4620188F" w:rsidR="00D71D40" w:rsidRDefault="00D71D40" w:rsidP="00D71D40">
      <w:pPr>
        <w:rPr>
          <w:b/>
          <w:color w:val="0070C0"/>
        </w:rPr>
      </w:pPr>
      <w:r>
        <w:rPr>
          <w:b/>
          <w:color w:val="0070C0"/>
        </w:rPr>
        <w:t>Planned use of Sports Premium 2025 – 2026</w:t>
      </w:r>
    </w:p>
    <w:p w14:paraId="29174EBA" w14:textId="2D2B84D9" w:rsidR="00D71D40" w:rsidRDefault="003937E0">
      <w:r>
        <w:t>Due to the very positive impact of our use of the Sports Premium funding – and the fact that our pupils make better progress when they are familiar with PE activities, we plan to use the 25/26 funding in the same way as we did in 24/25.</w:t>
      </w:r>
    </w:p>
    <w:sectPr w:rsidR="00D71D40" w:rsidSect="00CC108A">
      <w:footerReference w:type="default" r:id="rId7"/>
      <w:pgSz w:w="16838" w:h="11906" w:orient="landscape"/>
      <w:pgMar w:top="1134" w:right="1134" w:bottom="1276"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AB46" w14:textId="77777777" w:rsidR="001A7D24" w:rsidRDefault="00E516EF">
      <w:pPr>
        <w:spacing w:after="0" w:line="240" w:lineRule="auto"/>
      </w:pPr>
      <w:r>
        <w:separator/>
      </w:r>
    </w:p>
  </w:endnote>
  <w:endnote w:type="continuationSeparator" w:id="0">
    <w:p w14:paraId="27AAD0D4" w14:textId="77777777" w:rsidR="001A7D24" w:rsidRDefault="00E5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0323" w14:textId="77777777" w:rsidR="00830ECE" w:rsidRDefault="00E516EF">
    <w:pPr>
      <w:pStyle w:val="Footer"/>
      <w:ind w:firstLine="4513"/>
    </w:pPr>
    <w:r>
      <w:fldChar w:fldCharType="begin"/>
    </w:r>
    <w:r>
      <w:instrText xml:space="preserve"> PAGE </w:instrText>
    </w:r>
    <w:r>
      <w:fldChar w:fldCharType="separate"/>
    </w:r>
    <w:r w:rsidR="00416EA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6C9B" w14:textId="77777777" w:rsidR="001A7D24" w:rsidRDefault="00E516EF">
      <w:pPr>
        <w:spacing w:after="0" w:line="240" w:lineRule="auto"/>
      </w:pPr>
      <w:r>
        <w:separator/>
      </w:r>
    </w:p>
  </w:footnote>
  <w:footnote w:type="continuationSeparator" w:id="0">
    <w:p w14:paraId="0457F2C7" w14:textId="77777777" w:rsidR="001A7D24" w:rsidRDefault="00E51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B1F"/>
    <w:multiLevelType w:val="multilevel"/>
    <w:tmpl w:val="F9B415F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5A1F80"/>
    <w:multiLevelType w:val="multilevel"/>
    <w:tmpl w:val="77661A1A"/>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11EF2EA3"/>
    <w:multiLevelType w:val="multilevel"/>
    <w:tmpl w:val="DA70A25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1768292C"/>
    <w:multiLevelType w:val="multilevel"/>
    <w:tmpl w:val="7C901508"/>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C9A06C4"/>
    <w:multiLevelType w:val="multilevel"/>
    <w:tmpl w:val="859A0F58"/>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E974ACE"/>
    <w:multiLevelType w:val="multilevel"/>
    <w:tmpl w:val="1FF2FE1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C03D28"/>
    <w:multiLevelType w:val="multilevel"/>
    <w:tmpl w:val="C90094F6"/>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BFA486A"/>
    <w:multiLevelType w:val="multilevel"/>
    <w:tmpl w:val="BFF0ECC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43B4372"/>
    <w:multiLevelType w:val="multilevel"/>
    <w:tmpl w:val="7D50F09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7772CC3"/>
    <w:multiLevelType w:val="multilevel"/>
    <w:tmpl w:val="F9BC4748"/>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5B0C1A9E"/>
    <w:multiLevelType w:val="multilevel"/>
    <w:tmpl w:val="92AC3BB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19D75C7"/>
    <w:multiLevelType w:val="multilevel"/>
    <w:tmpl w:val="4732DF8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8430715"/>
    <w:multiLevelType w:val="multilevel"/>
    <w:tmpl w:val="AE5A27AA"/>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9EB7A3A"/>
    <w:multiLevelType w:val="multilevel"/>
    <w:tmpl w:val="8EC0020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71934577">
    <w:abstractNumId w:val="8"/>
  </w:num>
  <w:num w:numId="2" w16cid:durableId="1997563502">
    <w:abstractNumId w:val="13"/>
  </w:num>
  <w:num w:numId="3" w16cid:durableId="1209145552">
    <w:abstractNumId w:val="7"/>
  </w:num>
  <w:num w:numId="4" w16cid:durableId="1071584465">
    <w:abstractNumId w:val="5"/>
  </w:num>
  <w:num w:numId="5" w16cid:durableId="1872692265">
    <w:abstractNumId w:val="10"/>
  </w:num>
  <w:num w:numId="6" w16cid:durableId="589776157">
    <w:abstractNumId w:val="0"/>
  </w:num>
  <w:num w:numId="7" w16cid:durableId="681665718">
    <w:abstractNumId w:val="9"/>
  </w:num>
  <w:num w:numId="8" w16cid:durableId="1313095186">
    <w:abstractNumId w:val="12"/>
  </w:num>
  <w:num w:numId="9" w16cid:durableId="785345653">
    <w:abstractNumId w:val="3"/>
  </w:num>
  <w:num w:numId="10" w16cid:durableId="1426414176">
    <w:abstractNumId w:val="6"/>
  </w:num>
  <w:num w:numId="11" w16cid:durableId="1648432173">
    <w:abstractNumId w:val="4"/>
  </w:num>
  <w:num w:numId="12" w16cid:durableId="1943340781">
    <w:abstractNumId w:val="11"/>
  </w:num>
  <w:num w:numId="13" w16cid:durableId="737243318">
    <w:abstractNumId w:val="2"/>
  </w:num>
  <w:num w:numId="14" w16cid:durableId="93771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F6"/>
    <w:rsid w:val="00053292"/>
    <w:rsid w:val="00080DFF"/>
    <w:rsid w:val="00085625"/>
    <w:rsid w:val="000B484F"/>
    <w:rsid w:val="00162D56"/>
    <w:rsid w:val="00164ED8"/>
    <w:rsid w:val="00191FEB"/>
    <w:rsid w:val="001A2195"/>
    <w:rsid w:val="001A7D24"/>
    <w:rsid w:val="002123C9"/>
    <w:rsid w:val="002815C0"/>
    <w:rsid w:val="002878DE"/>
    <w:rsid w:val="002902F6"/>
    <w:rsid w:val="002C7503"/>
    <w:rsid w:val="002D7074"/>
    <w:rsid w:val="00354851"/>
    <w:rsid w:val="003937E0"/>
    <w:rsid w:val="003B0DAD"/>
    <w:rsid w:val="003B1D63"/>
    <w:rsid w:val="003B3E75"/>
    <w:rsid w:val="00416EAA"/>
    <w:rsid w:val="00417358"/>
    <w:rsid w:val="00442D0E"/>
    <w:rsid w:val="00470EEA"/>
    <w:rsid w:val="00471F29"/>
    <w:rsid w:val="00474F61"/>
    <w:rsid w:val="004B5F44"/>
    <w:rsid w:val="004E7995"/>
    <w:rsid w:val="00517F6B"/>
    <w:rsid w:val="00577B83"/>
    <w:rsid w:val="00590360"/>
    <w:rsid w:val="005A2E45"/>
    <w:rsid w:val="005C5268"/>
    <w:rsid w:val="005E0AB9"/>
    <w:rsid w:val="00614752"/>
    <w:rsid w:val="00686D21"/>
    <w:rsid w:val="00704AB9"/>
    <w:rsid w:val="007310A2"/>
    <w:rsid w:val="00752361"/>
    <w:rsid w:val="00757191"/>
    <w:rsid w:val="00792EA4"/>
    <w:rsid w:val="007F6862"/>
    <w:rsid w:val="00830ECE"/>
    <w:rsid w:val="00852E95"/>
    <w:rsid w:val="00885056"/>
    <w:rsid w:val="0089578E"/>
    <w:rsid w:val="008F58E9"/>
    <w:rsid w:val="008F7913"/>
    <w:rsid w:val="00951540"/>
    <w:rsid w:val="00975911"/>
    <w:rsid w:val="009D6EAF"/>
    <w:rsid w:val="00A319A9"/>
    <w:rsid w:val="00A60C8E"/>
    <w:rsid w:val="00A719F9"/>
    <w:rsid w:val="00AA2A81"/>
    <w:rsid w:val="00B3795F"/>
    <w:rsid w:val="00B5612A"/>
    <w:rsid w:val="00B602C3"/>
    <w:rsid w:val="00B708AA"/>
    <w:rsid w:val="00B8176D"/>
    <w:rsid w:val="00B90653"/>
    <w:rsid w:val="00BD2229"/>
    <w:rsid w:val="00BD29DC"/>
    <w:rsid w:val="00C63BE0"/>
    <w:rsid w:val="00CC108A"/>
    <w:rsid w:val="00CC7684"/>
    <w:rsid w:val="00D03F80"/>
    <w:rsid w:val="00D32822"/>
    <w:rsid w:val="00D71D40"/>
    <w:rsid w:val="00D914A4"/>
    <w:rsid w:val="00DC04B6"/>
    <w:rsid w:val="00E516EF"/>
    <w:rsid w:val="00EA53E9"/>
    <w:rsid w:val="00ED65E6"/>
    <w:rsid w:val="00EE7993"/>
    <w:rsid w:val="00F11B5F"/>
    <w:rsid w:val="00F14C19"/>
    <w:rsid w:val="00F54B13"/>
    <w:rsid w:val="00FA0F72"/>
    <w:rsid w:val="00FD5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8786"/>
  <w15:docId w15:val="{B262B97D-9048-454E-8C6F-38CECA9D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pPr>
  </w:style>
  <w:style w:type="paragraph" w:styleId="ListParagraph">
    <w:name w:val="List Paragraph"/>
    <w:basedOn w:val="Normal"/>
    <w:pPr>
      <w:numPr>
        <w:numId w:val="12"/>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2081"/>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pPr>
  </w:style>
  <w:style w:type="paragraph" w:customStyle="1" w:styleId="DfESOutNumbered">
    <w:name w:val="DfESOutNumbered"/>
    <w:basedOn w:val="Normal"/>
    <w:pPr>
      <w:widowControl w:val="0"/>
      <w:numPr>
        <w:numId w:val="13"/>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paragraph" w:customStyle="1" w:styleId="Default">
    <w:name w:val="Default"/>
    <w:pPr>
      <w:suppressAutoHyphens/>
      <w:autoSpaceDE w:val="0"/>
    </w:pPr>
    <w:rPr>
      <w:rFonts w:eastAsia="Calibri" w:cs="Arial"/>
      <w:color w:val="000000"/>
      <w:sz w:val="24"/>
      <w:szCs w:val="24"/>
      <w:lang w:eastAsia="en-US"/>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 w:type="table" w:styleId="TableGrid">
    <w:name w:val="Table Grid"/>
    <w:basedOn w:val="TableNormal"/>
    <w:uiPriority w:val="39"/>
    <w:rsid w:val="0019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7913"/>
    <w:pPr>
      <w:widowControl w:val="0"/>
      <w:suppressAutoHyphens w:val="0"/>
      <w:autoSpaceDE w:val="0"/>
      <w:spacing w:after="0" w:line="240" w:lineRule="auto"/>
      <w:ind w:left="80"/>
      <w:textAlignment w:val="auto"/>
    </w:pPr>
    <w:rPr>
      <w:rFonts w:ascii="Calibri" w:eastAsia="Calibri"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71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ALT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Adam Daw (HEA)</cp:lastModifiedBy>
  <cp:revision>23</cp:revision>
  <cp:lastPrinted>2021-04-29T11:40:00Z</cp:lastPrinted>
  <dcterms:created xsi:type="dcterms:W3CDTF">2022-10-01T11:20:00Z</dcterms:created>
  <dcterms:modified xsi:type="dcterms:W3CDTF">2025-07-22T09:50:00Z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