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FD6A3" w14:textId="77777777" w:rsidR="008233F2" w:rsidRPr="002250DD" w:rsidRDefault="008233F2" w:rsidP="00D541ED">
      <w:pPr>
        <w:pStyle w:val="Title"/>
        <w:tabs>
          <w:tab w:val="left" w:pos="3762"/>
        </w:tabs>
        <w:ind w:left="-456" w:right="-523"/>
        <w:jc w:val="right"/>
        <w:rPr>
          <w:color w:val="000000"/>
          <w:sz w:val="28"/>
          <w:szCs w:val="28"/>
        </w:rPr>
      </w:pPr>
      <w:r w:rsidRPr="002D4283">
        <w:rPr>
          <w:color w:val="000000"/>
          <w:sz w:val="20"/>
          <w:szCs w:val="84"/>
        </w:rPr>
        <w:t xml:space="preserve">   </w:t>
      </w:r>
    </w:p>
    <w:p w14:paraId="251A0DAC" w14:textId="77777777" w:rsidR="008233F2" w:rsidRPr="008C5D20" w:rsidRDefault="00A04F9A" w:rsidP="00A04F9A">
      <w:pPr>
        <w:jc w:val="center"/>
        <w:rPr>
          <w:rFonts w:cs="Arial"/>
          <w:b/>
          <w:sz w:val="54"/>
          <w:szCs w:val="54"/>
        </w:rPr>
      </w:pPr>
      <w:r>
        <w:rPr>
          <w:rFonts w:cs="Arial"/>
          <w:b/>
          <w:noProof/>
          <w:sz w:val="54"/>
          <w:szCs w:val="54"/>
        </w:rPr>
        <w:drawing>
          <wp:inline distT="0" distB="0" distL="0" distR="0" wp14:anchorId="557C0825" wp14:editId="12515021">
            <wp:extent cx="2457450"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58451" cy="1658025"/>
                    </a:xfrm>
                    <a:prstGeom prst="rect">
                      <a:avLst/>
                    </a:prstGeom>
                  </pic:spPr>
                </pic:pic>
              </a:graphicData>
            </a:graphic>
          </wp:inline>
        </w:drawing>
      </w:r>
    </w:p>
    <w:p w14:paraId="738B4CE2" w14:textId="77777777" w:rsidR="00A04F9A" w:rsidRDefault="00A04F9A" w:rsidP="00D541ED">
      <w:pPr>
        <w:rPr>
          <w:rFonts w:cs="Arial"/>
          <w:b/>
          <w:sz w:val="54"/>
          <w:szCs w:val="54"/>
        </w:rPr>
      </w:pPr>
    </w:p>
    <w:p w14:paraId="153CC9B5" w14:textId="77777777" w:rsidR="002514C6" w:rsidRPr="00A65F82" w:rsidRDefault="002514C6" w:rsidP="002514C6">
      <w:pPr>
        <w:rPr>
          <w:rFonts w:cs="Arial"/>
          <w:b/>
          <w:color w:val="1F4E79" w:themeColor="accent1" w:themeShade="80"/>
          <w:sz w:val="64"/>
          <w:szCs w:val="64"/>
        </w:rPr>
      </w:pPr>
      <w:r w:rsidRPr="00A65F82">
        <w:rPr>
          <w:rFonts w:cs="Arial"/>
          <w:b/>
          <w:color w:val="1F4E79" w:themeColor="accent1" w:themeShade="80"/>
          <w:sz w:val="64"/>
          <w:szCs w:val="64"/>
        </w:rPr>
        <w:t>Equality Duty Information Report</w:t>
      </w:r>
    </w:p>
    <w:p w14:paraId="42116C4B" w14:textId="77777777" w:rsidR="008233F2" w:rsidRPr="00A65F82" w:rsidRDefault="008233F2" w:rsidP="00D541ED">
      <w:pPr>
        <w:rPr>
          <w:rFonts w:cs="Arial"/>
          <w:b/>
          <w:color w:val="1F4E79" w:themeColor="accent1" w:themeShade="80"/>
          <w:sz w:val="54"/>
          <w:szCs w:val="54"/>
        </w:rPr>
      </w:pPr>
      <w:r w:rsidRPr="00A65F82">
        <w:rPr>
          <w:rFonts w:cs="Arial"/>
          <w:b/>
          <w:color w:val="1F4E79" w:themeColor="accent1" w:themeShade="80"/>
          <w:sz w:val="54"/>
          <w:szCs w:val="54"/>
        </w:rPr>
        <w:t>Equality Act 2010</w:t>
      </w:r>
    </w:p>
    <w:p w14:paraId="31744C31" w14:textId="77777777" w:rsidR="008233F2" w:rsidRPr="008C5D20" w:rsidRDefault="008233F2" w:rsidP="00D541ED">
      <w:pPr>
        <w:rPr>
          <w:rFonts w:cs="Arial"/>
          <w:b/>
          <w:sz w:val="54"/>
          <w:szCs w:val="54"/>
        </w:rPr>
      </w:pPr>
    </w:p>
    <w:p w14:paraId="559BD090" w14:textId="77777777" w:rsidR="008233F2" w:rsidRPr="008C5D20" w:rsidRDefault="008233F2" w:rsidP="00D541ED">
      <w:pPr>
        <w:rPr>
          <w:rFonts w:cs="Arial"/>
          <w:b/>
          <w:sz w:val="54"/>
          <w:szCs w:val="54"/>
        </w:rPr>
      </w:pPr>
    </w:p>
    <w:p w14:paraId="559CF935" w14:textId="77777777" w:rsidR="008233F2" w:rsidRPr="008C5D20" w:rsidRDefault="008233F2" w:rsidP="00D541ED">
      <w:pPr>
        <w:rPr>
          <w:rFonts w:cs="Arial"/>
          <w:b/>
        </w:rPr>
      </w:pPr>
    </w:p>
    <w:p w14:paraId="69AC97B5" w14:textId="77777777" w:rsidR="008233F2" w:rsidRDefault="008233F2" w:rsidP="00D541ED">
      <w:pPr>
        <w:rPr>
          <w:rFonts w:cs="Arial"/>
          <w:b/>
          <w:sz w:val="28"/>
          <w:szCs w:val="28"/>
        </w:rPr>
      </w:pPr>
    </w:p>
    <w:p w14:paraId="1D44FCFC" w14:textId="2C31EAB3" w:rsidR="008233F2" w:rsidRPr="00A65F82" w:rsidRDefault="00A04F9A" w:rsidP="00D541ED">
      <w:pPr>
        <w:rPr>
          <w:rFonts w:cs="Arial"/>
          <w:b/>
          <w:color w:val="1F4E79" w:themeColor="accent1" w:themeShade="80"/>
          <w:sz w:val="28"/>
          <w:szCs w:val="28"/>
        </w:rPr>
      </w:pPr>
      <w:r w:rsidRPr="00A65F82">
        <w:rPr>
          <w:rFonts w:cs="Arial"/>
          <w:b/>
          <w:color w:val="1F4E79" w:themeColor="accent1" w:themeShade="80"/>
          <w:sz w:val="28"/>
          <w:szCs w:val="28"/>
        </w:rPr>
        <w:t xml:space="preserve">Date: </w:t>
      </w:r>
      <w:r w:rsidR="00EC5B68">
        <w:rPr>
          <w:rFonts w:cs="Arial"/>
          <w:b/>
          <w:color w:val="1F4E79" w:themeColor="accent1" w:themeShade="80"/>
          <w:sz w:val="28"/>
          <w:szCs w:val="28"/>
        </w:rPr>
        <w:t>June 2026</w:t>
      </w:r>
    </w:p>
    <w:p w14:paraId="7AAA0E2F" w14:textId="77777777" w:rsidR="008233F2" w:rsidRDefault="008233F2" w:rsidP="00D541ED">
      <w:pPr>
        <w:rPr>
          <w:rFonts w:cs="Arial"/>
          <w:b/>
          <w:sz w:val="28"/>
          <w:szCs w:val="28"/>
        </w:rPr>
      </w:pPr>
    </w:p>
    <w:p w14:paraId="68EF1B94" w14:textId="77777777" w:rsidR="008233F2" w:rsidRDefault="008233F2" w:rsidP="00D541ED">
      <w:pPr>
        <w:rPr>
          <w:rFonts w:cs="Arial"/>
          <w:b/>
          <w:sz w:val="28"/>
          <w:szCs w:val="28"/>
        </w:rPr>
      </w:pPr>
    </w:p>
    <w:p w14:paraId="3801FC5F" w14:textId="77777777" w:rsidR="008233F2" w:rsidRDefault="008233F2" w:rsidP="00D541ED">
      <w:pPr>
        <w:ind w:right="58"/>
        <w:rPr>
          <w:rFonts w:cs="Arial"/>
          <w:bCs/>
          <w:shd w:val="clear" w:color="auto" w:fill="D9D9D9"/>
        </w:rPr>
      </w:pPr>
    </w:p>
    <w:p w14:paraId="3F3B88CD" w14:textId="77777777" w:rsidR="005D7E3D" w:rsidRDefault="005D7E3D" w:rsidP="00D541ED">
      <w:pPr>
        <w:ind w:right="58"/>
        <w:rPr>
          <w:rFonts w:cs="Arial"/>
          <w:bCs/>
          <w:shd w:val="clear" w:color="auto" w:fill="D9D9D9"/>
        </w:rPr>
      </w:pPr>
    </w:p>
    <w:p w14:paraId="69FBF477" w14:textId="77777777" w:rsidR="005D7E3D" w:rsidRDefault="005D7E3D" w:rsidP="00D541ED">
      <w:pPr>
        <w:ind w:right="58"/>
        <w:rPr>
          <w:rFonts w:cs="Arial"/>
          <w:bCs/>
          <w:shd w:val="clear" w:color="auto" w:fill="D9D9D9"/>
        </w:rPr>
      </w:pPr>
    </w:p>
    <w:p w14:paraId="01DE6AD3" w14:textId="77777777" w:rsidR="005D7E3D" w:rsidRDefault="005D7E3D" w:rsidP="00D541ED">
      <w:pPr>
        <w:ind w:right="58"/>
        <w:rPr>
          <w:rFonts w:cs="Arial"/>
          <w:bCs/>
          <w:shd w:val="clear" w:color="auto" w:fill="D9D9D9"/>
        </w:rPr>
      </w:pPr>
    </w:p>
    <w:p w14:paraId="4CB4E237" w14:textId="77777777" w:rsidR="005D7E3D" w:rsidRDefault="005D7E3D" w:rsidP="00D541ED">
      <w:pPr>
        <w:ind w:right="58"/>
        <w:rPr>
          <w:rFonts w:cs="Arial"/>
          <w:bCs/>
          <w:shd w:val="clear" w:color="auto" w:fill="D9D9D9"/>
        </w:rPr>
      </w:pPr>
    </w:p>
    <w:p w14:paraId="52572F59" w14:textId="77777777" w:rsidR="005D7E3D" w:rsidRDefault="005D7E3D" w:rsidP="00D541ED">
      <w:pPr>
        <w:ind w:right="58"/>
        <w:rPr>
          <w:rFonts w:cs="Arial"/>
          <w:bCs/>
          <w:shd w:val="clear" w:color="auto" w:fill="D9D9D9"/>
        </w:rPr>
      </w:pPr>
    </w:p>
    <w:p w14:paraId="75C0523B" w14:textId="77777777" w:rsidR="005D7E3D" w:rsidRDefault="005D7E3D" w:rsidP="00D541ED">
      <w:pPr>
        <w:ind w:right="58"/>
        <w:rPr>
          <w:rFonts w:cs="Arial"/>
          <w:bCs/>
          <w:shd w:val="clear" w:color="auto" w:fill="D9D9D9"/>
        </w:rPr>
      </w:pPr>
    </w:p>
    <w:p w14:paraId="6E1F86A9" w14:textId="77777777" w:rsidR="005A2D64" w:rsidRPr="008C5D20" w:rsidRDefault="005A2D64" w:rsidP="00D541ED">
      <w:pPr>
        <w:ind w:right="58"/>
        <w:rPr>
          <w:rFonts w:cs="Arial"/>
          <w:bCs/>
          <w:shd w:val="clear" w:color="auto" w:fill="D9D9D9"/>
        </w:rPr>
      </w:pPr>
    </w:p>
    <w:p w14:paraId="4A7DEA85" w14:textId="77777777" w:rsidR="005D7E3D" w:rsidRPr="000775AB" w:rsidRDefault="005D7E3D" w:rsidP="005D7E3D">
      <w:pPr>
        <w:pBdr>
          <w:top w:val="single" w:sz="4" w:space="1" w:color="auto"/>
          <w:left w:val="single" w:sz="4" w:space="4" w:color="auto"/>
          <w:bottom w:val="single" w:sz="4" w:space="1" w:color="auto"/>
          <w:right w:val="single" w:sz="4" w:space="4" w:color="auto"/>
        </w:pBdr>
        <w:rPr>
          <w:color w:val="000000"/>
          <w:sz w:val="10"/>
          <w:szCs w:val="10"/>
        </w:rPr>
      </w:pPr>
    </w:p>
    <w:p w14:paraId="5B9AC429" w14:textId="77777777" w:rsidR="008233F2" w:rsidRDefault="005D7E3D" w:rsidP="005D7E3D">
      <w:pPr>
        <w:pBdr>
          <w:top w:val="single" w:sz="4" w:space="1" w:color="auto"/>
          <w:left w:val="single" w:sz="4" w:space="4" w:color="auto"/>
          <w:bottom w:val="single" w:sz="4" w:space="1" w:color="auto"/>
          <w:right w:val="single" w:sz="4" w:space="4" w:color="auto"/>
        </w:pBdr>
        <w:rPr>
          <w:color w:val="000000"/>
          <w:sz w:val="32"/>
          <w:szCs w:val="32"/>
        </w:rPr>
      </w:pPr>
      <w:r>
        <w:rPr>
          <w:color w:val="000000"/>
          <w:sz w:val="32"/>
          <w:szCs w:val="32"/>
        </w:rPr>
        <w:t>For further information or i</w:t>
      </w:r>
      <w:r w:rsidRPr="00A53002">
        <w:rPr>
          <w:color w:val="000000"/>
          <w:sz w:val="32"/>
          <w:szCs w:val="32"/>
        </w:rPr>
        <w:t xml:space="preserve">f you need this document in large print, audio, Braille, alternative format or a different language please contact </w:t>
      </w:r>
      <w:r w:rsidR="00A04F9A">
        <w:rPr>
          <w:color w:val="000000"/>
          <w:sz w:val="32"/>
          <w:szCs w:val="32"/>
        </w:rPr>
        <w:t xml:space="preserve">the School Business Manager at </w:t>
      </w:r>
      <w:hyperlink r:id="rId9" w:history="1">
        <w:r w:rsidR="00A04F9A" w:rsidRPr="00B86547">
          <w:rPr>
            <w:rStyle w:val="Hyperlink"/>
            <w:sz w:val="32"/>
            <w:szCs w:val="32"/>
          </w:rPr>
          <w:t>sec.hillview@halton.gov.uk</w:t>
        </w:r>
      </w:hyperlink>
      <w:r w:rsidR="00A04F9A">
        <w:rPr>
          <w:color w:val="000000"/>
          <w:sz w:val="32"/>
          <w:szCs w:val="32"/>
        </w:rPr>
        <w:t xml:space="preserve"> or 01928 714666</w:t>
      </w:r>
    </w:p>
    <w:p w14:paraId="5B643C8C" w14:textId="77777777" w:rsidR="008233F2" w:rsidRPr="000775AB" w:rsidRDefault="008233F2" w:rsidP="005D7E3D">
      <w:pPr>
        <w:pBdr>
          <w:top w:val="single" w:sz="4" w:space="1" w:color="auto"/>
          <w:left w:val="single" w:sz="4" w:space="4" w:color="auto"/>
          <w:bottom w:val="single" w:sz="4" w:space="1" w:color="auto"/>
          <w:right w:val="single" w:sz="4" w:space="4" w:color="auto"/>
        </w:pBdr>
        <w:rPr>
          <w:rFonts w:cs="Arial"/>
          <w:b/>
          <w:sz w:val="10"/>
          <w:szCs w:val="10"/>
        </w:rPr>
      </w:pPr>
    </w:p>
    <w:p w14:paraId="2F73B707" w14:textId="77777777" w:rsidR="008233F2" w:rsidRDefault="008233F2" w:rsidP="00D541ED">
      <w:pPr>
        <w:rPr>
          <w:rFonts w:cs="Arial"/>
          <w:b/>
          <w:sz w:val="28"/>
          <w:szCs w:val="28"/>
        </w:rPr>
      </w:pPr>
    </w:p>
    <w:p w14:paraId="05415E2A" w14:textId="77777777" w:rsidR="008233F2" w:rsidRDefault="008233F2" w:rsidP="00D541ED">
      <w:pPr>
        <w:rPr>
          <w:rFonts w:cs="Arial"/>
          <w:b/>
          <w:sz w:val="28"/>
          <w:szCs w:val="28"/>
        </w:rPr>
      </w:pPr>
    </w:p>
    <w:p w14:paraId="37C623D6" w14:textId="77777777" w:rsidR="008233F2" w:rsidRPr="008C5D20" w:rsidRDefault="008233F2" w:rsidP="00D541ED">
      <w:pPr>
        <w:ind w:right="58"/>
        <w:rPr>
          <w:rFonts w:cs="Arial"/>
          <w:bCs/>
          <w:shd w:val="clear" w:color="auto" w:fill="D9D9D9"/>
        </w:rPr>
      </w:pPr>
    </w:p>
    <w:p w14:paraId="47599385" w14:textId="77777777" w:rsidR="008233F2" w:rsidRPr="00C138CF" w:rsidRDefault="008233F2" w:rsidP="00D541ED">
      <w:pPr>
        <w:ind w:right="-523"/>
        <w:rPr>
          <w:rFonts w:cs="Arial"/>
          <w:b/>
          <w:bCs/>
          <w:sz w:val="18"/>
          <w:szCs w:val="18"/>
        </w:rPr>
      </w:pPr>
    </w:p>
    <w:p w14:paraId="527D39CB" w14:textId="77777777" w:rsidR="001B1AAB" w:rsidRDefault="001B1AAB">
      <w:pPr>
        <w:spacing w:after="160" w:line="259" w:lineRule="auto"/>
        <w:rPr>
          <w:rFonts w:ascii="Helvetica 45 Light" w:eastAsiaTheme="minorHAnsi" w:hAnsi="Helvetica 45 Light" w:cs="Helvetica 45 Light"/>
          <w:color w:val="000000"/>
          <w:lang w:eastAsia="en-US"/>
        </w:rPr>
      </w:pPr>
      <w:r>
        <w:rPr>
          <w:rFonts w:ascii="Helvetica 45 Light" w:eastAsiaTheme="minorHAnsi" w:hAnsi="Helvetica 45 Light" w:cs="Helvetica 45 Light"/>
          <w:color w:val="000000"/>
          <w:lang w:eastAsia="en-US"/>
        </w:rPr>
        <w:br w:type="page"/>
      </w:r>
    </w:p>
    <w:p w14:paraId="291F10D7" w14:textId="77777777" w:rsidR="008233F2" w:rsidRPr="008233F2" w:rsidRDefault="008233F2" w:rsidP="00D541ED">
      <w:pPr>
        <w:autoSpaceDE w:val="0"/>
        <w:autoSpaceDN w:val="0"/>
        <w:adjustRightInd w:val="0"/>
        <w:rPr>
          <w:rFonts w:ascii="Helvetica 45 Light" w:eastAsiaTheme="minorHAnsi" w:hAnsi="Helvetica 45 Light" w:cs="Helvetica 45 Light"/>
          <w:color w:val="000000"/>
          <w:lang w:eastAsia="en-US"/>
        </w:rPr>
      </w:pPr>
    </w:p>
    <w:p w14:paraId="27D5D7C2" w14:textId="77777777" w:rsidR="008233F2" w:rsidRDefault="008233F2" w:rsidP="00D541ED">
      <w:pPr>
        <w:spacing w:line="288" w:lineRule="auto"/>
        <w:rPr>
          <w:rFonts w:cs="Arial"/>
          <w:b/>
          <w:color w:val="000000"/>
          <w:sz w:val="54"/>
          <w:szCs w:val="54"/>
        </w:rPr>
      </w:pPr>
      <w:r w:rsidRPr="008C5D20">
        <w:rPr>
          <w:rFonts w:cs="Arial"/>
          <w:b/>
          <w:color w:val="000000"/>
          <w:sz w:val="54"/>
          <w:szCs w:val="54"/>
        </w:rPr>
        <w:t>Contents</w:t>
      </w:r>
    </w:p>
    <w:p w14:paraId="51C2E42C" w14:textId="77777777" w:rsidR="008233F2" w:rsidRPr="00954500" w:rsidRDefault="008233F2" w:rsidP="00D541ED">
      <w:pPr>
        <w:spacing w:line="288" w:lineRule="auto"/>
        <w:rPr>
          <w:rFonts w:cs="Arial"/>
          <w:b/>
          <w:color w:val="000000"/>
          <w:sz w:val="54"/>
          <w:szCs w:val="5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484"/>
        <w:gridCol w:w="992"/>
      </w:tblGrid>
      <w:tr w:rsidR="008233F2" w:rsidRPr="008C5D20" w14:paraId="5E744EC4" w14:textId="77777777" w:rsidTr="00F40EBF">
        <w:tc>
          <w:tcPr>
            <w:tcW w:w="704" w:type="dxa"/>
          </w:tcPr>
          <w:p w14:paraId="3CB85CC1" w14:textId="77777777" w:rsidR="008233F2" w:rsidRPr="00427629" w:rsidRDefault="008233F2" w:rsidP="00D541ED">
            <w:pPr>
              <w:spacing w:line="288" w:lineRule="auto"/>
              <w:rPr>
                <w:rFonts w:cs="Arial"/>
                <w:b/>
                <w:color w:val="000000"/>
                <w:sz w:val="28"/>
                <w:szCs w:val="28"/>
              </w:rPr>
            </w:pPr>
          </w:p>
        </w:tc>
        <w:tc>
          <w:tcPr>
            <w:tcW w:w="7484" w:type="dxa"/>
          </w:tcPr>
          <w:p w14:paraId="07CB19C1" w14:textId="77777777" w:rsidR="008233F2" w:rsidRPr="00527023" w:rsidRDefault="008233F2" w:rsidP="00D541ED">
            <w:pPr>
              <w:spacing w:line="288" w:lineRule="auto"/>
              <w:ind w:right="-79"/>
              <w:rPr>
                <w:rFonts w:cs="Arial"/>
                <w:color w:val="000000"/>
                <w:sz w:val="28"/>
                <w:szCs w:val="28"/>
              </w:rPr>
            </w:pPr>
          </w:p>
        </w:tc>
        <w:tc>
          <w:tcPr>
            <w:tcW w:w="992" w:type="dxa"/>
          </w:tcPr>
          <w:p w14:paraId="15A7B916" w14:textId="77777777" w:rsidR="008233F2" w:rsidRPr="00742C5D" w:rsidRDefault="008233F2" w:rsidP="00D541ED">
            <w:pPr>
              <w:spacing w:line="288" w:lineRule="auto"/>
              <w:jc w:val="center"/>
              <w:rPr>
                <w:rFonts w:cs="Arial"/>
                <w:b/>
                <w:color w:val="000000"/>
                <w:sz w:val="28"/>
                <w:szCs w:val="28"/>
              </w:rPr>
            </w:pPr>
            <w:r w:rsidRPr="00742C5D">
              <w:rPr>
                <w:rFonts w:cs="Arial"/>
                <w:b/>
                <w:color w:val="000000"/>
                <w:sz w:val="28"/>
                <w:szCs w:val="28"/>
              </w:rPr>
              <w:t>Page</w:t>
            </w:r>
          </w:p>
        </w:tc>
      </w:tr>
      <w:tr w:rsidR="008233F2" w:rsidRPr="008C5D20" w14:paraId="0B414422" w14:textId="77777777" w:rsidTr="00F40EBF">
        <w:tc>
          <w:tcPr>
            <w:tcW w:w="704" w:type="dxa"/>
          </w:tcPr>
          <w:p w14:paraId="2EFEA3E0" w14:textId="77777777" w:rsidR="008233F2" w:rsidRPr="00427629" w:rsidRDefault="008233F2" w:rsidP="00D541ED">
            <w:pPr>
              <w:spacing w:line="288" w:lineRule="auto"/>
              <w:rPr>
                <w:rFonts w:cs="Arial"/>
                <w:b/>
                <w:color w:val="000000"/>
                <w:sz w:val="28"/>
                <w:szCs w:val="28"/>
              </w:rPr>
            </w:pPr>
            <w:r w:rsidRPr="00427629">
              <w:rPr>
                <w:rFonts w:cs="Arial"/>
                <w:b/>
                <w:color w:val="000000"/>
                <w:sz w:val="28"/>
                <w:szCs w:val="28"/>
              </w:rPr>
              <w:t>1.</w:t>
            </w:r>
          </w:p>
        </w:tc>
        <w:tc>
          <w:tcPr>
            <w:tcW w:w="7484" w:type="dxa"/>
          </w:tcPr>
          <w:p w14:paraId="79E186B6" w14:textId="77777777" w:rsidR="008233F2" w:rsidRPr="002B50F5" w:rsidRDefault="008233F2" w:rsidP="00D541ED">
            <w:pPr>
              <w:numPr>
                <w:ilvl w:val="0"/>
                <w:numId w:val="4"/>
              </w:numPr>
              <w:ind w:right="-79"/>
              <w:rPr>
                <w:rFonts w:cs="Arial"/>
                <w:b/>
                <w:color w:val="000000"/>
                <w:sz w:val="28"/>
                <w:szCs w:val="28"/>
              </w:rPr>
            </w:pPr>
            <w:r w:rsidRPr="002B50F5">
              <w:rPr>
                <w:rFonts w:cs="Arial"/>
                <w:b/>
                <w:color w:val="000000"/>
                <w:sz w:val="28"/>
                <w:szCs w:val="28"/>
              </w:rPr>
              <w:t>Introduction</w:t>
            </w:r>
          </w:p>
          <w:p w14:paraId="5BF9F91D" w14:textId="77777777" w:rsidR="008233F2" w:rsidRPr="00527023" w:rsidRDefault="008233F2" w:rsidP="00D541ED">
            <w:pPr>
              <w:ind w:left="430" w:right="-79"/>
              <w:rPr>
                <w:rFonts w:cs="Arial"/>
                <w:color w:val="000000"/>
                <w:sz w:val="28"/>
                <w:szCs w:val="28"/>
              </w:rPr>
            </w:pPr>
          </w:p>
        </w:tc>
        <w:tc>
          <w:tcPr>
            <w:tcW w:w="992" w:type="dxa"/>
          </w:tcPr>
          <w:p w14:paraId="1FD6B743" w14:textId="77777777" w:rsidR="008233F2" w:rsidRDefault="00731ECE" w:rsidP="00D541ED">
            <w:pPr>
              <w:spacing w:line="288" w:lineRule="auto"/>
              <w:jc w:val="center"/>
              <w:rPr>
                <w:rFonts w:cs="Arial"/>
                <w:color w:val="000000"/>
                <w:sz w:val="28"/>
                <w:szCs w:val="28"/>
              </w:rPr>
            </w:pPr>
            <w:r>
              <w:rPr>
                <w:rFonts w:cs="Arial"/>
                <w:color w:val="000000"/>
                <w:sz w:val="28"/>
                <w:szCs w:val="28"/>
              </w:rPr>
              <w:t>3</w:t>
            </w:r>
          </w:p>
        </w:tc>
      </w:tr>
      <w:tr w:rsidR="008233F2" w:rsidRPr="008C5D20" w14:paraId="11D6815E" w14:textId="77777777" w:rsidTr="00F40EBF">
        <w:tc>
          <w:tcPr>
            <w:tcW w:w="704" w:type="dxa"/>
          </w:tcPr>
          <w:p w14:paraId="61DF8811" w14:textId="77777777" w:rsidR="008233F2" w:rsidRPr="00427629" w:rsidRDefault="008233F2" w:rsidP="00D541ED">
            <w:pPr>
              <w:spacing w:line="288" w:lineRule="auto"/>
              <w:rPr>
                <w:rFonts w:cs="Arial"/>
                <w:b/>
                <w:color w:val="000000"/>
                <w:sz w:val="28"/>
                <w:szCs w:val="28"/>
              </w:rPr>
            </w:pPr>
            <w:r w:rsidRPr="00427629">
              <w:rPr>
                <w:rFonts w:cs="Arial"/>
                <w:b/>
                <w:color w:val="000000"/>
                <w:sz w:val="28"/>
                <w:szCs w:val="28"/>
              </w:rPr>
              <w:t>2.</w:t>
            </w:r>
          </w:p>
        </w:tc>
        <w:tc>
          <w:tcPr>
            <w:tcW w:w="7484" w:type="dxa"/>
          </w:tcPr>
          <w:p w14:paraId="5773EB76" w14:textId="77777777" w:rsidR="008233F2" w:rsidRDefault="00657E96" w:rsidP="00D541ED">
            <w:pPr>
              <w:numPr>
                <w:ilvl w:val="0"/>
                <w:numId w:val="4"/>
              </w:numPr>
              <w:ind w:right="-79"/>
              <w:rPr>
                <w:rFonts w:cs="Arial"/>
                <w:b/>
                <w:color w:val="000000"/>
                <w:sz w:val="28"/>
                <w:szCs w:val="28"/>
              </w:rPr>
            </w:pPr>
            <w:r>
              <w:rPr>
                <w:rFonts w:cs="Arial"/>
                <w:b/>
                <w:color w:val="000000"/>
                <w:sz w:val="28"/>
                <w:szCs w:val="28"/>
              </w:rPr>
              <w:t>The Public Sector Equality Duty</w:t>
            </w:r>
          </w:p>
          <w:p w14:paraId="151CEE4E" w14:textId="77777777" w:rsidR="00D541ED" w:rsidRPr="00427629" w:rsidRDefault="00D541ED" w:rsidP="00D541ED">
            <w:pPr>
              <w:numPr>
                <w:ilvl w:val="0"/>
                <w:numId w:val="4"/>
              </w:numPr>
              <w:ind w:right="-79"/>
              <w:rPr>
                <w:rFonts w:cs="Arial"/>
                <w:b/>
                <w:color w:val="000000"/>
                <w:sz w:val="28"/>
                <w:szCs w:val="28"/>
              </w:rPr>
            </w:pPr>
          </w:p>
        </w:tc>
        <w:tc>
          <w:tcPr>
            <w:tcW w:w="992" w:type="dxa"/>
          </w:tcPr>
          <w:p w14:paraId="11EED10C" w14:textId="77777777" w:rsidR="008233F2" w:rsidRPr="00527023" w:rsidRDefault="00731ECE" w:rsidP="00D541ED">
            <w:pPr>
              <w:spacing w:line="288" w:lineRule="auto"/>
              <w:jc w:val="center"/>
              <w:rPr>
                <w:rFonts w:cs="Arial"/>
                <w:color w:val="000000"/>
                <w:sz w:val="28"/>
                <w:szCs w:val="28"/>
              </w:rPr>
            </w:pPr>
            <w:r>
              <w:rPr>
                <w:rFonts w:cs="Arial"/>
                <w:color w:val="000000"/>
                <w:sz w:val="28"/>
                <w:szCs w:val="28"/>
              </w:rPr>
              <w:t>3</w:t>
            </w:r>
          </w:p>
        </w:tc>
      </w:tr>
      <w:tr w:rsidR="008233F2" w:rsidRPr="008C5D20" w14:paraId="13F9E588" w14:textId="77777777" w:rsidTr="00F40EBF">
        <w:tc>
          <w:tcPr>
            <w:tcW w:w="704" w:type="dxa"/>
          </w:tcPr>
          <w:p w14:paraId="6D2DBBFA" w14:textId="77777777" w:rsidR="008233F2" w:rsidRPr="00427629" w:rsidRDefault="008233F2" w:rsidP="00D541ED">
            <w:pPr>
              <w:spacing w:line="288" w:lineRule="auto"/>
              <w:rPr>
                <w:rFonts w:cs="Arial"/>
                <w:b/>
                <w:color w:val="000000"/>
                <w:sz w:val="28"/>
                <w:szCs w:val="28"/>
              </w:rPr>
            </w:pPr>
            <w:r w:rsidRPr="00427629">
              <w:rPr>
                <w:rFonts w:cs="Arial"/>
                <w:b/>
                <w:color w:val="000000"/>
                <w:sz w:val="28"/>
                <w:szCs w:val="28"/>
              </w:rPr>
              <w:t>3.</w:t>
            </w:r>
          </w:p>
        </w:tc>
        <w:tc>
          <w:tcPr>
            <w:tcW w:w="7484" w:type="dxa"/>
          </w:tcPr>
          <w:p w14:paraId="0E9154F1" w14:textId="77777777" w:rsidR="009A7506" w:rsidRPr="008233F2" w:rsidRDefault="009A7506" w:rsidP="00D541ED">
            <w:pPr>
              <w:numPr>
                <w:ilvl w:val="0"/>
                <w:numId w:val="4"/>
              </w:numPr>
              <w:ind w:right="-79"/>
              <w:rPr>
                <w:rFonts w:cs="Arial"/>
                <w:b/>
                <w:color w:val="000000"/>
                <w:sz w:val="28"/>
                <w:szCs w:val="28"/>
              </w:rPr>
            </w:pPr>
            <w:r>
              <w:rPr>
                <w:rFonts w:cs="Arial"/>
                <w:b/>
                <w:color w:val="000000"/>
                <w:sz w:val="28"/>
                <w:szCs w:val="28"/>
              </w:rPr>
              <w:t xml:space="preserve">What we did during </w:t>
            </w:r>
            <w:r w:rsidR="00721F98">
              <w:rPr>
                <w:rFonts w:cs="Arial"/>
                <w:b/>
                <w:color w:val="000000"/>
                <w:sz w:val="28"/>
                <w:szCs w:val="28"/>
              </w:rPr>
              <w:t>the last year</w:t>
            </w:r>
          </w:p>
          <w:p w14:paraId="78746369" w14:textId="77777777" w:rsidR="008233F2" w:rsidRPr="00427629" w:rsidRDefault="008233F2" w:rsidP="00D541ED">
            <w:pPr>
              <w:numPr>
                <w:ilvl w:val="0"/>
                <w:numId w:val="4"/>
              </w:numPr>
              <w:ind w:right="-79"/>
              <w:rPr>
                <w:rFonts w:cs="Arial"/>
                <w:b/>
                <w:color w:val="000000"/>
                <w:sz w:val="28"/>
                <w:szCs w:val="28"/>
              </w:rPr>
            </w:pPr>
          </w:p>
        </w:tc>
        <w:tc>
          <w:tcPr>
            <w:tcW w:w="992" w:type="dxa"/>
          </w:tcPr>
          <w:p w14:paraId="2416A663" w14:textId="77777777" w:rsidR="008233F2" w:rsidRDefault="007A697B" w:rsidP="00D541ED">
            <w:pPr>
              <w:spacing w:line="288" w:lineRule="auto"/>
              <w:jc w:val="center"/>
              <w:rPr>
                <w:rFonts w:cs="Arial"/>
                <w:color w:val="000000"/>
                <w:sz w:val="28"/>
                <w:szCs w:val="28"/>
              </w:rPr>
            </w:pPr>
            <w:r>
              <w:rPr>
                <w:rFonts w:cs="Arial"/>
                <w:color w:val="000000"/>
                <w:sz w:val="28"/>
                <w:szCs w:val="28"/>
              </w:rPr>
              <w:t>3</w:t>
            </w:r>
          </w:p>
        </w:tc>
      </w:tr>
      <w:tr w:rsidR="008233F2" w:rsidRPr="008C5D20" w14:paraId="0F0CF0EC" w14:textId="77777777" w:rsidTr="00F40EBF">
        <w:tc>
          <w:tcPr>
            <w:tcW w:w="704" w:type="dxa"/>
          </w:tcPr>
          <w:p w14:paraId="74E74368" w14:textId="77777777" w:rsidR="008233F2" w:rsidRPr="00427629" w:rsidRDefault="008233F2" w:rsidP="00D541ED">
            <w:pPr>
              <w:spacing w:line="288" w:lineRule="auto"/>
              <w:rPr>
                <w:rFonts w:cs="Arial"/>
                <w:b/>
                <w:color w:val="000000"/>
                <w:sz w:val="28"/>
                <w:szCs w:val="28"/>
              </w:rPr>
            </w:pPr>
            <w:r w:rsidRPr="00427629">
              <w:rPr>
                <w:rFonts w:cs="Arial"/>
                <w:b/>
                <w:color w:val="000000"/>
                <w:sz w:val="28"/>
                <w:szCs w:val="28"/>
              </w:rPr>
              <w:t>4.</w:t>
            </w:r>
          </w:p>
        </w:tc>
        <w:tc>
          <w:tcPr>
            <w:tcW w:w="7484" w:type="dxa"/>
          </w:tcPr>
          <w:p w14:paraId="6711E50A" w14:textId="77777777" w:rsidR="009A7506" w:rsidRPr="008233F2" w:rsidRDefault="009A7506" w:rsidP="00D541ED">
            <w:pPr>
              <w:numPr>
                <w:ilvl w:val="0"/>
                <w:numId w:val="4"/>
              </w:numPr>
              <w:ind w:right="-79"/>
              <w:rPr>
                <w:rFonts w:cs="Arial"/>
                <w:b/>
                <w:color w:val="000000"/>
                <w:sz w:val="28"/>
                <w:szCs w:val="28"/>
              </w:rPr>
            </w:pPr>
            <w:r>
              <w:rPr>
                <w:rFonts w:cs="Arial"/>
                <w:b/>
                <w:color w:val="000000"/>
                <w:sz w:val="28"/>
                <w:szCs w:val="28"/>
              </w:rPr>
              <w:t>What next - looking ahead</w:t>
            </w:r>
          </w:p>
          <w:p w14:paraId="348C9F01" w14:textId="77777777" w:rsidR="008233F2" w:rsidRPr="00427629" w:rsidRDefault="008233F2" w:rsidP="00D541ED">
            <w:pPr>
              <w:numPr>
                <w:ilvl w:val="0"/>
                <w:numId w:val="4"/>
              </w:numPr>
              <w:ind w:right="-79"/>
              <w:rPr>
                <w:rFonts w:cs="Arial"/>
                <w:b/>
                <w:color w:val="000000"/>
                <w:sz w:val="28"/>
                <w:szCs w:val="28"/>
              </w:rPr>
            </w:pPr>
          </w:p>
        </w:tc>
        <w:tc>
          <w:tcPr>
            <w:tcW w:w="992" w:type="dxa"/>
          </w:tcPr>
          <w:p w14:paraId="11BCB232" w14:textId="77777777" w:rsidR="008233F2" w:rsidRDefault="00DD29ED" w:rsidP="00D541ED">
            <w:pPr>
              <w:spacing w:line="288" w:lineRule="auto"/>
              <w:jc w:val="center"/>
              <w:rPr>
                <w:rFonts w:cs="Arial"/>
                <w:color w:val="000000"/>
                <w:sz w:val="28"/>
                <w:szCs w:val="28"/>
              </w:rPr>
            </w:pPr>
            <w:r>
              <w:rPr>
                <w:rFonts w:cs="Arial"/>
                <w:color w:val="000000"/>
                <w:sz w:val="28"/>
                <w:szCs w:val="28"/>
              </w:rPr>
              <w:t>4</w:t>
            </w:r>
          </w:p>
        </w:tc>
      </w:tr>
      <w:tr w:rsidR="008233F2" w:rsidRPr="008C5D20" w14:paraId="6AC05F26" w14:textId="77777777" w:rsidTr="00F40EBF">
        <w:tc>
          <w:tcPr>
            <w:tcW w:w="704" w:type="dxa"/>
          </w:tcPr>
          <w:p w14:paraId="7E834F85" w14:textId="77777777" w:rsidR="008233F2" w:rsidRPr="00427629" w:rsidRDefault="008233F2" w:rsidP="00D541ED">
            <w:pPr>
              <w:spacing w:line="288" w:lineRule="auto"/>
              <w:rPr>
                <w:rFonts w:cs="Arial"/>
                <w:b/>
                <w:color w:val="000000"/>
                <w:sz w:val="28"/>
                <w:szCs w:val="28"/>
              </w:rPr>
            </w:pPr>
            <w:r w:rsidRPr="00427629">
              <w:rPr>
                <w:rFonts w:cs="Arial"/>
                <w:b/>
                <w:color w:val="000000"/>
                <w:sz w:val="28"/>
                <w:szCs w:val="28"/>
              </w:rPr>
              <w:t>5.</w:t>
            </w:r>
          </w:p>
        </w:tc>
        <w:tc>
          <w:tcPr>
            <w:tcW w:w="7484" w:type="dxa"/>
          </w:tcPr>
          <w:p w14:paraId="0E8E8D97" w14:textId="77777777" w:rsidR="009A7506" w:rsidRPr="009A7506" w:rsidRDefault="009A7506" w:rsidP="00D541ED">
            <w:pPr>
              <w:numPr>
                <w:ilvl w:val="0"/>
                <w:numId w:val="4"/>
              </w:numPr>
              <w:ind w:right="-79"/>
              <w:rPr>
                <w:rFonts w:cs="Arial"/>
                <w:b/>
                <w:color w:val="000000"/>
                <w:sz w:val="28"/>
                <w:szCs w:val="28"/>
              </w:rPr>
            </w:pPr>
            <w:r>
              <w:rPr>
                <w:rFonts w:cs="Arial"/>
                <w:b/>
                <w:color w:val="000000"/>
                <w:sz w:val="28"/>
                <w:szCs w:val="28"/>
              </w:rPr>
              <w:t>Further Information</w:t>
            </w:r>
          </w:p>
          <w:p w14:paraId="0DDA9F78" w14:textId="77777777" w:rsidR="008233F2" w:rsidRPr="00427629" w:rsidRDefault="008233F2" w:rsidP="00D541ED">
            <w:pPr>
              <w:numPr>
                <w:ilvl w:val="0"/>
                <w:numId w:val="4"/>
              </w:numPr>
              <w:ind w:right="-79"/>
              <w:rPr>
                <w:rFonts w:cs="Arial"/>
                <w:b/>
                <w:color w:val="000000"/>
                <w:sz w:val="28"/>
                <w:szCs w:val="28"/>
              </w:rPr>
            </w:pPr>
          </w:p>
        </w:tc>
        <w:tc>
          <w:tcPr>
            <w:tcW w:w="992" w:type="dxa"/>
          </w:tcPr>
          <w:p w14:paraId="17246842" w14:textId="77777777" w:rsidR="008233F2" w:rsidRDefault="00DD29ED" w:rsidP="00D541ED">
            <w:pPr>
              <w:spacing w:line="288" w:lineRule="auto"/>
              <w:jc w:val="center"/>
              <w:rPr>
                <w:rFonts w:cs="Arial"/>
                <w:color w:val="000000"/>
                <w:sz w:val="28"/>
                <w:szCs w:val="28"/>
              </w:rPr>
            </w:pPr>
            <w:r>
              <w:rPr>
                <w:rFonts w:cs="Arial"/>
                <w:color w:val="000000"/>
                <w:sz w:val="28"/>
                <w:szCs w:val="28"/>
              </w:rPr>
              <w:t>4</w:t>
            </w:r>
          </w:p>
        </w:tc>
      </w:tr>
    </w:tbl>
    <w:p w14:paraId="710F3754" w14:textId="77777777" w:rsidR="008233F2" w:rsidRDefault="008233F2" w:rsidP="00D541ED">
      <w:pPr>
        <w:autoSpaceDE w:val="0"/>
        <w:autoSpaceDN w:val="0"/>
        <w:adjustRightInd w:val="0"/>
        <w:spacing w:line="241" w:lineRule="atLeast"/>
        <w:rPr>
          <w:rFonts w:ascii="Helvetica 45 Light" w:eastAsiaTheme="minorHAnsi" w:hAnsi="Helvetica 45 Light" w:cstheme="minorBidi"/>
          <w:sz w:val="22"/>
          <w:szCs w:val="22"/>
          <w:lang w:eastAsia="en-US"/>
        </w:rPr>
      </w:pPr>
    </w:p>
    <w:p w14:paraId="6FCA7B63" w14:textId="77777777" w:rsidR="008233F2" w:rsidRDefault="008233F2" w:rsidP="00D541ED">
      <w:pPr>
        <w:autoSpaceDE w:val="0"/>
        <w:autoSpaceDN w:val="0"/>
        <w:adjustRightInd w:val="0"/>
        <w:spacing w:line="241" w:lineRule="atLeast"/>
        <w:rPr>
          <w:rFonts w:ascii="Helvetica 45 Light" w:eastAsiaTheme="minorHAnsi" w:hAnsi="Helvetica 45 Light" w:cstheme="minorBidi"/>
          <w:sz w:val="22"/>
          <w:szCs w:val="22"/>
          <w:lang w:eastAsia="en-US"/>
        </w:rPr>
        <w:sectPr w:rsidR="008233F2" w:rsidSect="00B90EDF">
          <w:footerReference w:type="even" r:id="rId10"/>
          <w:footerReference w:type="default" r:id="rId11"/>
          <w:footerReference w:type="first" r:id="rId12"/>
          <w:pgSz w:w="11906" w:h="16838"/>
          <w:pgMar w:top="1276" w:right="1440" w:bottom="1440" w:left="1440" w:header="708" w:footer="708" w:gutter="0"/>
          <w:cols w:space="708"/>
          <w:docGrid w:linePitch="360"/>
        </w:sectPr>
      </w:pPr>
    </w:p>
    <w:p w14:paraId="45EC7821" w14:textId="77777777" w:rsidR="008233F2" w:rsidRDefault="008233F2" w:rsidP="00D541ED">
      <w:pPr>
        <w:autoSpaceDE w:val="0"/>
        <w:autoSpaceDN w:val="0"/>
        <w:adjustRightInd w:val="0"/>
        <w:spacing w:line="241" w:lineRule="atLeast"/>
        <w:rPr>
          <w:rFonts w:ascii="Helvetica 45 Light" w:eastAsiaTheme="minorHAnsi" w:hAnsi="Helvetica 45 Light" w:cstheme="minorBidi"/>
          <w:sz w:val="22"/>
          <w:szCs w:val="22"/>
          <w:lang w:eastAsia="en-US"/>
        </w:rPr>
      </w:pPr>
    </w:p>
    <w:p w14:paraId="1BC96AE0" w14:textId="77777777" w:rsidR="008233F2" w:rsidRPr="005163B2" w:rsidRDefault="008233F2" w:rsidP="00D541ED">
      <w:pPr>
        <w:pBdr>
          <w:top w:val="single" w:sz="18" w:space="1" w:color="1C1C1C"/>
          <w:bottom w:val="single" w:sz="18" w:space="1" w:color="1C1C1C"/>
        </w:pBdr>
        <w:shd w:val="clear" w:color="auto" w:fill="1C1C1C"/>
        <w:ind w:right="-123"/>
        <w:rPr>
          <w:rFonts w:cs="Arial"/>
          <w:b/>
          <w:sz w:val="28"/>
          <w:szCs w:val="28"/>
        </w:rPr>
      </w:pPr>
      <w:r>
        <w:rPr>
          <w:rFonts w:cs="Arial"/>
          <w:b/>
          <w:sz w:val="28"/>
          <w:szCs w:val="28"/>
        </w:rPr>
        <w:t>Introduction</w:t>
      </w:r>
    </w:p>
    <w:p w14:paraId="1915C189" w14:textId="77777777" w:rsidR="008233F2" w:rsidRPr="008233F2" w:rsidRDefault="008233F2" w:rsidP="00D541ED">
      <w:pPr>
        <w:pStyle w:val="Default"/>
        <w:rPr>
          <w:rFonts w:ascii="Arial" w:hAnsi="Arial" w:cs="Arial"/>
        </w:rPr>
      </w:pPr>
    </w:p>
    <w:p w14:paraId="72AE540C" w14:textId="77777777" w:rsidR="00657E96" w:rsidRPr="00327D6C" w:rsidRDefault="00FC1FA4" w:rsidP="00327D6C">
      <w:pPr>
        <w:numPr>
          <w:ilvl w:val="0"/>
          <w:numId w:val="2"/>
        </w:numPr>
        <w:autoSpaceDE w:val="0"/>
        <w:autoSpaceDN w:val="0"/>
        <w:adjustRightInd w:val="0"/>
        <w:ind w:left="0" w:right="-123" w:hanging="567"/>
        <w:rPr>
          <w:rFonts w:cs="Arial"/>
          <w:color w:val="000000"/>
        </w:rPr>
      </w:pPr>
      <w:r>
        <w:rPr>
          <w:rFonts w:cs="Arial"/>
          <w:color w:val="000000"/>
        </w:rPr>
        <w:t>T</w:t>
      </w:r>
      <w:r w:rsidRPr="00FC1FA4">
        <w:rPr>
          <w:rFonts w:cs="Arial"/>
          <w:color w:val="000000"/>
        </w:rPr>
        <w:t>he Equality Act 2010</w:t>
      </w:r>
      <w:r>
        <w:rPr>
          <w:rFonts w:cs="Arial"/>
          <w:color w:val="000000"/>
        </w:rPr>
        <w:t xml:space="preserve"> requires </w:t>
      </w:r>
      <w:r w:rsidR="000E1AA6">
        <w:rPr>
          <w:rFonts w:cs="Arial"/>
          <w:color w:val="000000"/>
        </w:rPr>
        <w:t>schools</w:t>
      </w:r>
      <w:r>
        <w:rPr>
          <w:rFonts w:cs="Arial"/>
          <w:color w:val="000000"/>
        </w:rPr>
        <w:t xml:space="preserve"> </w:t>
      </w:r>
      <w:r w:rsidRPr="00FC1FA4">
        <w:rPr>
          <w:rFonts w:cs="Arial"/>
          <w:color w:val="000000"/>
        </w:rPr>
        <w:t xml:space="preserve">to publish information </w:t>
      </w:r>
      <w:r w:rsidR="000E1AA6">
        <w:rPr>
          <w:rFonts w:cs="Arial"/>
          <w:color w:val="000000"/>
        </w:rPr>
        <w:t>by 6</w:t>
      </w:r>
      <w:r w:rsidR="004F6CDE">
        <w:rPr>
          <w:rFonts w:cs="Arial"/>
          <w:color w:val="000000"/>
        </w:rPr>
        <w:t>th</w:t>
      </w:r>
      <w:r w:rsidR="000E1AA6">
        <w:rPr>
          <w:rFonts w:cs="Arial"/>
          <w:color w:val="000000"/>
        </w:rPr>
        <w:t xml:space="preserve"> April each year </w:t>
      </w:r>
      <w:r w:rsidRPr="00FC1FA4">
        <w:rPr>
          <w:rFonts w:cs="Arial"/>
          <w:color w:val="000000"/>
        </w:rPr>
        <w:t>to demonstrate compliance with the ai</w:t>
      </w:r>
      <w:r>
        <w:rPr>
          <w:rFonts w:cs="Arial"/>
          <w:color w:val="000000"/>
        </w:rPr>
        <w:t xml:space="preserve">ms of the </w:t>
      </w:r>
      <w:r w:rsidR="002076B9">
        <w:rPr>
          <w:rFonts w:cs="Arial"/>
          <w:color w:val="000000"/>
        </w:rPr>
        <w:t>Public Sector Equality Duty</w:t>
      </w:r>
      <w:r w:rsidR="00657E96" w:rsidRPr="00327D6C">
        <w:rPr>
          <w:rFonts w:cs="Arial"/>
          <w:color w:val="000000"/>
        </w:rPr>
        <w:t xml:space="preserve">: </w:t>
      </w:r>
    </w:p>
    <w:p w14:paraId="24DB41CE" w14:textId="77777777" w:rsidR="00657E96" w:rsidRPr="00327D6C" w:rsidRDefault="00657E96" w:rsidP="00D541ED">
      <w:pPr>
        <w:autoSpaceDE w:val="0"/>
        <w:autoSpaceDN w:val="0"/>
        <w:adjustRightInd w:val="0"/>
        <w:ind w:right="-123"/>
        <w:rPr>
          <w:rFonts w:cs="Arial"/>
          <w:color w:val="000000"/>
        </w:rPr>
      </w:pPr>
    </w:p>
    <w:p w14:paraId="0A782F9D" w14:textId="77777777" w:rsidR="005F2006" w:rsidRDefault="005F2006" w:rsidP="00D541ED">
      <w:pPr>
        <w:pStyle w:val="ListParagraph"/>
        <w:numPr>
          <w:ilvl w:val="0"/>
          <w:numId w:val="6"/>
        </w:numPr>
        <w:autoSpaceDE w:val="0"/>
        <w:autoSpaceDN w:val="0"/>
        <w:adjustRightInd w:val="0"/>
        <w:ind w:left="567" w:right="-123"/>
        <w:rPr>
          <w:rFonts w:cs="Arial"/>
          <w:color w:val="000000"/>
        </w:rPr>
      </w:pPr>
      <w:r w:rsidRPr="00657E96">
        <w:rPr>
          <w:rFonts w:cs="Arial"/>
          <w:color w:val="000000"/>
        </w:rPr>
        <w:t xml:space="preserve">Information </w:t>
      </w:r>
      <w:r w:rsidR="00475736">
        <w:rPr>
          <w:rFonts w:cs="Arial"/>
          <w:color w:val="000000"/>
        </w:rPr>
        <w:t xml:space="preserve">about how the school is promoting equality and eliminating </w:t>
      </w:r>
      <w:r w:rsidR="00523BB4">
        <w:rPr>
          <w:rFonts w:cs="Arial"/>
          <w:color w:val="000000"/>
        </w:rPr>
        <w:t>unlawful</w:t>
      </w:r>
      <w:r w:rsidR="00475736">
        <w:rPr>
          <w:rFonts w:cs="Arial"/>
          <w:color w:val="000000"/>
        </w:rPr>
        <w:t xml:space="preserve"> discrimination for</w:t>
      </w:r>
      <w:r w:rsidRPr="00657E96">
        <w:rPr>
          <w:rFonts w:cs="Arial"/>
          <w:color w:val="000000"/>
        </w:rPr>
        <w:t xml:space="preserve"> </w:t>
      </w:r>
      <w:r w:rsidR="00475736">
        <w:rPr>
          <w:rFonts w:cs="Arial"/>
          <w:color w:val="000000"/>
        </w:rPr>
        <w:t>pupils, staff and governors</w:t>
      </w:r>
      <w:r w:rsidRPr="00657E96">
        <w:rPr>
          <w:rFonts w:cs="Arial"/>
          <w:color w:val="000000"/>
        </w:rPr>
        <w:t xml:space="preserve"> </w:t>
      </w:r>
      <w:r w:rsidR="00475736">
        <w:rPr>
          <w:rFonts w:cs="Arial"/>
          <w:color w:val="000000"/>
        </w:rPr>
        <w:t>with protected characteristics</w:t>
      </w:r>
      <w:r w:rsidR="0064589A">
        <w:rPr>
          <w:rFonts w:cs="Arial"/>
          <w:color w:val="000000"/>
        </w:rPr>
        <w:t xml:space="preserve"> (</w:t>
      </w:r>
      <w:r w:rsidR="00523BB4">
        <w:rPr>
          <w:rFonts w:cs="Arial"/>
          <w:color w:val="000000"/>
        </w:rPr>
        <w:t>or</w:t>
      </w:r>
      <w:r w:rsidR="0064589A">
        <w:rPr>
          <w:rFonts w:cs="Arial"/>
          <w:color w:val="000000"/>
        </w:rPr>
        <w:t xml:space="preserve"> other relevant people with protected characteristics in the school community</w:t>
      </w:r>
      <w:r w:rsidR="00523BB4">
        <w:rPr>
          <w:rFonts w:cs="Arial"/>
          <w:color w:val="000000"/>
        </w:rPr>
        <w:t>)</w:t>
      </w:r>
      <w:r>
        <w:rPr>
          <w:rFonts w:cs="Arial"/>
          <w:color w:val="000000"/>
        </w:rPr>
        <w:t xml:space="preserve">; </w:t>
      </w:r>
    </w:p>
    <w:p w14:paraId="3FC76138" w14:textId="77777777" w:rsidR="0027523B" w:rsidRPr="00CB7FB5" w:rsidRDefault="0027523B" w:rsidP="0027523B">
      <w:pPr>
        <w:pStyle w:val="ListParagraph"/>
        <w:autoSpaceDE w:val="0"/>
        <w:autoSpaceDN w:val="0"/>
        <w:adjustRightInd w:val="0"/>
        <w:ind w:left="567" w:right="-123"/>
        <w:rPr>
          <w:rFonts w:cs="Arial"/>
          <w:color w:val="000000"/>
          <w:sz w:val="10"/>
          <w:szCs w:val="10"/>
        </w:rPr>
      </w:pPr>
    </w:p>
    <w:p w14:paraId="5EE96A3F" w14:textId="77777777" w:rsidR="00657E96" w:rsidRDefault="00657E96" w:rsidP="00D541ED">
      <w:pPr>
        <w:pStyle w:val="ListParagraph"/>
        <w:numPr>
          <w:ilvl w:val="0"/>
          <w:numId w:val="6"/>
        </w:numPr>
        <w:autoSpaceDE w:val="0"/>
        <w:autoSpaceDN w:val="0"/>
        <w:adjustRightInd w:val="0"/>
        <w:ind w:left="567" w:right="-123"/>
        <w:rPr>
          <w:rFonts w:cs="Arial"/>
          <w:color w:val="000000"/>
        </w:rPr>
      </w:pPr>
      <w:r w:rsidRPr="00657E96">
        <w:rPr>
          <w:rFonts w:cs="Arial"/>
          <w:color w:val="000000"/>
        </w:rPr>
        <w:t xml:space="preserve">Information relating to employees </w:t>
      </w:r>
      <w:r w:rsidR="0027523B">
        <w:rPr>
          <w:rFonts w:cs="Arial"/>
          <w:color w:val="000000"/>
        </w:rPr>
        <w:t>with</w:t>
      </w:r>
      <w:r w:rsidR="005F2006">
        <w:rPr>
          <w:rFonts w:cs="Arial"/>
          <w:color w:val="000000"/>
        </w:rPr>
        <w:t xml:space="preserve"> protected characteristics</w:t>
      </w:r>
      <w:r w:rsidR="004F6CDE">
        <w:rPr>
          <w:rFonts w:cs="Arial"/>
          <w:color w:val="000000"/>
        </w:rPr>
        <w:t xml:space="preserve"> (</w:t>
      </w:r>
      <w:r w:rsidR="004F6CDE" w:rsidRPr="00327D6C">
        <w:rPr>
          <w:rFonts w:cs="Arial"/>
          <w:i/>
          <w:color w:val="000000"/>
        </w:rPr>
        <w:t>but only if the school employs 150 staff or more</w:t>
      </w:r>
      <w:r w:rsidR="0027523B">
        <w:rPr>
          <w:rStyle w:val="FootnoteReference"/>
          <w:rFonts w:cs="Arial"/>
          <w:color w:val="000000"/>
        </w:rPr>
        <w:footnoteReference w:id="1"/>
      </w:r>
      <w:r w:rsidR="004F6CDE">
        <w:rPr>
          <w:rFonts w:cs="Arial"/>
          <w:color w:val="000000"/>
        </w:rPr>
        <w:t>)</w:t>
      </w:r>
      <w:r w:rsidR="005F2006">
        <w:rPr>
          <w:rFonts w:cs="Arial"/>
          <w:color w:val="000000"/>
        </w:rPr>
        <w:t>.</w:t>
      </w:r>
    </w:p>
    <w:p w14:paraId="3B9DE8F9" w14:textId="77777777" w:rsidR="004F6CDE" w:rsidRPr="004F6CDE" w:rsidRDefault="004F6CDE" w:rsidP="004F6CDE">
      <w:pPr>
        <w:autoSpaceDE w:val="0"/>
        <w:autoSpaceDN w:val="0"/>
        <w:adjustRightInd w:val="0"/>
        <w:ind w:right="-123"/>
        <w:rPr>
          <w:rFonts w:cs="Arial"/>
          <w:color w:val="000000"/>
        </w:rPr>
      </w:pPr>
    </w:p>
    <w:p w14:paraId="33FF7C7D" w14:textId="77777777" w:rsidR="005F2006" w:rsidRDefault="00FC1FA4" w:rsidP="00D541ED">
      <w:pPr>
        <w:numPr>
          <w:ilvl w:val="0"/>
          <w:numId w:val="2"/>
        </w:numPr>
        <w:autoSpaceDE w:val="0"/>
        <w:autoSpaceDN w:val="0"/>
        <w:adjustRightInd w:val="0"/>
        <w:ind w:left="0" w:right="-123" w:hanging="567"/>
        <w:rPr>
          <w:rFonts w:cs="Arial"/>
          <w:color w:val="000000"/>
        </w:rPr>
      </w:pPr>
      <w:r w:rsidRPr="00FC1FA4">
        <w:rPr>
          <w:rFonts w:cs="Arial"/>
          <w:color w:val="000000"/>
        </w:rPr>
        <w:t xml:space="preserve">The information published </w:t>
      </w:r>
      <w:r>
        <w:rPr>
          <w:rFonts w:cs="Arial"/>
          <w:color w:val="000000"/>
        </w:rPr>
        <w:t>in this document</w:t>
      </w:r>
      <w:r w:rsidRPr="00FC1FA4">
        <w:rPr>
          <w:rFonts w:cs="Arial"/>
          <w:color w:val="000000"/>
        </w:rPr>
        <w:t xml:space="preserve"> is our response to </w:t>
      </w:r>
      <w:r w:rsidR="00BB44EA">
        <w:rPr>
          <w:rFonts w:cs="Arial"/>
          <w:color w:val="000000"/>
        </w:rPr>
        <w:t>this</w:t>
      </w:r>
      <w:r w:rsidRPr="00FC1FA4">
        <w:rPr>
          <w:rFonts w:cs="Arial"/>
          <w:color w:val="000000"/>
        </w:rPr>
        <w:t>.</w:t>
      </w:r>
      <w:r w:rsidR="005F2006">
        <w:rPr>
          <w:rFonts w:cs="Arial"/>
          <w:color w:val="000000"/>
        </w:rPr>
        <w:t xml:space="preserve"> </w:t>
      </w:r>
    </w:p>
    <w:p w14:paraId="6B578DB1" w14:textId="77777777" w:rsidR="0027523B" w:rsidRPr="005F2006" w:rsidRDefault="0027523B" w:rsidP="00D541ED">
      <w:pPr>
        <w:autoSpaceDE w:val="0"/>
        <w:autoSpaceDN w:val="0"/>
        <w:adjustRightInd w:val="0"/>
        <w:ind w:right="-123"/>
        <w:rPr>
          <w:rFonts w:cs="Arial"/>
          <w:color w:val="000000"/>
        </w:rPr>
      </w:pPr>
    </w:p>
    <w:p w14:paraId="18E3A7AE" w14:textId="77777777" w:rsidR="00F63CEF" w:rsidRPr="00F63CEF" w:rsidRDefault="00657E96" w:rsidP="00D541ED">
      <w:pPr>
        <w:pBdr>
          <w:top w:val="single" w:sz="18" w:space="1" w:color="1C1C1C"/>
          <w:bottom w:val="single" w:sz="18" w:space="1" w:color="1C1C1C"/>
        </w:pBdr>
        <w:shd w:val="clear" w:color="auto" w:fill="1C1C1C"/>
        <w:ind w:right="-123"/>
        <w:rPr>
          <w:rFonts w:cs="Arial"/>
          <w:b/>
          <w:sz w:val="28"/>
          <w:szCs w:val="28"/>
        </w:rPr>
      </w:pPr>
      <w:r>
        <w:rPr>
          <w:rFonts w:cs="Arial"/>
          <w:b/>
          <w:sz w:val="28"/>
          <w:szCs w:val="28"/>
        </w:rPr>
        <w:t>The Public Sector Equality Duty</w:t>
      </w:r>
    </w:p>
    <w:p w14:paraId="70A472BC" w14:textId="77777777" w:rsidR="00F63CEF" w:rsidRDefault="00F63CEF" w:rsidP="00D541ED">
      <w:pPr>
        <w:autoSpaceDE w:val="0"/>
        <w:autoSpaceDN w:val="0"/>
        <w:adjustRightInd w:val="0"/>
        <w:ind w:right="-123"/>
        <w:rPr>
          <w:rFonts w:cs="Arial"/>
          <w:color w:val="000000"/>
        </w:rPr>
      </w:pPr>
    </w:p>
    <w:p w14:paraId="6FD27CCC" w14:textId="77777777" w:rsidR="00F63CEF" w:rsidRPr="002076B9" w:rsidRDefault="0098714B" w:rsidP="00D541ED">
      <w:pPr>
        <w:numPr>
          <w:ilvl w:val="0"/>
          <w:numId w:val="2"/>
        </w:numPr>
        <w:autoSpaceDE w:val="0"/>
        <w:autoSpaceDN w:val="0"/>
        <w:adjustRightInd w:val="0"/>
        <w:ind w:left="0" w:right="-123" w:hanging="567"/>
        <w:rPr>
          <w:rFonts w:cs="Arial"/>
          <w:color w:val="000000"/>
        </w:rPr>
      </w:pPr>
      <w:r>
        <w:rPr>
          <w:rFonts w:cs="Arial"/>
          <w:color w:val="000000"/>
        </w:rPr>
        <w:t xml:space="preserve">The Public Sector Equality Duty is </w:t>
      </w:r>
      <w:r w:rsidR="00254E66">
        <w:rPr>
          <w:rFonts w:cs="Arial"/>
          <w:color w:val="000000"/>
        </w:rPr>
        <w:t xml:space="preserve">set out in </w:t>
      </w:r>
      <w:r w:rsidR="002076B9" w:rsidRPr="002076B9">
        <w:rPr>
          <w:rFonts w:cs="Arial"/>
          <w:color w:val="000000"/>
        </w:rPr>
        <w:t>Section 149 of Equality Act 2010</w:t>
      </w:r>
      <w:r w:rsidR="002076B9">
        <w:rPr>
          <w:rFonts w:cs="Arial"/>
          <w:color w:val="000000"/>
        </w:rPr>
        <w:t xml:space="preserve">. </w:t>
      </w:r>
      <w:r>
        <w:rPr>
          <w:rFonts w:cs="Arial"/>
          <w:color w:val="000000"/>
        </w:rPr>
        <w:t xml:space="preserve">The </w:t>
      </w:r>
      <w:r w:rsidR="005F2006">
        <w:rPr>
          <w:rFonts w:cs="Arial"/>
          <w:color w:val="000000"/>
        </w:rPr>
        <w:t>‘</w:t>
      </w:r>
      <w:r>
        <w:rPr>
          <w:rFonts w:cs="Arial"/>
          <w:color w:val="000000"/>
        </w:rPr>
        <w:t>Duty</w:t>
      </w:r>
      <w:r w:rsidR="005F2006">
        <w:rPr>
          <w:rFonts w:cs="Arial"/>
          <w:color w:val="000000"/>
        </w:rPr>
        <w:t>’, as it is known,</w:t>
      </w:r>
      <w:r>
        <w:rPr>
          <w:rFonts w:cs="Arial"/>
          <w:color w:val="000000"/>
        </w:rPr>
        <w:t xml:space="preserve"> requires </w:t>
      </w:r>
      <w:r w:rsidR="00013ED6">
        <w:rPr>
          <w:rFonts w:cs="Arial"/>
          <w:color w:val="000000"/>
        </w:rPr>
        <w:t>schools</w:t>
      </w:r>
      <w:r>
        <w:rPr>
          <w:rFonts w:cs="Arial"/>
          <w:color w:val="000000"/>
        </w:rPr>
        <w:t xml:space="preserve"> to </w:t>
      </w:r>
      <w:r w:rsidR="002076B9">
        <w:rPr>
          <w:rFonts w:cs="Arial"/>
          <w:color w:val="000000"/>
        </w:rPr>
        <w:t xml:space="preserve">pay due </w:t>
      </w:r>
      <w:r w:rsidR="009260E5">
        <w:rPr>
          <w:rFonts w:cs="Arial"/>
          <w:color w:val="000000"/>
        </w:rPr>
        <w:t xml:space="preserve">regard </w:t>
      </w:r>
      <w:r w:rsidR="00F63CEF" w:rsidRPr="002076B9">
        <w:rPr>
          <w:rFonts w:cs="Arial"/>
          <w:color w:val="000000"/>
        </w:rPr>
        <w:t>to</w:t>
      </w:r>
      <w:r w:rsidR="005F2006">
        <w:rPr>
          <w:rFonts w:cs="Arial"/>
          <w:color w:val="000000"/>
        </w:rPr>
        <w:t xml:space="preserve"> the following, when exercising their public functions</w:t>
      </w:r>
      <w:r w:rsidR="00F63CEF" w:rsidRPr="002076B9">
        <w:rPr>
          <w:rFonts w:cs="Arial"/>
          <w:color w:val="000000"/>
        </w:rPr>
        <w:t>:</w:t>
      </w:r>
    </w:p>
    <w:p w14:paraId="790A8A87" w14:textId="77777777" w:rsidR="00F63CEF" w:rsidRPr="008233F2" w:rsidRDefault="00F63CEF" w:rsidP="00D541ED">
      <w:pPr>
        <w:autoSpaceDE w:val="0"/>
        <w:autoSpaceDN w:val="0"/>
        <w:adjustRightInd w:val="0"/>
        <w:ind w:right="-123"/>
        <w:rPr>
          <w:rFonts w:cs="Arial"/>
          <w:color w:val="000000"/>
        </w:rPr>
      </w:pPr>
    </w:p>
    <w:p w14:paraId="247156F4" w14:textId="77777777" w:rsidR="00F63CEF" w:rsidRPr="008233F2" w:rsidRDefault="00F63CEF" w:rsidP="00D541ED">
      <w:pPr>
        <w:numPr>
          <w:ilvl w:val="0"/>
          <w:numId w:val="1"/>
        </w:numPr>
        <w:tabs>
          <w:tab w:val="clear" w:pos="720"/>
        </w:tabs>
        <w:ind w:left="426" w:right="-123" w:hanging="426"/>
        <w:rPr>
          <w:rFonts w:cs="Arial"/>
        </w:rPr>
      </w:pPr>
      <w:r w:rsidRPr="008233F2">
        <w:rPr>
          <w:rFonts w:cs="Arial"/>
        </w:rPr>
        <w:t>Eliminate discrimination, harassment, victimisation and any other conduct that is prohibited by or under the Act</w:t>
      </w:r>
      <w:r w:rsidRPr="008233F2">
        <w:rPr>
          <w:rStyle w:val="EndnoteReference"/>
          <w:rFonts w:cs="Arial"/>
        </w:rPr>
        <w:endnoteReference w:id="1"/>
      </w:r>
    </w:p>
    <w:p w14:paraId="2B219680" w14:textId="77777777" w:rsidR="00F63CEF" w:rsidRPr="008233F2" w:rsidRDefault="00F63CEF" w:rsidP="00D541ED">
      <w:pPr>
        <w:numPr>
          <w:ilvl w:val="0"/>
          <w:numId w:val="1"/>
        </w:numPr>
        <w:tabs>
          <w:tab w:val="clear" w:pos="720"/>
        </w:tabs>
        <w:ind w:left="426" w:right="-123" w:hanging="426"/>
        <w:rPr>
          <w:rFonts w:cs="Arial"/>
        </w:rPr>
      </w:pPr>
      <w:r w:rsidRPr="008233F2">
        <w:rPr>
          <w:rFonts w:cs="Arial"/>
        </w:rPr>
        <w:t>Advance equality of opportunity between people who share a relevant protected characteristic and people who do not share it</w:t>
      </w:r>
      <w:r w:rsidRPr="008233F2">
        <w:rPr>
          <w:rStyle w:val="EndnoteReference"/>
          <w:rFonts w:cs="Arial"/>
        </w:rPr>
        <w:endnoteReference w:id="2"/>
      </w:r>
    </w:p>
    <w:p w14:paraId="42976765" w14:textId="77777777" w:rsidR="00F63CEF" w:rsidRPr="008233F2" w:rsidRDefault="00F63CEF" w:rsidP="00D541ED">
      <w:pPr>
        <w:numPr>
          <w:ilvl w:val="0"/>
          <w:numId w:val="1"/>
        </w:numPr>
        <w:tabs>
          <w:tab w:val="clear" w:pos="720"/>
        </w:tabs>
        <w:ind w:left="426" w:right="-123" w:hanging="426"/>
        <w:rPr>
          <w:rFonts w:cs="Arial"/>
        </w:rPr>
      </w:pPr>
      <w:r w:rsidRPr="008233F2">
        <w:rPr>
          <w:rFonts w:cs="Arial"/>
        </w:rPr>
        <w:t>Foster good relations between people who share a relevant protected characteristic and people who do not share it</w:t>
      </w:r>
      <w:r w:rsidRPr="008233F2">
        <w:rPr>
          <w:rStyle w:val="EndnoteReference"/>
          <w:rFonts w:cs="Arial"/>
        </w:rPr>
        <w:endnoteReference w:id="3"/>
      </w:r>
      <w:r w:rsidRPr="008233F2">
        <w:rPr>
          <w:rFonts w:cs="Arial"/>
        </w:rPr>
        <w:t>.</w:t>
      </w:r>
    </w:p>
    <w:p w14:paraId="45665EB0" w14:textId="77777777" w:rsidR="005B7D9C" w:rsidRPr="005B7D9C" w:rsidRDefault="005B7D9C" w:rsidP="00D541ED">
      <w:pPr>
        <w:autoSpaceDE w:val="0"/>
        <w:autoSpaceDN w:val="0"/>
        <w:adjustRightInd w:val="0"/>
        <w:ind w:right="-123"/>
        <w:rPr>
          <w:rFonts w:cs="Arial"/>
          <w:color w:val="000000"/>
          <w:u w:val="single"/>
        </w:rPr>
      </w:pPr>
    </w:p>
    <w:p w14:paraId="034B6D58" w14:textId="77777777" w:rsidR="00F63CEF" w:rsidRPr="008233F2" w:rsidRDefault="00F63CEF" w:rsidP="00D541ED">
      <w:pPr>
        <w:numPr>
          <w:ilvl w:val="0"/>
          <w:numId w:val="2"/>
        </w:numPr>
        <w:autoSpaceDE w:val="0"/>
        <w:autoSpaceDN w:val="0"/>
        <w:adjustRightInd w:val="0"/>
        <w:ind w:left="0" w:right="-123" w:hanging="567"/>
        <w:rPr>
          <w:rStyle w:val="Hyperlink"/>
          <w:rFonts w:cs="Arial"/>
          <w:color w:val="000000"/>
        </w:rPr>
      </w:pPr>
      <w:r w:rsidRPr="008233F2">
        <w:rPr>
          <w:rFonts w:cs="Arial"/>
          <w:color w:val="000000"/>
        </w:rPr>
        <w:t>The full Act is available</w:t>
      </w:r>
      <w:r w:rsidRPr="008233F2">
        <w:rPr>
          <w:rFonts w:cs="Arial"/>
        </w:rPr>
        <w:t xml:space="preserve"> </w:t>
      </w:r>
      <w:hyperlink r:id="rId13" w:history="1">
        <w:r w:rsidRPr="008233F2">
          <w:rPr>
            <w:rStyle w:val="Hyperlink"/>
            <w:rFonts w:cs="Arial"/>
          </w:rPr>
          <w:t>here.</w:t>
        </w:r>
      </w:hyperlink>
    </w:p>
    <w:p w14:paraId="7FAE6F8E" w14:textId="77777777" w:rsidR="00F63CEF" w:rsidRPr="00D920BE" w:rsidRDefault="00F63CEF" w:rsidP="00D541ED">
      <w:pPr>
        <w:autoSpaceDE w:val="0"/>
        <w:autoSpaceDN w:val="0"/>
        <w:adjustRightInd w:val="0"/>
        <w:ind w:right="-123"/>
        <w:rPr>
          <w:rFonts w:cs="Arial"/>
          <w:color w:val="000000"/>
        </w:rPr>
      </w:pPr>
    </w:p>
    <w:p w14:paraId="61FA8955" w14:textId="77777777" w:rsidR="005B7D9C" w:rsidRPr="00F63CEF" w:rsidRDefault="005B7D9C" w:rsidP="005D7E3D">
      <w:pPr>
        <w:pBdr>
          <w:top w:val="single" w:sz="18" w:space="1" w:color="1C1C1C"/>
          <w:bottom w:val="single" w:sz="18" w:space="1" w:color="1C1C1C"/>
        </w:pBdr>
        <w:shd w:val="clear" w:color="auto" w:fill="1C1C1C"/>
        <w:ind w:right="-123"/>
        <w:rPr>
          <w:rFonts w:cs="Arial"/>
          <w:b/>
          <w:sz w:val="28"/>
          <w:szCs w:val="28"/>
        </w:rPr>
      </w:pPr>
      <w:r>
        <w:rPr>
          <w:rFonts w:cs="Arial"/>
          <w:b/>
          <w:sz w:val="28"/>
          <w:szCs w:val="28"/>
        </w:rPr>
        <w:t xml:space="preserve">What we did during </w:t>
      </w:r>
      <w:r w:rsidR="00721F98">
        <w:rPr>
          <w:rFonts w:cs="Arial"/>
          <w:b/>
          <w:sz w:val="28"/>
          <w:szCs w:val="28"/>
        </w:rPr>
        <w:t>the last year</w:t>
      </w:r>
    </w:p>
    <w:p w14:paraId="63735E43" w14:textId="77777777" w:rsidR="00C236B7" w:rsidRDefault="00C236B7" w:rsidP="005D7E3D">
      <w:pPr>
        <w:autoSpaceDE w:val="0"/>
        <w:autoSpaceDN w:val="0"/>
        <w:adjustRightInd w:val="0"/>
        <w:ind w:right="-123"/>
        <w:rPr>
          <w:rFonts w:cs="Arial"/>
          <w:color w:val="000000"/>
        </w:rPr>
      </w:pPr>
    </w:p>
    <w:p w14:paraId="5BF42F1E" w14:textId="77777777" w:rsidR="005B7D9C" w:rsidRPr="00070AC3" w:rsidRDefault="00A05D83" w:rsidP="005D7E3D">
      <w:pPr>
        <w:pStyle w:val="ListParagraph"/>
        <w:ind w:left="0" w:right="-123"/>
        <w:rPr>
          <w:rFonts w:cs="Arial"/>
          <w:b/>
          <w:color w:val="000000" w:themeColor="text1"/>
        </w:rPr>
      </w:pPr>
      <w:r>
        <w:rPr>
          <w:rFonts w:cs="Arial"/>
          <w:b/>
          <w:color w:val="000000" w:themeColor="text1"/>
        </w:rPr>
        <w:t>As a school</w:t>
      </w:r>
      <w:r w:rsidR="005B7D9C" w:rsidRPr="00070AC3">
        <w:rPr>
          <w:rFonts w:cs="Arial"/>
          <w:b/>
          <w:color w:val="000000" w:themeColor="text1"/>
        </w:rPr>
        <w:t xml:space="preserve">, we take full account of equality </w:t>
      </w:r>
      <w:r w:rsidR="00254E66">
        <w:rPr>
          <w:rFonts w:cs="Arial"/>
          <w:b/>
          <w:color w:val="000000" w:themeColor="text1"/>
        </w:rPr>
        <w:t>and accessibility</w:t>
      </w:r>
      <w:r>
        <w:rPr>
          <w:rFonts w:cs="Arial"/>
          <w:b/>
          <w:color w:val="000000" w:themeColor="text1"/>
        </w:rPr>
        <w:t xml:space="preserve"> in our day-to-day policy, decision-making and practice. W</w:t>
      </w:r>
      <w:r w:rsidR="005B7D9C" w:rsidRPr="00070AC3">
        <w:rPr>
          <w:rFonts w:cs="Arial"/>
          <w:b/>
          <w:color w:val="000000" w:themeColor="text1"/>
        </w:rPr>
        <w:t xml:space="preserve">here necessary, </w:t>
      </w:r>
      <w:r>
        <w:rPr>
          <w:rFonts w:cs="Arial"/>
          <w:b/>
          <w:color w:val="000000" w:themeColor="text1"/>
        </w:rPr>
        <w:t xml:space="preserve">we </w:t>
      </w:r>
      <w:r w:rsidR="005B7D9C" w:rsidRPr="00070AC3">
        <w:rPr>
          <w:rFonts w:cs="Arial"/>
          <w:b/>
          <w:color w:val="000000" w:themeColor="text1"/>
        </w:rPr>
        <w:t>put actions i</w:t>
      </w:r>
      <w:r w:rsidR="00D541ED">
        <w:rPr>
          <w:rFonts w:cs="Arial"/>
          <w:b/>
          <w:color w:val="000000" w:themeColor="text1"/>
        </w:rPr>
        <w:t xml:space="preserve">n place to address any barriers </w:t>
      </w:r>
      <w:r w:rsidR="005B7D9C" w:rsidRPr="00070AC3">
        <w:rPr>
          <w:rFonts w:cs="Arial"/>
          <w:b/>
          <w:color w:val="000000" w:themeColor="text1"/>
        </w:rPr>
        <w:t xml:space="preserve">faced by </w:t>
      </w:r>
      <w:r w:rsidR="0027523B">
        <w:rPr>
          <w:rFonts w:cs="Arial"/>
          <w:b/>
          <w:color w:val="000000" w:themeColor="text1"/>
        </w:rPr>
        <w:t xml:space="preserve">pupils, parents </w:t>
      </w:r>
      <w:r w:rsidR="00013ED6">
        <w:rPr>
          <w:rFonts w:cs="Arial"/>
          <w:b/>
          <w:color w:val="000000" w:themeColor="text1"/>
        </w:rPr>
        <w:t>or</w:t>
      </w:r>
      <w:r w:rsidR="0027523B">
        <w:rPr>
          <w:rFonts w:cs="Arial"/>
          <w:b/>
          <w:color w:val="000000" w:themeColor="text1"/>
        </w:rPr>
        <w:t xml:space="preserve"> governors</w:t>
      </w:r>
      <w:r w:rsidR="005B7023">
        <w:rPr>
          <w:rFonts w:cs="Arial"/>
          <w:b/>
          <w:color w:val="000000" w:themeColor="text1"/>
        </w:rPr>
        <w:t xml:space="preserve"> with </w:t>
      </w:r>
      <w:r w:rsidR="005B7D9C" w:rsidRPr="00070AC3">
        <w:rPr>
          <w:rFonts w:cs="Arial"/>
          <w:b/>
          <w:color w:val="000000" w:themeColor="text1"/>
        </w:rPr>
        <w:t xml:space="preserve">protected </w:t>
      </w:r>
      <w:r w:rsidR="007A697B">
        <w:rPr>
          <w:rFonts w:cs="Arial"/>
          <w:b/>
          <w:color w:val="000000" w:themeColor="text1"/>
        </w:rPr>
        <w:t>characteristics</w:t>
      </w:r>
      <w:r w:rsidR="005B7D9C" w:rsidRPr="00070AC3">
        <w:rPr>
          <w:rFonts w:cs="Arial"/>
          <w:b/>
          <w:color w:val="000000" w:themeColor="text1"/>
        </w:rPr>
        <w:t xml:space="preserve">. </w:t>
      </w:r>
    </w:p>
    <w:p w14:paraId="41C078A0" w14:textId="77777777" w:rsidR="005B7D9C" w:rsidRPr="00070AC3" w:rsidRDefault="005B7D9C" w:rsidP="005D7E3D">
      <w:pPr>
        <w:pStyle w:val="ListParagraph"/>
        <w:ind w:right="-123"/>
        <w:rPr>
          <w:rFonts w:cs="Arial"/>
          <w:b/>
          <w:color w:val="000000" w:themeColor="text1"/>
        </w:rPr>
      </w:pPr>
    </w:p>
    <w:p w14:paraId="0FE06D17" w14:textId="77777777" w:rsidR="00A05D83" w:rsidRDefault="00A05D83" w:rsidP="005D7E3D">
      <w:pPr>
        <w:numPr>
          <w:ilvl w:val="0"/>
          <w:numId w:val="2"/>
        </w:numPr>
        <w:autoSpaceDE w:val="0"/>
        <w:autoSpaceDN w:val="0"/>
        <w:adjustRightInd w:val="0"/>
        <w:ind w:left="0" w:right="-123" w:hanging="567"/>
        <w:rPr>
          <w:rFonts w:cs="Arial"/>
          <w:color w:val="000000"/>
        </w:rPr>
      </w:pPr>
      <w:r>
        <w:rPr>
          <w:rFonts w:cs="Arial"/>
          <w:color w:val="000000"/>
        </w:rPr>
        <w:t>For example, this includes:</w:t>
      </w:r>
    </w:p>
    <w:p w14:paraId="2FC5D277" w14:textId="77777777" w:rsidR="00A05D83" w:rsidRDefault="00A05D83" w:rsidP="005D7E3D">
      <w:pPr>
        <w:autoSpaceDE w:val="0"/>
        <w:autoSpaceDN w:val="0"/>
        <w:adjustRightInd w:val="0"/>
        <w:ind w:right="-123"/>
        <w:rPr>
          <w:rFonts w:cs="Arial"/>
          <w:color w:val="000000"/>
        </w:rPr>
      </w:pPr>
    </w:p>
    <w:p w14:paraId="5327E12B" w14:textId="7F66D60F" w:rsidR="0070441B" w:rsidRPr="002514C6" w:rsidRDefault="002514C6" w:rsidP="005D7E3D">
      <w:pPr>
        <w:autoSpaceDE w:val="0"/>
        <w:autoSpaceDN w:val="0"/>
        <w:adjustRightInd w:val="0"/>
        <w:ind w:right="-123"/>
        <w:rPr>
          <w:rFonts w:cs="Arial"/>
          <w:b/>
          <w:bCs/>
          <w:color w:val="000000"/>
        </w:rPr>
      </w:pPr>
      <w:r w:rsidRPr="002514C6">
        <w:rPr>
          <w:rFonts w:cs="Arial"/>
          <w:b/>
          <w:bCs/>
          <w:color w:val="000000"/>
        </w:rPr>
        <w:t>Review</w:t>
      </w:r>
      <w:r>
        <w:rPr>
          <w:rFonts w:cs="Arial"/>
          <w:b/>
          <w:bCs/>
          <w:color w:val="000000"/>
        </w:rPr>
        <w:t>ing</w:t>
      </w:r>
      <w:r w:rsidRPr="002514C6">
        <w:rPr>
          <w:rFonts w:cs="Arial"/>
          <w:b/>
          <w:bCs/>
          <w:color w:val="000000"/>
        </w:rPr>
        <w:t xml:space="preserve"> the curriculum to ensure it</w:t>
      </w:r>
      <w:r w:rsidR="00C42007" w:rsidRPr="002514C6">
        <w:rPr>
          <w:rFonts w:cs="Arial"/>
          <w:b/>
          <w:bCs/>
          <w:color w:val="000000"/>
        </w:rPr>
        <w:t xml:space="preserve"> fully reflects the diversity of the United Kingdom, and provides pupils with the knowledge and skills they need in order to take advantage of opportunities, responsibilities and experiences of later life.</w:t>
      </w:r>
    </w:p>
    <w:p w14:paraId="755B22BB" w14:textId="445054AC" w:rsidR="002514C6" w:rsidRDefault="002514C6" w:rsidP="005D7E3D">
      <w:pPr>
        <w:autoSpaceDE w:val="0"/>
        <w:autoSpaceDN w:val="0"/>
        <w:adjustRightInd w:val="0"/>
        <w:ind w:right="-123"/>
        <w:rPr>
          <w:rFonts w:cs="Arial"/>
          <w:color w:val="000000"/>
        </w:rPr>
      </w:pPr>
    </w:p>
    <w:p w14:paraId="3BF60277" w14:textId="77777777" w:rsidR="005B7D9C" w:rsidRDefault="005B7D9C" w:rsidP="005D7E3D">
      <w:pPr>
        <w:autoSpaceDE w:val="0"/>
        <w:autoSpaceDN w:val="0"/>
        <w:adjustRightInd w:val="0"/>
        <w:ind w:right="-123"/>
        <w:rPr>
          <w:rFonts w:cs="Arial"/>
          <w:color w:val="000000"/>
        </w:rPr>
      </w:pPr>
    </w:p>
    <w:p w14:paraId="67C972E2" w14:textId="77777777" w:rsidR="006D260F" w:rsidRDefault="006D260F" w:rsidP="005D7E3D">
      <w:pPr>
        <w:pStyle w:val="ListParagraph"/>
        <w:ind w:right="-123"/>
      </w:pPr>
    </w:p>
    <w:p w14:paraId="6D6907D2" w14:textId="3AA78141" w:rsidR="00C86CFA" w:rsidRPr="00C86CFA" w:rsidRDefault="00C86CFA" w:rsidP="00C86CFA">
      <w:pPr>
        <w:autoSpaceDE w:val="0"/>
        <w:autoSpaceDN w:val="0"/>
        <w:adjustRightInd w:val="0"/>
        <w:ind w:right="-123"/>
        <w:rPr>
          <w:rFonts w:cs="Arial"/>
          <w:b/>
          <w:bCs/>
        </w:rPr>
      </w:pPr>
      <w:r>
        <w:rPr>
          <w:rFonts w:cs="Arial"/>
          <w:b/>
          <w:bCs/>
        </w:rPr>
        <w:lastRenderedPageBreak/>
        <w:t>I</w:t>
      </w:r>
      <w:r w:rsidRPr="00C86CFA">
        <w:rPr>
          <w:rFonts w:cs="Arial"/>
          <w:b/>
          <w:bCs/>
        </w:rPr>
        <w:t>mprove</w:t>
      </w:r>
      <w:r>
        <w:rPr>
          <w:rFonts w:cs="Arial"/>
          <w:b/>
          <w:bCs/>
        </w:rPr>
        <w:t>d</w:t>
      </w:r>
      <w:r w:rsidRPr="00C86CFA">
        <w:rPr>
          <w:rFonts w:cs="Arial"/>
          <w:b/>
          <w:bCs/>
        </w:rPr>
        <w:t xml:space="preserve"> accessibility of the learning environment and curriculum for pupils with SEND.</w:t>
      </w:r>
    </w:p>
    <w:p w14:paraId="36493845" w14:textId="77777777" w:rsidR="009260E5" w:rsidRDefault="009260E5" w:rsidP="005D7E3D">
      <w:pPr>
        <w:autoSpaceDE w:val="0"/>
        <w:autoSpaceDN w:val="0"/>
        <w:adjustRightInd w:val="0"/>
        <w:ind w:right="-123"/>
        <w:rPr>
          <w:rFonts w:cs="Arial"/>
        </w:rPr>
      </w:pPr>
    </w:p>
    <w:p w14:paraId="580BFB25" w14:textId="77777777" w:rsidR="00EA206A" w:rsidRPr="009260E5" w:rsidRDefault="00EA206A" w:rsidP="005D7E3D">
      <w:pPr>
        <w:autoSpaceDE w:val="0"/>
        <w:autoSpaceDN w:val="0"/>
        <w:adjustRightInd w:val="0"/>
        <w:ind w:right="-123"/>
        <w:rPr>
          <w:rFonts w:cs="Arial"/>
        </w:rPr>
      </w:pPr>
    </w:p>
    <w:p w14:paraId="320085AF" w14:textId="77777777" w:rsidR="005D28AD" w:rsidRDefault="005D28AD" w:rsidP="005D7E3D">
      <w:pPr>
        <w:pStyle w:val="ListParagraph"/>
        <w:ind w:left="0" w:right="-123"/>
        <w:rPr>
          <w:rFonts w:cs="Arial"/>
          <w:b/>
          <w:color w:val="000000" w:themeColor="text1"/>
        </w:rPr>
      </w:pPr>
      <w:r>
        <w:rPr>
          <w:rFonts w:cs="Arial"/>
          <w:b/>
          <w:color w:val="000000" w:themeColor="text1"/>
        </w:rPr>
        <w:t xml:space="preserve">We are working hard to be a good employer of people </w:t>
      </w:r>
      <w:r w:rsidR="0027523B">
        <w:rPr>
          <w:rFonts w:cs="Arial"/>
          <w:b/>
          <w:color w:val="000000" w:themeColor="text1"/>
        </w:rPr>
        <w:t>with protected characteristics</w:t>
      </w:r>
      <w:r>
        <w:rPr>
          <w:rFonts w:cs="Arial"/>
          <w:b/>
          <w:color w:val="000000" w:themeColor="text1"/>
        </w:rPr>
        <w:t xml:space="preserve">. </w:t>
      </w:r>
    </w:p>
    <w:p w14:paraId="59156383" w14:textId="77777777" w:rsidR="00A05D83" w:rsidRDefault="00A05D83" w:rsidP="005D7E3D">
      <w:pPr>
        <w:pStyle w:val="ListParagraph"/>
        <w:ind w:left="0" w:right="-123"/>
        <w:rPr>
          <w:rFonts w:cs="Arial"/>
          <w:b/>
          <w:color w:val="000000" w:themeColor="text1"/>
        </w:rPr>
      </w:pPr>
    </w:p>
    <w:p w14:paraId="249789BC" w14:textId="77777777" w:rsidR="00A05D83" w:rsidRDefault="00A05D83" w:rsidP="005D7E3D">
      <w:pPr>
        <w:numPr>
          <w:ilvl w:val="0"/>
          <w:numId w:val="2"/>
        </w:numPr>
        <w:autoSpaceDE w:val="0"/>
        <w:autoSpaceDN w:val="0"/>
        <w:adjustRightInd w:val="0"/>
        <w:ind w:left="0" w:right="-123" w:hanging="567"/>
        <w:rPr>
          <w:rFonts w:cs="Arial"/>
          <w:color w:val="000000"/>
        </w:rPr>
      </w:pPr>
      <w:r>
        <w:rPr>
          <w:rFonts w:cs="Arial"/>
          <w:color w:val="000000"/>
        </w:rPr>
        <w:t>For example, this includes:</w:t>
      </w:r>
    </w:p>
    <w:p w14:paraId="648BAF69" w14:textId="77777777" w:rsidR="00A05D83" w:rsidRDefault="00A05D83" w:rsidP="005D7E3D">
      <w:pPr>
        <w:autoSpaceDE w:val="0"/>
        <w:autoSpaceDN w:val="0"/>
        <w:adjustRightInd w:val="0"/>
        <w:ind w:right="-123"/>
        <w:rPr>
          <w:rFonts w:cs="Arial"/>
          <w:color w:val="000000"/>
        </w:rPr>
      </w:pPr>
    </w:p>
    <w:p w14:paraId="5DD53F3C" w14:textId="77777777" w:rsidR="00A05D83" w:rsidRDefault="00C42007" w:rsidP="00C42007">
      <w:pPr>
        <w:pStyle w:val="ListParagraph"/>
        <w:numPr>
          <w:ilvl w:val="0"/>
          <w:numId w:val="18"/>
        </w:numPr>
        <w:autoSpaceDE w:val="0"/>
        <w:autoSpaceDN w:val="0"/>
        <w:adjustRightInd w:val="0"/>
        <w:ind w:right="-123"/>
        <w:rPr>
          <w:rFonts w:cs="Arial"/>
          <w:color w:val="000000"/>
        </w:rPr>
      </w:pPr>
      <w:r>
        <w:rPr>
          <w:rFonts w:cs="Arial"/>
          <w:color w:val="000000"/>
        </w:rPr>
        <w:t>Ensuring all policies avoid</w:t>
      </w:r>
      <w:r w:rsidRPr="00C42007">
        <w:rPr>
          <w:rFonts w:cs="Arial"/>
          <w:color w:val="000000"/>
        </w:rPr>
        <w:t xml:space="preserve"> discrimination and other prohibited conduct.</w:t>
      </w:r>
    </w:p>
    <w:p w14:paraId="58E7D6CF" w14:textId="77777777" w:rsidR="00C42007" w:rsidRPr="00C42007" w:rsidRDefault="00C42007" w:rsidP="00C42007">
      <w:pPr>
        <w:pStyle w:val="ListParagraph"/>
        <w:autoSpaceDE w:val="0"/>
        <w:autoSpaceDN w:val="0"/>
        <w:adjustRightInd w:val="0"/>
        <w:ind w:right="-123"/>
        <w:rPr>
          <w:rFonts w:cs="Arial"/>
          <w:color w:val="000000"/>
        </w:rPr>
      </w:pPr>
    </w:p>
    <w:p w14:paraId="5128A042" w14:textId="77777777" w:rsidR="008B07F8" w:rsidRDefault="008B07F8" w:rsidP="008B07F8">
      <w:pPr>
        <w:autoSpaceDE w:val="0"/>
        <w:autoSpaceDN w:val="0"/>
        <w:adjustRightInd w:val="0"/>
        <w:ind w:right="-123"/>
      </w:pPr>
    </w:p>
    <w:p w14:paraId="1E98F4BF" w14:textId="77777777" w:rsidR="00574BDF" w:rsidRPr="00F63CEF" w:rsidRDefault="00574BDF" w:rsidP="00574BDF">
      <w:pPr>
        <w:pBdr>
          <w:top w:val="single" w:sz="18" w:space="1" w:color="1C1C1C"/>
          <w:bottom w:val="single" w:sz="18" w:space="1" w:color="1C1C1C"/>
        </w:pBdr>
        <w:shd w:val="clear" w:color="auto" w:fill="1C1C1C"/>
        <w:ind w:right="-123"/>
        <w:rPr>
          <w:rFonts w:cs="Arial"/>
          <w:b/>
          <w:sz w:val="28"/>
          <w:szCs w:val="28"/>
        </w:rPr>
      </w:pPr>
      <w:r>
        <w:rPr>
          <w:rFonts w:cs="Arial"/>
          <w:b/>
          <w:sz w:val="28"/>
          <w:szCs w:val="28"/>
        </w:rPr>
        <w:t>Looking ahead – what next</w:t>
      </w:r>
    </w:p>
    <w:p w14:paraId="6CF20506" w14:textId="77777777" w:rsidR="000E0454" w:rsidRPr="00D541ED" w:rsidRDefault="000E0454" w:rsidP="00574BDF">
      <w:pPr>
        <w:autoSpaceDE w:val="0"/>
        <w:autoSpaceDN w:val="0"/>
        <w:adjustRightInd w:val="0"/>
        <w:ind w:right="-123"/>
        <w:rPr>
          <w:rFonts w:cs="Arial"/>
        </w:rPr>
      </w:pPr>
      <w:r>
        <w:t xml:space="preserve"> </w:t>
      </w:r>
    </w:p>
    <w:p w14:paraId="1BB79584" w14:textId="77777777" w:rsidR="0027523B" w:rsidRDefault="00721F98" w:rsidP="00876266">
      <w:pPr>
        <w:numPr>
          <w:ilvl w:val="0"/>
          <w:numId w:val="2"/>
        </w:numPr>
        <w:autoSpaceDE w:val="0"/>
        <w:autoSpaceDN w:val="0"/>
        <w:adjustRightInd w:val="0"/>
        <w:ind w:left="0" w:right="-123" w:hanging="567"/>
      </w:pPr>
      <w:r>
        <w:t>Over the course of the year ahead, we will deliver our</w:t>
      </w:r>
      <w:r w:rsidR="0027523B">
        <w:t xml:space="preserve"> equality objectives. You can find these on our website.</w:t>
      </w:r>
    </w:p>
    <w:p w14:paraId="6CEFB6CD" w14:textId="77777777" w:rsidR="0027523B" w:rsidRDefault="0027523B" w:rsidP="0027523B">
      <w:pPr>
        <w:autoSpaceDE w:val="0"/>
        <w:autoSpaceDN w:val="0"/>
        <w:adjustRightInd w:val="0"/>
        <w:ind w:right="-123"/>
      </w:pPr>
    </w:p>
    <w:p w14:paraId="4344CC1C" w14:textId="77777777" w:rsidR="00AB1C8B" w:rsidRDefault="0027523B" w:rsidP="00876266">
      <w:pPr>
        <w:numPr>
          <w:ilvl w:val="0"/>
          <w:numId w:val="2"/>
        </w:numPr>
        <w:autoSpaceDE w:val="0"/>
        <w:autoSpaceDN w:val="0"/>
        <w:adjustRightInd w:val="0"/>
        <w:ind w:left="0" w:right="-123" w:hanging="567"/>
      </w:pPr>
      <w:r>
        <w:t>We will report annually on our progress on meeting these objectives.</w:t>
      </w:r>
      <w:r w:rsidR="00574BDF" w:rsidRPr="002F3FEE">
        <w:t xml:space="preserve"> </w:t>
      </w:r>
    </w:p>
    <w:p w14:paraId="41572EE8" w14:textId="77777777" w:rsidR="0046151D" w:rsidRDefault="0046151D" w:rsidP="00D541ED">
      <w:pPr>
        <w:autoSpaceDE w:val="0"/>
        <w:autoSpaceDN w:val="0"/>
        <w:adjustRightInd w:val="0"/>
        <w:ind w:right="-123"/>
        <w:rPr>
          <w:rFonts w:cs="Arial"/>
          <w:color w:val="000000"/>
        </w:rPr>
      </w:pPr>
    </w:p>
    <w:p w14:paraId="48AF40DD" w14:textId="77777777" w:rsidR="005D28AD" w:rsidRPr="00F63CEF" w:rsidRDefault="005D28AD" w:rsidP="005D28AD">
      <w:pPr>
        <w:pBdr>
          <w:top w:val="single" w:sz="18" w:space="1" w:color="1C1C1C"/>
          <w:bottom w:val="single" w:sz="18" w:space="1" w:color="1C1C1C"/>
        </w:pBdr>
        <w:shd w:val="clear" w:color="auto" w:fill="1C1C1C"/>
        <w:ind w:right="-123"/>
        <w:rPr>
          <w:rFonts w:cs="Arial"/>
          <w:b/>
          <w:sz w:val="28"/>
          <w:szCs w:val="28"/>
        </w:rPr>
      </w:pPr>
      <w:r>
        <w:rPr>
          <w:rFonts w:cs="Arial"/>
          <w:b/>
          <w:sz w:val="28"/>
          <w:szCs w:val="28"/>
        </w:rPr>
        <w:t>Further information</w:t>
      </w:r>
    </w:p>
    <w:p w14:paraId="06583C2D" w14:textId="77777777" w:rsidR="00D541ED" w:rsidRPr="00070AC3" w:rsidRDefault="00D541ED" w:rsidP="002F3FEE">
      <w:pPr>
        <w:pStyle w:val="NormalWeb"/>
        <w:spacing w:after="0"/>
        <w:rPr>
          <w:rFonts w:ascii="Arial" w:hAnsi="Arial" w:cs="Arial"/>
          <w:b/>
          <w:color w:val="000000" w:themeColor="text1"/>
          <w:sz w:val="28"/>
          <w:szCs w:val="28"/>
        </w:rPr>
      </w:pPr>
    </w:p>
    <w:p w14:paraId="02092E51" w14:textId="77777777" w:rsidR="00D541ED" w:rsidRPr="002F3FEE" w:rsidRDefault="00D541ED" w:rsidP="002F3FEE">
      <w:pPr>
        <w:numPr>
          <w:ilvl w:val="0"/>
          <w:numId w:val="2"/>
        </w:numPr>
        <w:autoSpaceDE w:val="0"/>
        <w:autoSpaceDN w:val="0"/>
        <w:adjustRightInd w:val="0"/>
        <w:ind w:left="0" w:right="-123" w:hanging="567"/>
      </w:pPr>
      <w:r w:rsidRPr="002F3FEE">
        <w:t xml:space="preserve">For further information please contact </w:t>
      </w:r>
      <w:r w:rsidR="00C42007">
        <w:t>the Headteacher Mr R Jackson</w:t>
      </w:r>
    </w:p>
    <w:p w14:paraId="35429418" w14:textId="77777777" w:rsidR="005D28AD" w:rsidRPr="005D28AD" w:rsidRDefault="005D28AD" w:rsidP="005D28AD">
      <w:pPr>
        <w:pStyle w:val="NormalWeb"/>
        <w:spacing w:after="0"/>
        <w:rPr>
          <w:rFonts w:ascii="Arial" w:hAnsi="Arial" w:cs="Arial"/>
          <w:color w:val="000000" w:themeColor="text1"/>
        </w:rPr>
      </w:pPr>
    </w:p>
    <w:p w14:paraId="56383F2D" w14:textId="77777777" w:rsidR="00D541ED" w:rsidRPr="00070AC3" w:rsidRDefault="00D541ED" w:rsidP="00876266">
      <w:pPr>
        <w:ind w:right="-334"/>
        <w:rPr>
          <w:rFonts w:cs="Arial"/>
          <w:color w:val="000000" w:themeColor="text1"/>
        </w:rPr>
      </w:pPr>
      <w:r w:rsidRPr="00070AC3">
        <w:rPr>
          <w:rFonts w:cs="Arial"/>
          <w:color w:val="000000" w:themeColor="text1"/>
        </w:rPr>
        <w:t xml:space="preserve">Telephone: </w:t>
      </w:r>
      <w:r w:rsidR="00C42007">
        <w:rPr>
          <w:rFonts w:cs="Arial"/>
          <w:color w:val="000000" w:themeColor="text1"/>
        </w:rPr>
        <w:t>01928 714666</w:t>
      </w:r>
    </w:p>
    <w:p w14:paraId="46DC85C0" w14:textId="77777777" w:rsidR="00D541ED" w:rsidRPr="00070AC3" w:rsidRDefault="00D541ED" w:rsidP="00876266">
      <w:pPr>
        <w:ind w:right="-334"/>
        <w:rPr>
          <w:rFonts w:cs="Arial"/>
          <w:color w:val="000000" w:themeColor="text1"/>
        </w:rPr>
      </w:pPr>
      <w:r w:rsidRPr="00070AC3">
        <w:rPr>
          <w:rFonts w:cs="Arial"/>
          <w:color w:val="000000" w:themeColor="text1"/>
        </w:rPr>
        <w:t xml:space="preserve">Email:  </w:t>
      </w:r>
      <w:r w:rsidR="00C42007">
        <w:rPr>
          <w:rFonts w:cs="Arial"/>
          <w:color w:val="000000" w:themeColor="text1"/>
        </w:rPr>
        <w:t>head.hillview@halton.gov.uk</w:t>
      </w:r>
    </w:p>
    <w:p w14:paraId="1503FFE1" w14:textId="77777777" w:rsidR="0046151D" w:rsidRPr="008233F2" w:rsidRDefault="0046151D" w:rsidP="00D541ED">
      <w:pPr>
        <w:autoSpaceDE w:val="0"/>
        <w:autoSpaceDN w:val="0"/>
        <w:adjustRightInd w:val="0"/>
        <w:ind w:right="-123"/>
        <w:rPr>
          <w:rFonts w:cs="Arial"/>
          <w:color w:val="000000"/>
        </w:rPr>
      </w:pPr>
    </w:p>
    <w:sectPr w:rsidR="0046151D" w:rsidRPr="008233F2" w:rsidSect="008233F2">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740A9" w14:textId="77777777" w:rsidR="00971F04" w:rsidRDefault="00971F04" w:rsidP="008233F2">
      <w:r>
        <w:separator/>
      </w:r>
    </w:p>
  </w:endnote>
  <w:endnote w:type="continuationSeparator" w:id="0">
    <w:p w14:paraId="6C6FE0B5" w14:textId="77777777" w:rsidR="00971F04" w:rsidRDefault="00971F04" w:rsidP="008233F2">
      <w:r>
        <w:continuationSeparator/>
      </w:r>
    </w:p>
  </w:endnote>
  <w:endnote w:id="1">
    <w:p w14:paraId="56F17E95" w14:textId="77777777" w:rsidR="00F63CEF" w:rsidRPr="00F73A52" w:rsidRDefault="00F63CEF" w:rsidP="00F63CEF">
      <w:pPr>
        <w:pStyle w:val="EndnoteText"/>
        <w:ind w:right="-514"/>
        <w:rPr>
          <w:iCs/>
          <w:color w:val="000000"/>
          <w:sz w:val="22"/>
          <w:szCs w:val="22"/>
        </w:rPr>
      </w:pPr>
      <w:r w:rsidRPr="00F73A52">
        <w:rPr>
          <w:rStyle w:val="EndnoteReference"/>
          <w:color w:val="000000"/>
          <w:sz w:val="22"/>
          <w:szCs w:val="22"/>
        </w:rPr>
        <w:endnoteRef/>
      </w:r>
      <w:r w:rsidRPr="00F73A52">
        <w:rPr>
          <w:color w:val="000000"/>
          <w:sz w:val="22"/>
          <w:szCs w:val="22"/>
        </w:rPr>
        <w:t xml:space="preserve"> </w:t>
      </w:r>
      <w:r w:rsidRPr="00F73A52">
        <w:rPr>
          <w:b/>
          <w:iCs/>
          <w:color w:val="000000"/>
          <w:sz w:val="22"/>
          <w:szCs w:val="22"/>
        </w:rPr>
        <w:t>Prohibited conduct:</w:t>
      </w:r>
    </w:p>
    <w:p w14:paraId="099209ED" w14:textId="77777777" w:rsidR="00F63CEF" w:rsidRPr="00F73A52" w:rsidRDefault="00F63CEF" w:rsidP="00F63CEF">
      <w:pPr>
        <w:pStyle w:val="EndnoteText"/>
        <w:ind w:right="-514"/>
        <w:rPr>
          <w:iCs/>
          <w:color w:val="000000"/>
          <w:sz w:val="22"/>
          <w:szCs w:val="22"/>
        </w:rPr>
      </w:pPr>
    </w:p>
    <w:p w14:paraId="42937CE0" w14:textId="77777777" w:rsidR="00F63CEF" w:rsidRPr="00F73A52" w:rsidRDefault="00F63CEF" w:rsidP="00F63CEF">
      <w:pPr>
        <w:pStyle w:val="EndnoteText"/>
        <w:ind w:right="-514"/>
        <w:rPr>
          <w:iCs/>
          <w:color w:val="000000"/>
          <w:sz w:val="22"/>
          <w:szCs w:val="22"/>
        </w:rPr>
      </w:pPr>
      <w:r w:rsidRPr="00F73A52">
        <w:rPr>
          <w:iCs/>
          <w:color w:val="000000"/>
          <w:sz w:val="22"/>
          <w:szCs w:val="22"/>
          <w:u w:val="single"/>
        </w:rPr>
        <w:t>Direct discrimination</w:t>
      </w:r>
      <w:r w:rsidRPr="00F73A52">
        <w:rPr>
          <w:iCs/>
          <w:color w:val="000000"/>
          <w:sz w:val="22"/>
          <w:szCs w:val="22"/>
        </w:rPr>
        <w:t xml:space="preserve"> occurs when someone is treated less favourably than another person because of a protected characteristic they have or are thought to have, or because they associate with someone who has a protected characteristic.</w:t>
      </w:r>
    </w:p>
    <w:p w14:paraId="2F2A648F" w14:textId="77777777" w:rsidR="00F63CEF" w:rsidRPr="00F73A52" w:rsidRDefault="00F63CEF" w:rsidP="00F63CEF">
      <w:pPr>
        <w:pStyle w:val="EndnoteText"/>
        <w:ind w:right="-514"/>
        <w:rPr>
          <w:iCs/>
          <w:color w:val="000000"/>
          <w:sz w:val="22"/>
          <w:szCs w:val="22"/>
        </w:rPr>
      </w:pPr>
    </w:p>
    <w:p w14:paraId="08608ADC" w14:textId="77777777" w:rsidR="00F63CEF" w:rsidRPr="00F73A52" w:rsidRDefault="00F63CEF" w:rsidP="00F63CEF">
      <w:pPr>
        <w:pStyle w:val="EndnoteText"/>
        <w:ind w:right="-514"/>
        <w:rPr>
          <w:iCs/>
          <w:color w:val="000000"/>
          <w:sz w:val="22"/>
          <w:szCs w:val="22"/>
        </w:rPr>
      </w:pPr>
      <w:r w:rsidRPr="00F73A52">
        <w:rPr>
          <w:iCs/>
          <w:color w:val="000000"/>
          <w:sz w:val="22"/>
          <w:szCs w:val="22"/>
          <w:u w:val="single"/>
        </w:rPr>
        <w:t>Indirect discrimination</w:t>
      </w:r>
      <w:r w:rsidRPr="00F73A52">
        <w:rPr>
          <w:iCs/>
          <w:color w:val="000000"/>
          <w:sz w:val="22"/>
          <w:szCs w:val="22"/>
        </w:rPr>
        <w:t xml:space="preserve"> occurs when a condition, rule, policy or practice in your </w:t>
      </w:r>
      <w:r w:rsidR="00F52B5C">
        <w:rPr>
          <w:iCs/>
          <w:color w:val="000000"/>
          <w:sz w:val="22"/>
          <w:szCs w:val="22"/>
        </w:rPr>
        <w:t>school</w:t>
      </w:r>
      <w:r w:rsidRPr="00F73A52">
        <w:rPr>
          <w:iCs/>
          <w:color w:val="000000"/>
          <w:sz w:val="22"/>
          <w:szCs w:val="22"/>
        </w:rPr>
        <w:t xml:space="preserve"> that applies to everyone disadvantages people who share a protected characteristic. </w:t>
      </w:r>
    </w:p>
    <w:p w14:paraId="7ABBC347" w14:textId="77777777" w:rsidR="00F63CEF" w:rsidRPr="00F73A52" w:rsidRDefault="00F63CEF" w:rsidP="00F63CEF">
      <w:pPr>
        <w:pStyle w:val="EndnoteText"/>
        <w:ind w:right="-514"/>
        <w:rPr>
          <w:iCs/>
          <w:color w:val="000000"/>
          <w:sz w:val="22"/>
          <w:szCs w:val="22"/>
        </w:rPr>
      </w:pPr>
    </w:p>
    <w:p w14:paraId="103F8530" w14:textId="77777777" w:rsidR="00F63CEF" w:rsidRPr="00F73A52" w:rsidRDefault="00F63CEF" w:rsidP="00F63CEF">
      <w:pPr>
        <w:pStyle w:val="EndnoteText"/>
        <w:ind w:right="-514"/>
        <w:rPr>
          <w:iCs/>
          <w:color w:val="000000"/>
          <w:sz w:val="22"/>
          <w:szCs w:val="22"/>
        </w:rPr>
      </w:pPr>
      <w:r w:rsidRPr="00F73A52">
        <w:rPr>
          <w:iCs/>
          <w:color w:val="000000"/>
          <w:sz w:val="22"/>
          <w:szCs w:val="22"/>
          <w:u w:val="single"/>
        </w:rPr>
        <w:t>Harassment</w:t>
      </w:r>
      <w:r w:rsidRPr="00F73A52">
        <w:rPr>
          <w:iCs/>
          <w:color w:val="000000"/>
          <w:sz w:val="22"/>
          <w:szCs w:val="22"/>
        </w:rPr>
        <w:t xml:space="preserve"> is “unwanted conduct related to a relevant protected characteristic, which has the purpose or effect of violating an individual’s dignity or creating an intimidating, hostile, degrading, humiliating or offensive environment for that individual”.</w:t>
      </w:r>
    </w:p>
    <w:p w14:paraId="6FE548CB" w14:textId="77777777" w:rsidR="00F63CEF" w:rsidRPr="00F73A52" w:rsidRDefault="00F63CEF" w:rsidP="00F63CEF">
      <w:pPr>
        <w:pStyle w:val="EndnoteText"/>
        <w:ind w:right="-514"/>
        <w:rPr>
          <w:iCs/>
          <w:color w:val="000000"/>
          <w:sz w:val="22"/>
          <w:szCs w:val="22"/>
        </w:rPr>
      </w:pPr>
    </w:p>
    <w:p w14:paraId="4A268317" w14:textId="77777777" w:rsidR="00F63CEF" w:rsidRPr="00FC0AA5" w:rsidRDefault="00F63CEF" w:rsidP="00F63CEF">
      <w:pPr>
        <w:pStyle w:val="EndnoteText"/>
        <w:ind w:right="-514"/>
        <w:rPr>
          <w:iCs/>
          <w:color w:val="000000"/>
          <w:sz w:val="22"/>
          <w:szCs w:val="22"/>
        </w:rPr>
      </w:pPr>
      <w:r w:rsidRPr="00FC0AA5">
        <w:rPr>
          <w:iCs/>
          <w:color w:val="000000"/>
          <w:sz w:val="22"/>
          <w:szCs w:val="22"/>
          <w:u w:val="single"/>
        </w:rPr>
        <w:t>Victimisation</w:t>
      </w:r>
      <w:r w:rsidRPr="00FC0AA5">
        <w:rPr>
          <w:iCs/>
          <w:color w:val="000000"/>
          <w:sz w:val="22"/>
          <w:szCs w:val="22"/>
        </w:rPr>
        <w:t xml:space="preserve"> occurs when an employee is treated badly because they have made or supported a complaint or raised a grievance under the Equality Act; or because</w:t>
      </w:r>
      <w:r w:rsidR="00CB7FB5">
        <w:rPr>
          <w:iCs/>
          <w:color w:val="000000"/>
          <w:sz w:val="22"/>
          <w:szCs w:val="22"/>
        </w:rPr>
        <w:t xml:space="preserve"> they are suspected of doing so</w:t>
      </w:r>
      <w:r w:rsidRPr="00FC0AA5">
        <w:rPr>
          <w:iCs/>
          <w:color w:val="000000"/>
          <w:sz w:val="22"/>
          <w:szCs w:val="22"/>
        </w:rPr>
        <w:t xml:space="preserve">. </w:t>
      </w:r>
    </w:p>
    <w:p w14:paraId="427FE033" w14:textId="77777777" w:rsidR="00F63CEF" w:rsidRPr="00FC0AA5" w:rsidRDefault="00F63CEF" w:rsidP="00F63CEF">
      <w:pPr>
        <w:pStyle w:val="EndnoteText"/>
        <w:rPr>
          <w:b/>
          <w:color w:val="000000"/>
          <w:sz w:val="22"/>
          <w:szCs w:val="22"/>
        </w:rPr>
      </w:pPr>
    </w:p>
  </w:endnote>
  <w:endnote w:id="2">
    <w:p w14:paraId="3EC8CC02" w14:textId="77777777" w:rsidR="00F63CEF" w:rsidRPr="00FC0AA5" w:rsidRDefault="00F63CEF" w:rsidP="00F63CEF">
      <w:pPr>
        <w:pStyle w:val="EndnoteText"/>
        <w:rPr>
          <w:color w:val="000000"/>
          <w:sz w:val="22"/>
          <w:szCs w:val="22"/>
          <w:lang w:val="en"/>
        </w:rPr>
      </w:pPr>
      <w:r w:rsidRPr="00FC0AA5">
        <w:rPr>
          <w:color w:val="000000"/>
          <w:sz w:val="22"/>
          <w:szCs w:val="22"/>
          <w:lang w:val="en"/>
        </w:rPr>
        <w:endnoteRef/>
      </w:r>
      <w:r w:rsidRPr="00FC0AA5">
        <w:rPr>
          <w:color w:val="000000"/>
          <w:sz w:val="22"/>
          <w:szCs w:val="22"/>
          <w:lang w:val="en"/>
        </w:rPr>
        <w:t xml:space="preserve"> The Act specifies that having due regard to the need to advance equality of opportunity might mean:</w:t>
      </w:r>
    </w:p>
    <w:p w14:paraId="38474D82" w14:textId="77777777" w:rsidR="00F63CEF" w:rsidRPr="00FC0AA5" w:rsidRDefault="00F63CEF" w:rsidP="00F63CEF">
      <w:pPr>
        <w:ind w:right="-694"/>
        <w:rPr>
          <w:rFonts w:cs="Arial"/>
          <w:color w:val="000000"/>
          <w:sz w:val="22"/>
          <w:szCs w:val="22"/>
        </w:rPr>
      </w:pPr>
    </w:p>
    <w:p w14:paraId="22753378" w14:textId="77777777" w:rsidR="00F63CEF" w:rsidRPr="00FC0AA5" w:rsidRDefault="00F63CEF" w:rsidP="00F63CEF">
      <w:pPr>
        <w:numPr>
          <w:ilvl w:val="0"/>
          <w:numId w:val="3"/>
        </w:numPr>
        <w:ind w:left="426" w:right="-694"/>
        <w:rPr>
          <w:rFonts w:cs="Arial"/>
          <w:color w:val="000000"/>
          <w:sz w:val="22"/>
          <w:szCs w:val="22"/>
        </w:rPr>
      </w:pPr>
      <w:r w:rsidRPr="00FC0AA5">
        <w:rPr>
          <w:rFonts w:cs="Arial"/>
          <w:color w:val="000000"/>
          <w:sz w:val="22"/>
          <w:szCs w:val="22"/>
        </w:rPr>
        <w:t xml:space="preserve">Removing or minimizing disadvantages suffered by people who share a relevant protected characteristic that are connected to that characteristic; </w:t>
      </w:r>
    </w:p>
    <w:p w14:paraId="054441C3" w14:textId="77777777" w:rsidR="00F63CEF" w:rsidRPr="00FC0AA5" w:rsidRDefault="00F63CEF" w:rsidP="00F63CEF">
      <w:pPr>
        <w:numPr>
          <w:ilvl w:val="0"/>
          <w:numId w:val="3"/>
        </w:numPr>
        <w:ind w:left="426" w:right="-694"/>
        <w:rPr>
          <w:rFonts w:cs="Arial"/>
          <w:color w:val="000000"/>
          <w:sz w:val="22"/>
          <w:szCs w:val="22"/>
        </w:rPr>
      </w:pPr>
      <w:r w:rsidRPr="00FC0AA5">
        <w:rPr>
          <w:rFonts w:cs="Arial"/>
          <w:color w:val="000000"/>
          <w:sz w:val="22"/>
          <w:szCs w:val="22"/>
        </w:rPr>
        <w:t xml:space="preserve">Taking steps to meet the needs of people who share a relevant protected characteristic that are different from the needs of others; </w:t>
      </w:r>
    </w:p>
    <w:p w14:paraId="269B8E0A" w14:textId="77777777" w:rsidR="00F63CEF" w:rsidRPr="00FC0AA5" w:rsidRDefault="00F63CEF" w:rsidP="00F63CEF">
      <w:pPr>
        <w:numPr>
          <w:ilvl w:val="0"/>
          <w:numId w:val="3"/>
        </w:numPr>
        <w:ind w:left="426" w:right="-694"/>
        <w:rPr>
          <w:rFonts w:cs="Arial"/>
          <w:color w:val="000000"/>
          <w:sz w:val="22"/>
          <w:szCs w:val="22"/>
        </w:rPr>
      </w:pPr>
      <w:r w:rsidRPr="00FC0AA5">
        <w:rPr>
          <w:rFonts w:cs="Arial"/>
          <w:color w:val="000000"/>
          <w:sz w:val="22"/>
          <w:szCs w:val="22"/>
        </w:rPr>
        <w:t xml:space="preserve">Encouraging people who share a relevant protected characteristic to participate in public life or in any other activity in which participation by such people is disproportionately low. </w:t>
      </w:r>
    </w:p>
    <w:p w14:paraId="38A4D1F3" w14:textId="77777777" w:rsidR="00F63CEF" w:rsidRPr="00FC0AA5" w:rsidRDefault="00F63CEF" w:rsidP="00F63CEF">
      <w:pPr>
        <w:pStyle w:val="EndnoteText"/>
        <w:rPr>
          <w:color w:val="000000"/>
          <w:sz w:val="22"/>
          <w:szCs w:val="22"/>
        </w:rPr>
      </w:pPr>
    </w:p>
  </w:endnote>
  <w:endnote w:id="3">
    <w:p w14:paraId="26173996" w14:textId="77777777" w:rsidR="00F63CEF" w:rsidRPr="00FC0AA5" w:rsidRDefault="00F63CEF" w:rsidP="00F63CEF">
      <w:pPr>
        <w:pStyle w:val="EndnoteText"/>
        <w:rPr>
          <w:color w:val="000000"/>
          <w:sz w:val="22"/>
          <w:szCs w:val="22"/>
          <w:lang w:val="en"/>
        </w:rPr>
      </w:pPr>
      <w:r w:rsidRPr="00FC0AA5">
        <w:rPr>
          <w:color w:val="000000"/>
          <w:sz w:val="22"/>
          <w:szCs w:val="22"/>
          <w:lang w:val="en"/>
        </w:rPr>
        <w:endnoteRef/>
      </w:r>
      <w:r w:rsidRPr="00FC0AA5">
        <w:rPr>
          <w:color w:val="000000"/>
          <w:sz w:val="22"/>
          <w:szCs w:val="22"/>
          <w:lang w:val="en"/>
        </w:rPr>
        <w:t xml:space="preserve"> Having due regard to the need to foster good relations between people and communities involves having due regard, in particular, to the need to (a) tackle prejudice, and (b) promote understanding.</w:t>
      </w:r>
    </w:p>
    <w:p w14:paraId="6408EEF4" w14:textId="77777777" w:rsidR="00F63CEF" w:rsidRPr="00FC0AA5" w:rsidRDefault="00F63CEF" w:rsidP="00F63CEF">
      <w:pPr>
        <w:pStyle w:val="EndnoteText"/>
        <w:rPr>
          <w:color w:val="000000"/>
          <w:sz w:val="22"/>
          <w:szCs w:val="22"/>
          <w:lang w:val="e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C2AE7" w14:textId="77777777" w:rsidR="008233F2" w:rsidRDefault="008233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90EDF">
      <w:rPr>
        <w:rStyle w:val="PageNumber"/>
        <w:noProof/>
      </w:rPr>
      <w:t>2</w:t>
    </w:r>
    <w:r>
      <w:rPr>
        <w:rStyle w:val="PageNumber"/>
      </w:rPr>
      <w:fldChar w:fldCharType="end"/>
    </w:r>
  </w:p>
  <w:p w14:paraId="38B68B9A" w14:textId="77777777" w:rsidR="008233F2" w:rsidRDefault="008233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FD38C" w14:textId="77777777" w:rsidR="008233F2" w:rsidRPr="00773B21" w:rsidRDefault="008233F2">
    <w:pPr>
      <w:pStyle w:val="Footer"/>
      <w:framePr w:wrap="around" w:vAnchor="text" w:hAnchor="margin" w:xAlign="center" w:y="1"/>
      <w:rPr>
        <w:rStyle w:val="PageNumber"/>
        <w:rFonts w:ascii="Arial" w:hAnsi="Arial" w:cs="Arial"/>
      </w:rPr>
    </w:pPr>
    <w:r w:rsidRPr="00773B21">
      <w:rPr>
        <w:rStyle w:val="PageNumber"/>
        <w:rFonts w:ascii="Arial" w:hAnsi="Arial" w:cs="Arial"/>
      </w:rPr>
      <w:fldChar w:fldCharType="begin"/>
    </w:r>
    <w:r w:rsidRPr="00773B21">
      <w:rPr>
        <w:rStyle w:val="PageNumber"/>
        <w:rFonts w:ascii="Arial" w:hAnsi="Arial" w:cs="Arial"/>
      </w:rPr>
      <w:instrText xml:space="preserve">PAGE  </w:instrText>
    </w:r>
    <w:r w:rsidRPr="00773B21">
      <w:rPr>
        <w:rStyle w:val="PageNumber"/>
        <w:rFonts w:ascii="Arial" w:hAnsi="Arial" w:cs="Arial"/>
      </w:rPr>
      <w:fldChar w:fldCharType="separate"/>
    </w:r>
    <w:r w:rsidR="00DD29ED">
      <w:rPr>
        <w:rStyle w:val="PageNumber"/>
        <w:rFonts w:ascii="Arial" w:hAnsi="Arial" w:cs="Arial"/>
        <w:noProof/>
      </w:rPr>
      <w:t>2</w:t>
    </w:r>
    <w:r w:rsidRPr="00773B21">
      <w:rPr>
        <w:rStyle w:val="PageNumber"/>
        <w:rFonts w:ascii="Arial" w:hAnsi="Arial" w:cs="Arial"/>
      </w:rPr>
      <w:fldChar w:fldCharType="end"/>
    </w:r>
  </w:p>
  <w:p w14:paraId="76236F7B" w14:textId="77777777" w:rsidR="008233F2" w:rsidRDefault="008233F2">
    <w:pPr>
      <w:pStyle w:val="Footer"/>
      <w:tabs>
        <w:tab w:val="left" w:pos="3648"/>
      </w:tabs>
      <w:rPr>
        <w:rFonts w:ascii="Arial Narrow" w:hAnsi="Arial Narrow"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B6750" w14:textId="77777777" w:rsidR="008233F2" w:rsidRPr="00831FE8" w:rsidRDefault="008233F2">
    <w:pPr>
      <w:pStyle w:val="Footer"/>
      <w:jc w:val="center"/>
      <w:rPr>
        <w:rFonts w:ascii="Arial" w:hAnsi="Arial" w:cs="Arial"/>
      </w:rPr>
    </w:pPr>
    <w:r w:rsidRPr="00831FE8">
      <w:rPr>
        <w:rFonts w:ascii="Arial" w:hAnsi="Arial" w:cs="Arial"/>
      </w:rPr>
      <w:fldChar w:fldCharType="begin"/>
    </w:r>
    <w:r w:rsidRPr="00831FE8">
      <w:rPr>
        <w:rFonts w:ascii="Arial" w:hAnsi="Arial" w:cs="Arial"/>
      </w:rPr>
      <w:instrText xml:space="preserve"> PAGE   \* MERGEFORMAT </w:instrText>
    </w:r>
    <w:r w:rsidRPr="00831FE8">
      <w:rPr>
        <w:rFonts w:ascii="Arial" w:hAnsi="Arial" w:cs="Arial"/>
      </w:rPr>
      <w:fldChar w:fldCharType="separate"/>
    </w:r>
    <w:r>
      <w:rPr>
        <w:rFonts w:ascii="Arial" w:hAnsi="Arial" w:cs="Arial"/>
        <w:noProof/>
      </w:rPr>
      <w:t>1</w:t>
    </w:r>
    <w:r w:rsidRPr="00831FE8">
      <w:rPr>
        <w:rFonts w:ascii="Arial" w:hAnsi="Arial" w:cs="Arial"/>
        <w:noProof/>
      </w:rPr>
      <w:fldChar w:fldCharType="end"/>
    </w:r>
  </w:p>
  <w:p w14:paraId="1C774CEB" w14:textId="77777777" w:rsidR="008233F2" w:rsidRDefault="008233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C391F" w14:textId="77777777" w:rsidR="00971F04" w:rsidRDefault="00971F04" w:rsidP="008233F2">
      <w:r>
        <w:separator/>
      </w:r>
    </w:p>
  </w:footnote>
  <w:footnote w:type="continuationSeparator" w:id="0">
    <w:p w14:paraId="0E22F962" w14:textId="77777777" w:rsidR="00971F04" w:rsidRDefault="00971F04" w:rsidP="008233F2">
      <w:r>
        <w:continuationSeparator/>
      </w:r>
    </w:p>
  </w:footnote>
  <w:footnote w:id="1">
    <w:p w14:paraId="1A350AEC" w14:textId="77777777" w:rsidR="0027523B" w:rsidRDefault="0027523B" w:rsidP="0027523B">
      <w:pPr>
        <w:autoSpaceDE w:val="0"/>
        <w:autoSpaceDN w:val="0"/>
        <w:adjustRightInd w:val="0"/>
        <w:ind w:right="-123"/>
      </w:pPr>
      <w:r>
        <w:rPr>
          <w:rStyle w:val="FootnoteReference"/>
        </w:rPr>
        <w:footnoteRef/>
      </w:r>
      <w:r>
        <w:t xml:space="preserve"> </w:t>
      </w:r>
      <w:r w:rsidRPr="00A345C9">
        <w:t>Listed bodies with fewer than 150 employees are not required to publish information relating to their employees (but they can choose to do so if they wish). They will still need to ensure, however, that they collect and use enough workforce information to effectively meet the general equality duty.</w:t>
      </w:r>
    </w:p>
    <w:p w14:paraId="7FF0B887" w14:textId="77777777" w:rsidR="0027523B" w:rsidRDefault="0027523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6709"/>
    <w:multiLevelType w:val="hybridMultilevel"/>
    <w:tmpl w:val="FF16B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A785A"/>
    <w:multiLevelType w:val="hybridMultilevel"/>
    <w:tmpl w:val="B9BCEF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970221"/>
    <w:multiLevelType w:val="hybridMultilevel"/>
    <w:tmpl w:val="AA261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BE79DA"/>
    <w:multiLevelType w:val="multilevel"/>
    <w:tmpl w:val="845C2E58"/>
    <w:lvl w:ilvl="0">
      <w:start w:val="1"/>
      <w:numFmt w:val="decimal"/>
      <w:lvlText w:val="%1."/>
      <w:lvlJc w:val="left"/>
      <w:pPr>
        <w:ind w:left="360" w:hanging="360"/>
      </w:pPr>
    </w:lvl>
    <w:lvl w:ilvl="1">
      <w:start w:val="1"/>
      <w:numFmt w:val="decimal"/>
      <w:lvlText w:val="%1.%2."/>
      <w:lvlJc w:val="left"/>
      <w:pPr>
        <w:ind w:left="792" w:hanging="432"/>
      </w:pPr>
      <w:rPr>
        <w:b w:val="0"/>
        <w:i w:val="0"/>
        <w:sz w:val="24"/>
        <w:szCs w:val="24"/>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E52F9C"/>
    <w:multiLevelType w:val="hybridMultilevel"/>
    <w:tmpl w:val="6EB483B4"/>
    <w:lvl w:ilvl="0" w:tplc="0330C8F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E09E3C">
      <w:start w:val="1"/>
      <w:numFmt w:val="bullet"/>
      <w:lvlText w:val="o"/>
      <w:lvlJc w:val="left"/>
      <w:pPr>
        <w:ind w:left="7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74CA0BC">
      <w:start w:val="1"/>
      <w:numFmt w:val="bullet"/>
      <w:lvlRestart w:val="0"/>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29E000E">
      <w:start w:val="1"/>
      <w:numFmt w:val="bullet"/>
      <w:lvlText w:val="•"/>
      <w:lvlJc w:val="left"/>
      <w:pPr>
        <w:ind w:left="18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542248">
      <w:start w:val="1"/>
      <w:numFmt w:val="bullet"/>
      <w:lvlText w:val="o"/>
      <w:lvlJc w:val="left"/>
      <w:pPr>
        <w:ind w:left="25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72AC40">
      <w:start w:val="1"/>
      <w:numFmt w:val="bullet"/>
      <w:lvlText w:val="▪"/>
      <w:lvlJc w:val="left"/>
      <w:pPr>
        <w:ind w:left="32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28E1CC">
      <w:start w:val="1"/>
      <w:numFmt w:val="bullet"/>
      <w:lvlText w:val="•"/>
      <w:lvlJc w:val="left"/>
      <w:pPr>
        <w:ind w:left="40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50D548">
      <w:start w:val="1"/>
      <w:numFmt w:val="bullet"/>
      <w:lvlText w:val="o"/>
      <w:lvlJc w:val="left"/>
      <w:pPr>
        <w:ind w:left="47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48292B4">
      <w:start w:val="1"/>
      <w:numFmt w:val="bullet"/>
      <w:lvlText w:val="▪"/>
      <w:lvlJc w:val="left"/>
      <w:pPr>
        <w:ind w:left="54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897079D"/>
    <w:multiLevelType w:val="hybridMultilevel"/>
    <w:tmpl w:val="75722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2A6C92"/>
    <w:multiLevelType w:val="hybridMultilevel"/>
    <w:tmpl w:val="1E9E1680"/>
    <w:lvl w:ilvl="0" w:tplc="9528BA90">
      <w:start w:val="1"/>
      <w:numFmt w:val="decimal"/>
      <w:lvlText w:val="%1."/>
      <w:lvlJc w:val="left"/>
      <w:pPr>
        <w:tabs>
          <w:tab w:val="num" w:pos="0"/>
        </w:tabs>
        <w:ind w:left="0" w:hanging="480"/>
      </w:pPr>
      <w:rPr>
        <w:rFonts w:hint="default"/>
        <w:b w:val="0"/>
        <w:i w:val="0"/>
        <w:color w:val="auto"/>
      </w:rPr>
    </w:lvl>
    <w:lvl w:ilvl="1" w:tplc="2098C042">
      <w:start w:val="1"/>
      <w:numFmt w:val="bullet"/>
      <w:lvlText w:val="●"/>
      <w:lvlJc w:val="left"/>
      <w:pPr>
        <w:tabs>
          <w:tab w:val="num" w:pos="1440"/>
        </w:tabs>
        <w:ind w:left="1440" w:hanging="360"/>
      </w:pPr>
      <w:rPr>
        <w:rFonts w:ascii="Arial" w:hAnsi="Arial" w:hint="default"/>
        <w:b w:val="0"/>
        <w:i w:val="0"/>
        <w:color w:val="00000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3BF0308"/>
    <w:multiLevelType w:val="hybridMultilevel"/>
    <w:tmpl w:val="F78C81D0"/>
    <w:lvl w:ilvl="0" w:tplc="6B041918">
      <w:start w:val="5"/>
      <w:numFmt w:val="decimal"/>
      <w:lvlText w:val="%1."/>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D42B42">
      <w:start w:val="1"/>
      <w:numFmt w:val="bullet"/>
      <w:lvlText w:val="•"/>
      <w:lvlJc w:val="left"/>
      <w:pPr>
        <w:ind w:left="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2868030">
      <w:start w:val="1"/>
      <w:numFmt w:val="bullet"/>
      <w:lvlText w:val="▪"/>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4B2C4C6">
      <w:start w:val="1"/>
      <w:numFmt w:val="bullet"/>
      <w:lvlText w:val="•"/>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C6D01C">
      <w:start w:val="1"/>
      <w:numFmt w:val="bullet"/>
      <w:lvlText w:val="o"/>
      <w:lvlJc w:val="left"/>
      <w:pPr>
        <w:ind w:left="30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D9E3FC4">
      <w:start w:val="1"/>
      <w:numFmt w:val="bullet"/>
      <w:lvlText w:val="▪"/>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6DEFDFA">
      <w:start w:val="1"/>
      <w:numFmt w:val="bullet"/>
      <w:lvlText w:val="•"/>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88BA58">
      <w:start w:val="1"/>
      <w:numFmt w:val="bullet"/>
      <w:lvlText w:val="o"/>
      <w:lvlJc w:val="left"/>
      <w:pPr>
        <w:ind w:left="52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D0F80A">
      <w:start w:val="1"/>
      <w:numFmt w:val="bullet"/>
      <w:lvlText w:val="▪"/>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4BC6DA0"/>
    <w:multiLevelType w:val="hybridMultilevel"/>
    <w:tmpl w:val="BBCC23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9A45B1"/>
    <w:multiLevelType w:val="hybridMultilevel"/>
    <w:tmpl w:val="D4F8A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1050C3"/>
    <w:multiLevelType w:val="hybridMultilevel"/>
    <w:tmpl w:val="1F763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3E3D2A"/>
    <w:multiLevelType w:val="multilevel"/>
    <w:tmpl w:val="A06AAE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440" w:hanging="108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800" w:hanging="1440"/>
      </w:pPr>
      <w:rPr>
        <w:rFonts w:hint="default"/>
        <w:b w:val="0"/>
        <w:color w:val="000000"/>
      </w:rPr>
    </w:lvl>
    <w:lvl w:ilvl="6">
      <w:start w:val="1"/>
      <w:numFmt w:val="decimal"/>
      <w:isLgl/>
      <w:lvlText w:val="%1.%2.%3.%4.%5.%6.%7"/>
      <w:lvlJc w:val="left"/>
      <w:pPr>
        <w:ind w:left="1800" w:hanging="1440"/>
      </w:pPr>
      <w:rPr>
        <w:rFonts w:hint="default"/>
        <w:b w:val="0"/>
        <w:color w:val="000000"/>
      </w:rPr>
    </w:lvl>
    <w:lvl w:ilvl="7">
      <w:start w:val="1"/>
      <w:numFmt w:val="decimal"/>
      <w:isLgl/>
      <w:lvlText w:val="%1.%2.%3.%4.%5.%6.%7.%8"/>
      <w:lvlJc w:val="left"/>
      <w:pPr>
        <w:ind w:left="2160" w:hanging="1800"/>
      </w:pPr>
      <w:rPr>
        <w:rFonts w:hint="default"/>
        <w:b w:val="0"/>
        <w:color w:val="000000"/>
      </w:rPr>
    </w:lvl>
    <w:lvl w:ilvl="8">
      <w:start w:val="1"/>
      <w:numFmt w:val="decimal"/>
      <w:isLgl/>
      <w:lvlText w:val="%1.%2.%3.%4.%5.%6.%7.%8.%9"/>
      <w:lvlJc w:val="left"/>
      <w:pPr>
        <w:ind w:left="2160" w:hanging="1800"/>
      </w:pPr>
      <w:rPr>
        <w:rFonts w:hint="default"/>
        <w:b w:val="0"/>
        <w:color w:val="000000"/>
      </w:rPr>
    </w:lvl>
  </w:abstractNum>
  <w:abstractNum w:abstractNumId="12" w15:restartNumberingAfterBreak="0">
    <w:nsid w:val="50017446"/>
    <w:multiLevelType w:val="hybridMultilevel"/>
    <w:tmpl w:val="C846B564"/>
    <w:lvl w:ilvl="0" w:tplc="695A3C72">
      <w:start w:val="1"/>
      <w:numFmt w:val="bullet"/>
      <w:lvlText w:val="•"/>
      <w:lvlJc w:val="left"/>
      <w:pPr>
        <w:ind w:left="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BC58CE">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F4CEA0A">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2523128">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584394">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7101260">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19C8456">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8E87BE">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0341C7C">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0C56CE3"/>
    <w:multiLevelType w:val="hybridMultilevel"/>
    <w:tmpl w:val="0D48E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F021D1"/>
    <w:multiLevelType w:val="hybridMultilevel"/>
    <w:tmpl w:val="27B83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CA1140"/>
    <w:multiLevelType w:val="hybridMultilevel"/>
    <w:tmpl w:val="CBAE7B9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1F7DB1"/>
    <w:multiLevelType w:val="hybridMultilevel"/>
    <w:tmpl w:val="9FE6D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2E470D"/>
    <w:multiLevelType w:val="hybridMultilevel"/>
    <w:tmpl w:val="522A6B7C"/>
    <w:lvl w:ilvl="0" w:tplc="FF6EC096">
      <w:start w:val="1"/>
      <w:numFmt w:val="bullet"/>
      <w:pStyle w:val="Bulletsbas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0139660">
    <w:abstractNumId w:val="8"/>
  </w:num>
  <w:num w:numId="2" w16cid:durableId="802770063">
    <w:abstractNumId w:val="15"/>
  </w:num>
  <w:num w:numId="3" w16cid:durableId="433671237">
    <w:abstractNumId w:val="10"/>
  </w:num>
  <w:num w:numId="4" w16cid:durableId="1819569203">
    <w:abstractNumId w:val="6"/>
  </w:num>
  <w:num w:numId="5" w16cid:durableId="1457792535">
    <w:abstractNumId w:val="5"/>
  </w:num>
  <w:num w:numId="6" w16cid:durableId="311179629">
    <w:abstractNumId w:val="14"/>
  </w:num>
  <w:num w:numId="7" w16cid:durableId="1513109285">
    <w:abstractNumId w:val="11"/>
  </w:num>
  <w:num w:numId="8" w16cid:durableId="2076272065">
    <w:abstractNumId w:val="3"/>
  </w:num>
  <w:num w:numId="9" w16cid:durableId="49036314">
    <w:abstractNumId w:val="13"/>
  </w:num>
  <w:num w:numId="10" w16cid:durableId="1770809995">
    <w:abstractNumId w:val="7"/>
  </w:num>
  <w:num w:numId="11" w16cid:durableId="1003699098">
    <w:abstractNumId w:val="12"/>
  </w:num>
  <w:num w:numId="12" w16cid:durableId="7147975">
    <w:abstractNumId w:val="0"/>
  </w:num>
  <w:num w:numId="13" w16cid:durableId="754521182">
    <w:abstractNumId w:val="4"/>
  </w:num>
  <w:num w:numId="14" w16cid:durableId="75907896">
    <w:abstractNumId w:val="1"/>
  </w:num>
  <w:num w:numId="15" w16cid:durableId="717163602">
    <w:abstractNumId w:val="2"/>
  </w:num>
  <w:num w:numId="16" w16cid:durableId="70321817">
    <w:abstractNumId w:val="17"/>
  </w:num>
  <w:num w:numId="17" w16cid:durableId="1980760869">
    <w:abstractNumId w:val="9"/>
  </w:num>
  <w:num w:numId="18" w16cid:durableId="14359001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3F2"/>
    <w:rsid w:val="00013ED6"/>
    <w:rsid w:val="00046E11"/>
    <w:rsid w:val="00052AFD"/>
    <w:rsid w:val="000775AB"/>
    <w:rsid w:val="00087F76"/>
    <w:rsid w:val="000E0454"/>
    <w:rsid w:val="000E1AA6"/>
    <w:rsid w:val="000E667D"/>
    <w:rsid w:val="00125396"/>
    <w:rsid w:val="00161A78"/>
    <w:rsid w:val="00164D2D"/>
    <w:rsid w:val="0017170A"/>
    <w:rsid w:val="001761C0"/>
    <w:rsid w:val="001B1AAB"/>
    <w:rsid w:val="001B23C6"/>
    <w:rsid w:val="002076B9"/>
    <w:rsid w:val="002514C6"/>
    <w:rsid w:val="00254E66"/>
    <w:rsid w:val="0027523B"/>
    <w:rsid w:val="00276EFA"/>
    <w:rsid w:val="002F3FEE"/>
    <w:rsid w:val="00327D6C"/>
    <w:rsid w:val="004157AC"/>
    <w:rsid w:val="0046151D"/>
    <w:rsid w:val="00475736"/>
    <w:rsid w:val="004C516D"/>
    <w:rsid w:val="004F45F0"/>
    <w:rsid w:val="004F6CDE"/>
    <w:rsid w:val="005223EF"/>
    <w:rsid w:val="00523BB4"/>
    <w:rsid w:val="00561625"/>
    <w:rsid w:val="0057475C"/>
    <w:rsid w:val="00574BDF"/>
    <w:rsid w:val="00586151"/>
    <w:rsid w:val="005A2C00"/>
    <w:rsid w:val="005A2D64"/>
    <w:rsid w:val="005B7023"/>
    <w:rsid w:val="005B7D9C"/>
    <w:rsid w:val="005D28AD"/>
    <w:rsid w:val="005D3B2F"/>
    <w:rsid w:val="005D7E3D"/>
    <w:rsid w:val="005E789E"/>
    <w:rsid w:val="005F2006"/>
    <w:rsid w:val="00621FE0"/>
    <w:rsid w:val="006221DF"/>
    <w:rsid w:val="0064589A"/>
    <w:rsid w:val="00652D80"/>
    <w:rsid w:val="00657E96"/>
    <w:rsid w:val="006629B1"/>
    <w:rsid w:val="006D260F"/>
    <w:rsid w:val="0070441B"/>
    <w:rsid w:val="00721F98"/>
    <w:rsid w:val="00731ECE"/>
    <w:rsid w:val="00746A6F"/>
    <w:rsid w:val="00775656"/>
    <w:rsid w:val="0078520A"/>
    <w:rsid w:val="007A697B"/>
    <w:rsid w:val="007E439C"/>
    <w:rsid w:val="008233F2"/>
    <w:rsid w:val="00854241"/>
    <w:rsid w:val="00876266"/>
    <w:rsid w:val="008769A6"/>
    <w:rsid w:val="008B07F8"/>
    <w:rsid w:val="008E68E5"/>
    <w:rsid w:val="009260E5"/>
    <w:rsid w:val="00971F04"/>
    <w:rsid w:val="0098714B"/>
    <w:rsid w:val="009A7506"/>
    <w:rsid w:val="009C5ACC"/>
    <w:rsid w:val="00A04F9A"/>
    <w:rsid w:val="00A05D83"/>
    <w:rsid w:val="00A31FA4"/>
    <w:rsid w:val="00A65F82"/>
    <w:rsid w:val="00A96210"/>
    <w:rsid w:val="00AB1C8B"/>
    <w:rsid w:val="00AD6E86"/>
    <w:rsid w:val="00AE1D33"/>
    <w:rsid w:val="00B5689C"/>
    <w:rsid w:val="00B90EDF"/>
    <w:rsid w:val="00BB44EA"/>
    <w:rsid w:val="00BC54AA"/>
    <w:rsid w:val="00C236B7"/>
    <w:rsid w:val="00C42007"/>
    <w:rsid w:val="00C86CFA"/>
    <w:rsid w:val="00C9255A"/>
    <w:rsid w:val="00CA04A8"/>
    <w:rsid w:val="00CB7FB5"/>
    <w:rsid w:val="00D541ED"/>
    <w:rsid w:val="00D80E92"/>
    <w:rsid w:val="00D920BE"/>
    <w:rsid w:val="00DD1676"/>
    <w:rsid w:val="00DD29ED"/>
    <w:rsid w:val="00DF175A"/>
    <w:rsid w:val="00E121F5"/>
    <w:rsid w:val="00E335EF"/>
    <w:rsid w:val="00E6182E"/>
    <w:rsid w:val="00EA206A"/>
    <w:rsid w:val="00EC5B68"/>
    <w:rsid w:val="00F004C5"/>
    <w:rsid w:val="00F370CA"/>
    <w:rsid w:val="00F52B5C"/>
    <w:rsid w:val="00F63CEF"/>
    <w:rsid w:val="00FC1FA4"/>
    <w:rsid w:val="00FE01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58AE2"/>
  <w15:docId w15:val="{1BD733F2-C399-4C93-88F3-CAD7A2DAA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3F2"/>
    <w:pPr>
      <w:spacing w:after="0" w:line="240" w:lineRule="auto"/>
    </w:pPr>
    <w:rPr>
      <w:rFonts w:ascii="Arial" w:eastAsia="Times New Roman" w:hAnsi="Arial" w:cs="Times New Roman"/>
      <w:sz w:val="24"/>
      <w:szCs w:val="24"/>
      <w:lang w:eastAsia="en-GB"/>
    </w:rPr>
  </w:style>
  <w:style w:type="paragraph" w:styleId="Heading1">
    <w:name w:val="heading 1"/>
    <w:basedOn w:val="Normal"/>
    <w:link w:val="Heading1Char"/>
    <w:uiPriority w:val="9"/>
    <w:qFormat/>
    <w:rsid w:val="0046151D"/>
    <w:pPr>
      <w:spacing w:before="100" w:beforeAutospacing="1" w:after="192"/>
      <w:outlineLvl w:val="0"/>
    </w:pPr>
    <w:rPr>
      <w:rFonts w:cs="Arial"/>
      <w:b/>
      <w:bCs/>
      <w:color w:val="6C276A"/>
      <w:kern w:val="36"/>
      <w:sz w:val="53"/>
      <w:szCs w:val="5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233F2"/>
    <w:pPr>
      <w:autoSpaceDE w:val="0"/>
      <w:autoSpaceDN w:val="0"/>
      <w:adjustRightInd w:val="0"/>
      <w:spacing w:after="0" w:line="240" w:lineRule="auto"/>
    </w:pPr>
    <w:rPr>
      <w:rFonts w:ascii="Bernard MT Condensed" w:hAnsi="Bernard MT Condensed" w:cs="Bernard MT Condensed"/>
      <w:color w:val="000000"/>
      <w:sz w:val="24"/>
      <w:szCs w:val="24"/>
    </w:rPr>
  </w:style>
  <w:style w:type="character" w:styleId="Hyperlink">
    <w:name w:val="Hyperlink"/>
    <w:rsid w:val="008233F2"/>
    <w:rPr>
      <w:color w:val="0000FF"/>
      <w:u w:val="single"/>
    </w:rPr>
  </w:style>
  <w:style w:type="character" w:styleId="EndnoteReference">
    <w:name w:val="endnote reference"/>
    <w:rsid w:val="008233F2"/>
    <w:rPr>
      <w:vertAlign w:val="superscript"/>
    </w:rPr>
  </w:style>
  <w:style w:type="paragraph" w:styleId="EndnoteText">
    <w:name w:val="endnote text"/>
    <w:basedOn w:val="Normal"/>
    <w:link w:val="EndnoteTextChar"/>
    <w:rsid w:val="008233F2"/>
    <w:rPr>
      <w:sz w:val="20"/>
      <w:szCs w:val="20"/>
    </w:rPr>
  </w:style>
  <w:style w:type="character" w:customStyle="1" w:styleId="EndnoteTextChar">
    <w:name w:val="Endnote Text Char"/>
    <w:basedOn w:val="DefaultParagraphFont"/>
    <w:link w:val="EndnoteText"/>
    <w:rsid w:val="008233F2"/>
    <w:rPr>
      <w:rFonts w:ascii="Arial" w:eastAsia="Times New Roman" w:hAnsi="Arial" w:cs="Times New Roman"/>
      <w:sz w:val="20"/>
      <w:szCs w:val="20"/>
      <w:lang w:eastAsia="en-GB"/>
    </w:rPr>
  </w:style>
  <w:style w:type="paragraph" w:styleId="Title">
    <w:name w:val="Title"/>
    <w:basedOn w:val="Normal"/>
    <w:link w:val="TitleChar"/>
    <w:qFormat/>
    <w:rsid w:val="008233F2"/>
    <w:pPr>
      <w:jc w:val="center"/>
    </w:pPr>
    <w:rPr>
      <w:rFonts w:cs="Arial"/>
      <w:b/>
      <w:bCs/>
      <w:lang w:eastAsia="en-US"/>
    </w:rPr>
  </w:style>
  <w:style w:type="character" w:customStyle="1" w:styleId="TitleChar">
    <w:name w:val="Title Char"/>
    <w:basedOn w:val="DefaultParagraphFont"/>
    <w:link w:val="Title"/>
    <w:rsid w:val="008233F2"/>
    <w:rPr>
      <w:rFonts w:ascii="Arial" w:eastAsia="Times New Roman" w:hAnsi="Arial" w:cs="Arial"/>
      <w:b/>
      <w:bCs/>
      <w:sz w:val="24"/>
      <w:szCs w:val="24"/>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Bullet 1,L"/>
    <w:basedOn w:val="Normal"/>
    <w:link w:val="ListParagraphChar"/>
    <w:uiPriority w:val="34"/>
    <w:qFormat/>
    <w:rsid w:val="008233F2"/>
    <w:pPr>
      <w:ind w:left="720"/>
    </w:p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link w:val="ListParagraph"/>
    <w:uiPriority w:val="34"/>
    <w:qFormat/>
    <w:locked/>
    <w:rsid w:val="008233F2"/>
    <w:rPr>
      <w:rFonts w:ascii="Arial" w:eastAsia="Times New Roman" w:hAnsi="Arial" w:cs="Times New Roman"/>
      <w:sz w:val="24"/>
      <w:szCs w:val="24"/>
      <w:lang w:eastAsia="en-GB"/>
    </w:rPr>
  </w:style>
  <w:style w:type="paragraph" w:customStyle="1" w:styleId="Pa0">
    <w:name w:val="Pa0"/>
    <w:basedOn w:val="Default"/>
    <w:next w:val="Default"/>
    <w:uiPriority w:val="99"/>
    <w:rsid w:val="008233F2"/>
    <w:pPr>
      <w:spacing w:line="241" w:lineRule="atLeast"/>
    </w:pPr>
    <w:rPr>
      <w:rFonts w:ascii="Helvetica 45 Light" w:hAnsi="Helvetica 45 Light" w:cstheme="minorBidi"/>
      <w:color w:val="auto"/>
    </w:rPr>
  </w:style>
  <w:style w:type="character" w:customStyle="1" w:styleId="A5">
    <w:name w:val="A5"/>
    <w:uiPriority w:val="99"/>
    <w:rsid w:val="008233F2"/>
    <w:rPr>
      <w:rFonts w:cs="Helvetica 45 Light"/>
      <w:color w:val="000000"/>
      <w:sz w:val="22"/>
      <w:szCs w:val="22"/>
    </w:rPr>
  </w:style>
  <w:style w:type="paragraph" w:styleId="Footer">
    <w:name w:val="footer"/>
    <w:basedOn w:val="Normal"/>
    <w:link w:val="FooterChar"/>
    <w:uiPriority w:val="99"/>
    <w:rsid w:val="008233F2"/>
    <w:pPr>
      <w:tabs>
        <w:tab w:val="center" w:pos="4153"/>
        <w:tab w:val="right" w:pos="8306"/>
      </w:tabs>
    </w:pPr>
    <w:rPr>
      <w:rFonts w:ascii="Times New Roman" w:hAnsi="Times New Roman"/>
      <w:lang w:eastAsia="en-US"/>
    </w:rPr>
  </w:style>
  <w:style w:type="character" w:customStyle="1" w:styleId="FooterChar">
    <w:name w:val="Footer Char"/>
    <w:basedOn w:val="DefaultParagraphFont"/>
    <w:link w:val="Footer"/>
    <w:uiPriority w:val="99"/>
    <w:rsid w:val="008233F2"/>
    <w:rPr>
      <w:rFonts w:ascii="Times New Roman" w:eastAsia="Times New Roman" w:hAnsi="Times New Roman" w:cs="Times New Roman"/>
      <w:sz w:val="24"/>
      <w:szCs w:val="24"/>
    </w:rPr>
  </w:style>
  <w:style w:type="character" w:styleId="PageNumber">
    <w:name w:val="page number"/>
    <w:basedOn w:val="DefaultParagraphFont"/>
    <w:rsid w:val="008233F2"/>
  </w:style>
  <w:style w:type="character" w:customStyle="1" w:styleId="Heading1Char">
    <w:name w:val="Heading 1 Char"/>
    <w:basedOn w:val="DefaultParagraphFont"/>
    <w:link w:val="Heading1"/>
    <w:uiPriority w:val="9"/>
    <w:rsid w:val="0046151D"/>
    <w:rPr>
      <w:rFonts w:ascii="Arial" w:eastAsia="Times New Roman" w:hAnsi="Arial" w:cs="Arial"/>
      <w:b/>
      <w:bCs/>
      <w:color w:val="6C276A"/>
      <w:kern w:val="36"/>
      <w:sz w:val="53"/>
      <w:szCs w:val="53"/>
      <w:lang w:eastAsia="en-GB"/>
    </w:rPr>
  </w:style>
  <w:style w:type="character" w:styleId="Emphasis">
    <w:name w:val="Emphasis"/>
    <w:basedOn w:val="DefaultParagraphFont"/>
    <w:uiPriority w:val="20"/>
    <w:qFormat/>
    <w:rsid w:val="00FE01A4"/>
    <w:rPr>
      <w:b/>
      <w:bCs/>
      <w:i w:val="0"/>
      <w:iCs w:val="0"/>
    </w:rPr>
  </w:style>
  <w:style w:type="character" w:customStyle="1" w:styleId="st1">
    <w:name w:val="st1"/>
    <w:basedOn w:val="DefaultParagraphFont"/>
    <w:rsid w:val="00FE01A4"/>
  </w:style>
  <w:style w:type="paragraph" w:styleId="NormalWeb">
    <w:name w:val="Normal (Web)"/>
    <w:basedOn w:val="Normal"/>
    <w:uiPriority w:val="99"/>
    <w:rsid w:val="005B7D9C"/>
    <w:pPr>
      <w:spacing w:after="200"/>
    </w:pPr>
    <w:rPr>
      <w:rFonts w:ascii="Times New Roman" w:hAnsi="Times New Roman"/>
    </w:rPr>
  </w:style>
  <w:style w:type="paragraph" w:styleId="BalloonText">
    <w:name w:val="Balloon Text"/>
    <w:basedOn w:val="Normal"/>
    <w:link w:val="BalloonTextChar"/>
    <w:uiPriority w:val="99"/>
    <w:semiHidden/>
    <w:unhideWhenUsed/>
    <w:rsid w:val="005A2D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D64"/>
    <w:rPr>
      <w:rFonts w:ascii="Segoe UI" w:eastAsia="Times New Roman" w:hAnsi="Segoe UI" w:cs="Segoe UI"/>
      <w:sz w:val="18"/>
      <w:szCs w:val="18"/>
      <w:lang w:eastAsia="en-GB"/>
    </w:rPr>
  </w:style>
  <w:style w:type="character" w:styleId="FollowedHyperlink">
    <w:name w:val="FollowedHyperlink"/>
    <w:basedOn w:val="DefaultParagraphFont"/>
    <w:uiPriority w:val="99"/>
    <w:semiHidden/>
    <w:unhideWhenUsed/>
    <w:rsid w:val="006D260F"/>
    <w:rPr>
      <w:color w:val="954F72" w:themeColor="followedHyperlink"/>
      <w:u w:val="single"/>
    </w:rPr>
  </w:style>
  <w:style w:type="paragraph" w:customStyle="1" w:styleId="Parabase">
    <w:name w:val="&gt; Para (base)"/>
    <w:basedOn w:val="Normal"/>
    <w:qFormat/>
    <w:rsid w:val="004F6CDE"/>
    <w:pPr>
      <w:spacing w:after="120" w:line="312" w:lineRule="auto"/>
    </w:pPr>
    <w:rPr>
      <w:rFonts w:eastAsia="Calibri" w:cs="Arial"/>
      <w:lang w:eastAsia="en-US"/>
    </w:rPr>
  </w:style>
  <w:style w:type="paragraph" w:customStyle="1" w:styleId="Parapre-bullets">
    <w:name w:val="&gt; Para (pre-bullets)"/>
    <w:basedOn w:val="Normal"/>
    <w:qFormat/>
    <w:rsid w:val="004F6CDE"/>
    <w:pPr>
      <w:spacing w:after="60" w:line="312" w:lineRule="auto"/>
    </w:pPr>
    <w:rPr>
      <w:rFonts w:eastAsia="Calibri"/>
      <w:lang w:eastAsia="en-US"/>
    </w:rPr>
  </w:style>
  <w:style w:type="paragraph" w:customStyle="1" w:styleId="Bulletsbase">
    <w:name w:val="&gt; Bullets (base)"/>
    <w:basedOn w:val="Normal"/>
    <w:qFormat/>
    <w:rsid w:val="004F6CDE"/>
    <w:pPr>
      <w:numPr>
        <w:numId w:val="16"/>
      </w:numPr>
      <w:spacing w:after="40" w:line="312" w:lineRule="auto"/>
      <w:ind w:left="425" w:hanging="425"/>
    </w:pPr>
    <w:rPr>
      <w:rFonts w:eastAsia="Calibri"/>
      <w:lang w:eastAsia="en-US"/>
    </w:rPr>
  </w:style>
  <w:style w:type="paragraph" w:customStyle="1" w:styleId="Bulletsgroup">
    <w:name w:val="&gt; Bullets (group)"/>
    <w:basedOn w:val="Bulletsbase"/>
    <w:qFormat/>
    <w:rsid w:val="004F6CDE"/>
    <w:pPr>
      <w:spacing w:after="180"/>
    </w:pPr>
  </w:style>
  <w:style w:type="paragraph" w:customStyle="1" w:styleId="Parasection">
    <w:name w:val="&gt; Para (section)"/>
    <w:basedOn w:val="Parabase"/>
    <w:qFormat/>
    <w:rsid w:val="004F6CDE"/>
    <w:pPr>
      <w:spacing w:after="640"/>
    </w:pPr>
    <w:rPr>
      <w:rFonts w:cs="Times New Roman"/>
    </w:rPr>
  </w:style>
  <w:style w:type="paragraph" w:styleId="FootnoteText">
    <w:name w:val="footnote text"/>
    <w:basedOn w:val="Normal"/>
    <w:link w:val="FootnoteTextChar"/>
    <w:uiPriority w:val="99"/>
    <w:semiHidden/>
    <w:unhideWhenUsed/>
    <w:rsid w:val="0027523B"/>
    <w:rPr>
      <w:sz w:val="20"/>
      <w:szCs w:val="20"/>
    </w:rPr>
  </w:style>
  <w:style w:type="character" w:customStyle="1" w:styleId="FootnoteTextChar">
    <w:name w:val="Footnote Text Char"/>
    <w:basedOn w:val="DefaultParagraphFont"/>
    <w:link w:val="FootnoteText"/>
    <w:uiPriority w:val="99"/>
    <w:semiHidden/>
    <w:rsid w:val="0027523B"/>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2752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03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egislation.gov.uk/ukpga/2010/15/conte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c.hillview@halton.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79B0E-1F86-42E1-B6A5-40049AEEB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Richardson, Jo</dc:creator>
  <cp:lastModifiedBy>Hillview - Head Teacher</cp:lastModifiedBy>
  <cp:revision>3</cp:revision>
  <cp:lastPrinted>2018-02-13T14:40:00Z</cp:lastPrinted>
  <dcterms:created xsi:type="dcterms:W3CDTF">2026-05-18T14:56:00Z</dcterms:created>
  <dcterms:modified xsi:type="dcterms:W3CDTF">2026-05-18T14:56:00Z</dcterms:modified>
</cp:coreProperties>
</file>