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62B3428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67815A7"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4A2D16">
        <w:rPr>
          <w:b w:val="0"/>
          <w:bCs/>
          <w:color w:val="auto"/>
          <w:sz w:val="24"/>
          <w:szCs w:val="24"/>
        </w:rPr>
        <w:t>4</w:t>
      </w:r>
      <w:r>
        <w:rPr>
          <w:b w:val="0"/>
          <w:bCs/>
          <w:color w:val="auto"/>
          <w:sz w:val="24"/>
          <w:szCs w:val="24"/>
        </w:rPr>
        <w:t xml:space="preserve"> to 202</w:t>
      </w:r>
      <w:r w:rsidR="004A2D16">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20B610D" w:rsidR="00E66558" w:rsidRDefault="00C05696">
            <w:pPr>
              <w:pStyle w:val="TableRow"/>
            </w:pPr>
            <w:r>
              <w:t>Hill View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C9F9F96" w:rsidR="00E66558" w:rsidRDefault="00C05696">
            <w:pPr>
              <w:pStyle w:val="TableRow"/>
            </w:pPr>
            <w:r>
              <w:t>1</w:t>
            </w:r>
            <w:r w:rsidR="00A261D5">
              <w:t>8</w:t>
            </w:r>
            <w:r w:rsidR="00CD6CBC">
              <w:t>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8E36118" w:rsidR="00E66558" w:rsidRDefault="00985605">
            <w:pPr>
              <w:pStyle w:val="TableRow"/>
            </w:pPr>
            <w:r>
              <w:t>1</w:t>
            </w:r>
            <w:r w:rsidR="00CD6CBC">
              <w:t>9</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B7F2283" w:rsidR="00E66558" w:rsidRDefault="001F190D">
            <w:pPr>
              <w:pStyle w:val="TableRow"/>
            </w:pPr>
            <w:r>
              <w:t>2024-2026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D4E4F83" w:rsidR="00E66558" w:rsidRDefault="00C05696">
            <w:pPr>
              <w:pStyle w:val="TableRow"/>
            </w:pPr>
            <w:r>
              <w:t>1</w:t>
            </w:r>
            <w:r w:rsidR="00CD6CBC" w:rsidRPr="00CD6CBC">
              <w:rPr>
                <w:vertAlign w:val="superscript"/>
              </w:rPr>
              <w:t>st</w:t>
            </w:r>
            <w:r w:rsidR="00CD6CBC">
              <w:t xml:space="preserve"> December 202</w:t>
            </w:r>
            <w:r w:rsidR="00C867A9">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10B6974" w:rsidR="00E66558" w:rsidRDefault="00C05696">
            <w:pPr>
              <w:pStyle w:val="TableRow"/>
            </w:pPr>
            <w:r>
              <w:t>October 202</w:t>
            </w:r>
            <w:r w:rsidR="00C867A9">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274B5FA" w:rsidR="00E66558" w:rsidRDefault="00C05696">
            <w:pPr>
              <w:pStyle w:val="TableRow"/>
            </w:pPr>
            <w:r>
              <w:t>Richard Jackson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2760658" w:rsidR="00E66558" w:rsidRDefault="00C05696">
            <w:pPr>
              <w:pStyle w:val="TableRow"/>
            </w:pPr>
            <w:r>
              <w:t>Clare Oakes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4DE4598" w:rsidR="00E66558" w:rsidRDefault="00C05696">
            <w:pPr>
              <w:pStyle w:val="TableRow"/>
            </w:pPr>
            <w:r>
              <w:t>Geoff Logan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A559BE8" w:rsidR="00E66558" w:rsidRPr="00912ABD" w:rsidRDefault="00912ABD">
            <w:pPr>
              <w:pStyle w:val="TableRow"/>
              <w:rPr>
                <w:color w:val="auto"/>
              </w:rPr>
            </w:pPr>
            <w:r>
              <w:rPr>
                <w:color w:val="auto"/>
              </w:rPr>
              <w:t>£53,520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676B77" w:rsidR="00E66558" w:rsidRPr="00912ABD" w:rsidRDefault="00912ABD">
            <w:pPr>
              <w:pStyle w:val="TableRow"/>
              <w:rPr>
                <w:color w:val="auto"/>
              </w:rPr>
            </w:pPr>
            <w:r>
              <w:rPr>
                <w:color w:val="auto"/>
              </w:rPr>
              <w:t>£2,054</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1E51087" w:rsidR="00E66558" w:rsidRPr="00085663" w:rsidRDefault="009D71E8">
            <w:pPr>
              <w:pStyle w:val="TableRow"/>
              <w:rPr>
                <w:color w:val="FF0000"/>
              </w:rPr>
            </w:pPr>
            <w:r w:rsidRPr="00912ABD">
              <w:rPr>
                <w:color w:val="auto"/>
              </w:rPr>
              <w:t>£</w:t>
            </w:r>
            <w:r w:rsidR="000D6F04" w:rsidRPr="00912ABD">
              <w:rPr>
                <w:color w:val="auto"/>
              </w:rPr>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D42A7A5" w:rsidR="00E66558" w:rsidRPr="00912ABD" w:rsidRDefault="00912ABD">
            <w:pPr>
              <w:pStyle w:val="TableRow"/>
              <w:rPr>
                <w:color w:val="auto"/>
              </w:rPr>
            </w:pPr>
            <w:r>
              <w:rPr>
                <w:color w:val="auto"/>
              </w:rPr>
              <w:t>£55,574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6FE1" w14:textId="0CE96037" w:rsidR="004E7EC2" w:rsidRPr="00D415BE" w:rsidRDefault="00C05696">
            <w:pPr>
              <w:spacing w:before="120"/>
              <w:rPr>
                <w:b/>
                <w:iCs/>
                <w:sz w:val="20"/>
                <w:szCs w:val="20"/>
              </w:rPr>
            </w:pPr>
            <w:r w:rsidRPr="00D415BE">
              <w:rPr>
                <w:b/>
                <w:iCs/>
                <w:sz w:val="20"/>
                <w:szCs w:val="20"/>
              </w:rPr>
              <w:t>Our pupil premium strategy details how we intend to provide important support to contribute to the attainment of pupils</w:t>
            </w:r>
            <w:r w:rsidR="004E7EC2" w:rsidRPr="00D415BE">
              <w:rPr>
                <w:b/>
                <w:iCs/>
                <w:sz w:val="20"/>
                <w:szCs w:val="20"/>
              </w:rPr>
              <w:t xml:space="preserve"> from disadvantaged backgrounds. It covers a three-year period, but also allows for </w:t>
            </w:r>
            <w:r w:rsidRPr="00D415BE">
              <w:rPr>
                <w:b/>
                <w:iCs/>
                <w:sz w:val="20"/>
                <w:szCs w:val="20"/>
              </w:rPr>
              <w:t xml:space="preserve">annual reviews and necessary adjustments. </w:t>
            </w:r>
          </w:p>
          <w:p w14:paraId="17F1B370" w14:textId="2E7D8736" w:rsidR="00B00A77" w:rsidRDefault="00C05696" w:rsidP="00B00A77">
            <w:pPr>
              <w:spacing w:before="120"/>
              <w:rPr>
                <w:b/>
                <w:iCs/>
                <w:sz w:val="20"/>
                <w:szCs w:val="20"/>
              </w:rPr>
            </w:pPr>
            <w:r w:rsidRPr="00D415BE">
              <w:rPr>
                <w:b/>
                <w:iCs/>
                <w:sz w:val="20"/>
                <w:szCs w:val="20"/>
              </w:rPr>
              <w:t xml:space="preserve">School leaders have focused on a small number of priorities in areas that are likely to make the biggest difference, with a focus on effective implementation. The approaches adopted are selected </w:t>
            </w:r>
            <w:proofErr w:type="gramStart"/>
            <w:r w:rsidRPr="00D415BE">
              <w:rPr>
                <w:b/>
                <w:iCs/>
                <w:sz w:val="20"/>
                <w:szCs w:val="20"/>
              </w:rPr>
              <w:t>on the basis of</w:t>
            </w:r>
            <w:proofErr w:type="gramEnd"/>
            <w:r w:rsidRPr="00D415BE">
              <w:rPr>
                <w:b/>
                <w:iCs/>
                <w:sz w:val="20"/>
                <w:szCs w:val="20"/>
              </w:rPr>
              <w:t xml:space="preserve"> strong educational evidence available within school, such as internal and external data, lesson observations, visits and learning walks, parent</w:t>
            </w:r>
            <w:r w:rsidR="00D415BE">
              <w:rPr>
                <w:b/>
                <w:iCs/>
                <w:sz w:val="20"/>
                <w:szCs w:val="20"/>
              </w:rPr>
              <w:t>’</w:t>
            </w:r>
            <w:r w:rsidRPr="00D415BE">
              <w:rPr>
                <w:b/>
                <w:iCs/>
                <w:sz w:val="20"/>
                <w:szCs w:val="20"/>
              </w:rPr>
              <w:t>s surveys and pupil interviews</w:t>
            </w:r>
            <w:r w:rsidR="00B00A77">
              <w:rPr>
                <w:b/>
                <w:iCs/>
                <w:sz w:val="20"/>
                <w:szCs w:val="20"/>
              </w:rPr>
              <w:t>.</w:t>
            </w:r>
            <w:r w:rsidR="00B00A77" w:rsidRPr="00D415BE">
              <w:rPr>
                <w:b/>
                <w:iCs/>
                <w:sz w:val="20"/>
                <w:szCs w:val="20"/>
              </w:rPr>
              <w:t xml:space="preserve"> </w:t>
            </w:r>
          </w:p>
          <w:p w14:paraId="3A1D07DD" w14:textId="1F01CF14" w:rsidR="00E66558" w:rsidRDefault="00B00A77" w:rsidP="004E7EC2">
            <w:pPr>
              <w:spacing w:before="120"/>
              <w:rPr>
                <w:b/>
                <w:iCs/>
                <w:sz w:val="20"/>
                <w:szCs w:val="20"/>
              </w:rPr>
            </w:pPr>
            <w:r w:rsidRPr="00D415BE">
              <w:rPr>
                <w:b/>
                <w:iCs/>
                <w:sz w:val="20"/>
                <w:szCs w:val="20"/>
              </w:rPr>
              <w:t xml:space="preserve">Our strategy relies not on a single intervention, but it is about a suite of activities that, individually and together, </w:t>
            </w:r>
            <w:r>
              <w:rPr>
                <w:b/>
                <w:iCs/>
                <w:sz w:val="20"/>
                <w:szCs w:val="20"/>
              </w:rPr>
              <w:t>aim to</w:t>
            </w:r>
            <w:r w:rsidRPr="00D415BE">
              <w:rPr>
                <w:b/>
                <w:iCs/>
                <w:sz w:val="20"/>
                <w:szCs w:val="20"/>
              </w:rPr>
              <w:t xml:space="preserve"> make a positive impact. Interventions across four areas are needed: academic challenge and extension</w:t>
            </w:r>
            <w:r>
              <w:rPr>
                <w:b/>
                <w:iCs/>
                <w:sz w:val="20"/>
                <w:szCs w:val="20"/>
              </w:rPr>
              <w:t xml:space="preserve"> (particularly where prior attainment has been low)</w:t>
            </w:r>
            <w:r w:rsidRPr="00D415BE">
              <w:rPr>
                <w:b/>
                <w:iCs/>
                <w:sz w:val="20"/>
                <w:szCs w:val="20"/>
              </w:rPr>
              <w:t>; cultural enrichment</w:t>
            </w:r>
            <w:r>
              <w:rPr>
                <w:b/>
                <w:iCs/>
                <w:sz w:val="20"/>
                <w:szCs w:val="20"/>
              </w:rPr>
              <w:t xml:space="preserve"> and </w:t>
            </w:r>
            <w:r w:rsidRPr="00D415BE">
              <w:rPr>
                <w:b/>
                <w:iCs/>
                <w:sz w:val="20"/>
                <w:szCs w:val="20"/>
              </w:rPr>
              <w:t xml:space="preserve">personal development; </w:t>
            </w:r>
            <w:r>
              <w:rPr>
                <w:b/>
                <w:iCs/>
                <w:sz w:val="20"/>
                <w:szCs w:val="20"/>
              </w:rPr>
              <w:t xml:space="preserve">attendance </w:t>
            </w:r>
            <w:r w:rsidRPr="00D415BE">
              <w:rPr>
                <w:b/>
                <w:iCs/>
                <w:sz w:val="20"/>
                <w:szCs w:val="20"/>
              </w:rPr>
              <w:t>and removal of financial barriers to achievement.</w:t>
            </w:r>
          </w:p>
          <w:p w14:paraId="2A7D54E9" w14:textId="0001FA15" w:rsidR="00114CC5" w:rsidRPr="00B00A77" w:rsidRDefault="00085663" w:rsidP="00B00A77">
            <w:pPr>
              <w:spacing w:before="120"/>
              <w:rPr>
                <w:b/>
                <w:bCs/>
                <w:sz w:val="20"/>
                <w:szCs w:val="20"/>
              </w:rPr>
            </w:pPr>
            <w:r w:rsidRPr="00B905BB">
              <w:rPr>
                <w:b/>
                <w:bCs/>
                <w:sz w:val="20"/>
                <w:szCs w:val="20"/>
              </w:rPr>
              <w:t xml:space="preserve">The Education Endowment Foundation clearly identify that efforts to promote social and emotional learning </w:t>
            </w:r>
            <w:r>
              <w:rPr>
                <w:b/>
                <w:bCs/>
                <w:sz w:val="20"/>
                <w:szCs w:val="20"/>
              </w:rPr>
              <w:t xml:space="preserve">(SEL) </w:t>
            </w:r>
            <w:r w:rsidRPr="00B905BB">
              <w:rPr>
                <w:b/>
                <w:bCs/>
                <w:sz w:val="20"/>
                <w:szCs w:val="20"/>
              </w:rPr>
              <w:t>skills may be especially important for children from disadvantaged backgrounds, who on average have weaker social and emotional learning skills at all ages than their better off peers (Improving Social and Emotional Learning in Primary Schools Guidance Report Oct 2021). This matters for a range of outcomes, as lower levels of SEL skills are associated with poorer mental health and academic attainment</w:t>
            </w:r>
            <w:r w:rsidR="00B00A77">
              <w:rPr>
                <w:b/>
                <w:bCs/>
                <w:sz w:val="20"/>
                <w:szCs w:val="20"/>
              </w:rPr>
              <w:t>. This will therefor</w:t>
            </w:r>
            <w:r w:rsidR="000E0032">
              <w:rPr>
                <w:b/>
                <w:bCs/>
                <w:sz w:val="20"/>
                <w:szCs w:val="20"/>
              </w:rPr>
              <w:t>e</w:t>
            </w:r>
            <w:r w:rsidR="00B00A77">
              <w:rPr>
                <w:b/>
                <w:bCs/>
                <w:sz w:val="20"/>
                <w:szCs w:val="20"/>
              </w:rPr>
              <w:t xml:space="preserve"> be reflected in our strategy.</w:t>
            </w:r>
          </w:p>
        </w:tc>
      </w:tr>
    </w:tbl>
    <w:p w14:paraId="2A7D54EB" w14:textId="77777777" w:rsidR="00E66558" w:rsidRDefault="009D71E8">
      <w:pPr>
        <w:pStyle w:val="Heading2"/>
        <w:spacing w:before="600"/>
      </w:pPr>
      <w:r>
        <w:t>Challenges</w:t>
      </w:r>
    </w:p>
    <w:p w14:paraId="2A7D54EC" w14:textId="72561FCF" w:rsidR="00E66558"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p w14:paraId="6D0F2D0D" w14:textId="29659E7A" w:rsidR="00685B6F" w:rsidRDefault="00685B6F">
      <w:pPr>
        <w:spacing w:before="120" w:line="240" w:lineRule="auto"/>
        <w:textAlignment w:val="baseline"/>
        <w:outlineLvl w:val="0"/>
      </w:pP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6CFB7B7" w:rsidR="00E66558" w:rsidRPr="00D415BE" w:rsidRDefault="00346286">
            <w:pPr>
              <w:pStyle w:val="TableRowCentered"/>
              <w:jc w:val="left"/>
              <w:rPr>
                <w:sz w:val="20"/>
              </w:rPr>
            </w:pPr>
            <w:r>
              <w:rPr>
                <w:sz w:val="20"/>
              </w:rPr>
              <w:t>Average of years data (three years) shows the percentage of disadvantaged pupils achieving the expected standard in reading, writing and maths is below the percentage for</w:t>
            </w:r>
            <w:r w:rsidR="00017F2B">
              <w:rPr>
                <w:sz w:val="20"/>
              </w:rPr>
              <w:t xml:space="preserve"> non-disadvantaged </w:t>
            </w:r>
            <w:r>
              <w:rPr>
                <w:sz w:val="20"/>
              </w:rPr>
              <w:t>pupils at Hill View</w:t>
            </w:r>
            <w:r w:rsidR="00017F2B">
              <w:rPr>
                <w:sz w:val="20"/>
              </w:rPr>
              <w:t xml:space="preserve"> by the end of KS2</w:t>
            </w:r>
            <w:r>
              <w:rPr>
                <w:sz w:val="20"/>
              </w:rPr>
              <w:t>.</w:t>
            </w:r>
          </w:p>
        </w:tc>
      </w:tr>
      <w:tr w:rsidR="0034628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346286" w:rsidRDefault="00346286" w:rsidP="00346286">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03C2DD6" w:rsidR="00346286" w:rsidRPr="00D415BE" w:rsidRDefault="00346286" w:rsidP="00346286">
            <w:pPr>
              <w:pStyle w:val="TableRowCentered"/>
              <w:jc w:val="left"/>
              <w:rPr>
                <w:sz w:val="20"/>
              </w:rPr>
            </w:pPr>
            <w:r>
              <w:rPr>
                <w:sz w:val="20"/>
              </w:rPr>
              <w:t>Three</w:t>
            </w:r>
            <w:r w:rsidR="00EC6507">
              <w:rPr>
                <w:sz w:val="20"/>
              </w:rPr>
              <w:t>-</w:t>
            </w:r>
            <w:r>
              <w:rPr>
                <w:sz w:val="20"/>
              </w:rPr>
              <w:t xml:space="preserve">year average </w:t>
            </w:r>
            <w:r w:rsidR="00017F2B">
              <w:rPr>
                <w:sz w:val="20"/>
              </w:rPr>
              <w:t>data for writing shows the percentage of disadvantaged pupils achieving the expected standard by the end of KS2 is below that of non-disadvantaged pupils and below the outcomes in both reading and maths</w:t>
            </w:r>
            <w:r w:rsidR="00BA42E9">
              <w:rPr>
                <w:sz w:val="20"/>
              </w:rPr>
              <w:t xml:space="preserve"> for disadvantaged pupils.</w:t>
            </w:r>
          </w:p>
        </w:tc>
      </w:tr>
      <w:tr w:rsidR="0034628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346286" w:rsidRDefault="00346286" w:rsidP="0034628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7D62CE8" w:rsidR="00346286" w:rsidRPr="00D415BE" w:rsidRDefault="00346286" w:rsidP="00346286">
            <w:pPr>
              <w:pStyle w:val="TableRowCentered"/>
              <w:jc w:val="left"/>
              <w:rPr>
                <w:sz w:val="20"/>
              </w:rPr>
            </w:pPr>
            <w:r>
              <w:rPr>
                <w:sz w:val="20"/>
              </w:rPr>
              <w:t>Persistent Absence (</w:t>
            </w:r>
            <w:r w:rsidR="00EC6507">
              <w:rPr>
                <w:sz w:val="20"/>
              </w:rPr>
              <w:t>attendance b</w:t>
            </w:r>
            <w:r>
              <w:rPr>
                <w:sz w:val="20"/>
              </w:rPr>
              <w:t>elow 90%) is higher for disadvantaged pupils than their non-disadvantaged counterparts.</w:t>
            </w:r>
          </w:p>
        </w:tc>
      </w:tr>
      <w:tr w:rsidR="0034628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346286" w:rsidRDefault="00346286" w:rsidP="00346286">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2A6D815" w:rsidR="00346286" w:rsidRPr="00D415BE" w:rsidRDefault="00346286" w:rsidP="00346286">
            <w:pPr>
              <w:pStyle w:val="TableRowCentered"/>
              <w:jc w:val="left"/>
              <w:rPr>
                <w:iCs/>
                <w:sz w:val="20"/>
              </w:rPr>
            </w:pPr>
            <w:r w:rsidRPr="00D415BE">
              <w:rPr>
                <w:iCs/>
                <w:sz w:val="20"/>
              </w:rPr>
              <w:t>Evidence from lesson observations, visits, learning walks and pupil interviews suggests that children from disadvantaged backgrounds have weaker social and emotional learning skills than their more affluent peers.</w:t>
            </w:r>
          </w:p>
        </w:tc>
      </w:tr>
      <w:tr w:rsidR="0034628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346286" w:rsidRDefault="00346286" w:rsidP="00346286">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FBAE1CA" w:rsidR="00346286" w:rsidRPr="00D415BE" w:rsidRDefault="00346286" w:rsidP="00346286">
            <w:pPr>
              <w:pStyle w:val="TableRowCentered"/>
              <w:jc w:val="left"/>
              <w:rPr>
                <w:iCs/>
                <w:sz w:val="20"/>
              </w:rPr>
            </w:pPr>
            <w:r w:rsidRPr="00D415BE">
              <w:rPr>
                <w:iCs/>
                <w:sz w:val="20"/>
              </w:rPr>
              <w:t>There is evidence from observation and pupil interviews to suggest that pupils from lower socioeconomic b</w:t>
            </w:r>
            <w:r>
              <w:rPr>
                <w:iCs/>
                <w:sz w:val="20"/>
              </w:rPr>
              <w:t>ackgrounds are</w:t>
            </w:r>
            <w:r w:rsidRPr="00D415BE">
              <w:rPr>
                <w:iCs/>
                <w:sz w:val="20"/>
              </w:rPr>
              <w:t xml:space="preserve"> behind their more advantaged counterparts in developing early language and speech skills</w:t>
            </w:r>
          </w:p>
        </w:tc>
      </w:tr>
      <w:tr w:rsidR="00346286" w14:paraId="6DAE343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72DD" w14:textId="4F17505E" w:rsidR="00346286" w:rsidRDefault="00346286" w:rsidP="00346286">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766E" w14:textId="3F74F10D" w:rsidR="00346286" w:rsidRPr="00D415BE" w:rsidRDefault="00346286" w:rsidP="00346286">
            <w:pPr>
              <w:pStyle w:val="TableRowCentered"/>
              <w:jc w:val="left"/>
              <w:rPr>
                <w:iCs/>
                <w:sz w:val="20"/>
              </w:rPr>
            </w:pPr>
            <w:r>
              <w:rPr>
                <w:iCs/>
                <w:sz w:val="20"/>
              </w:rPr>
              <w:t>Pupil interviews revealed that disadvantaged pupils lacked background knowledge and cultural learning.</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4"/>
        <w:gridCol w:w="4672"/>
      </w:tblGrid>
      <w:tr w:rsidR="00E66558" w14:paraId="2A7D5503" w14:textId="77777777" w:rsidTr="000D6F04">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0D6F04">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651AA50" w:rsidR="00E66558" w:rsidRPr="00015E1D" w:rsidRDefault="005F35DE" w:rsidP="00D40501">
            <w:pPr>
              <w:pStyle w:val="TableRow"/>
              <w:ind w:left="0"/>
              <w:rPr>
                <w:sz w:val="22"/>
                <w:szCs w:val="22"/>
              </w:rPr>
            </w:pPr>
            <w:r w:rsidRPr="00015E1D">
              <w:rPr>
                <w:sz w:val="22"/>
                <w:szCs w:val="22"/>
              </w:rPr>
              <w:t>Disadvantaged pupils make appropriate progress</w:t>
            </w:r>
            <w:r w:rsidR="0083089F">
              <w:rPr>
                <w:sz w:val="22"/>
                <w:szCs w:val="22"/>
              </w:rPr>
              <w:t xml:space="preserve">, particularly in </w:t>
            </w:r>
            <w:r w:rsidR="00874510">
              <w:rPr>
                <w:sz w:val="22"/>
                <w:szCs w:val="22"/>
              </w:rPr>
              <w:t>writing</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26D2D22" w:rsidR="00E66558" w:rsidRPr="00015E1D" w:rsidRDefault="00874510">
            <w:pPr>
              <w:pStyle w:val="TableRowCentered"/>
              <w:jc w:val="left"/>
              <w:rPr>
                <w:sz w:val="22"/>
                <w:szCs w:val="22"/>
              </w:rPr>
            </w:pPr>
            <w:r>
              <w:rPr>
                <w:sz w:val="22"/>
                <w:szCs w:val="22"/>
              </w:rPr>
              <w:t>Outcomes</w:t>
            </w:r>
            <w:r w:rsidR="005F35DE" w:rsidRPr="00015E1D">
              <w:rPr>
                <w:sz w:val="22"/>
                <w:szCs w:val="22"/>
              </w:rPr>
              <w:t xml:space="preserve"> </w:t>
            </w:r>
            <w:r w:rsidR="00E53896">
              <w:rPr>
                <w:sz w:val="22"/>
                <w:szCs w:val="22"/>
              </w:rPr>
              <w:t xml:space="preserve">for disadvantaged pupils will remain positive </w:t>
            </w:r>
            <w:r w:rsidR="005F35DE" w:rsidRPr="00015E1D">
              <w:rPr>
                <w:sz w:val="22"/>
                <w:szCs w:val="22"/>
              </w:rPr>
              <w:t>by the end of Key Stage 2</w:t>
            </w:r>
            <w:r w:rsidR="00E53896">
              <w:rPr>
                <w:sz w:val="22"/>
                <w:szCs w:val="22"/>
              </w:rPr>
              <w:t>, but the gap between</w:t>
            </w:r>
            <w:r>
              <w:rPr>
                <w:sz w:val="22"/>
                <w:szCs w:val="22"/>
              </w:rPr>
              <w:t xml:space="preserve"> writing</w:t>
            </w:r>
            <w:r w:rsidR="00E53896">
              <w:rPr>
                <w:sz w:val="22"/>
                <w:szCs w:val="22"/>
              </w:rPr>
              <w:t xml:space="preserve"> and the other subjects will close.</w:t>
            </w:r>
            <w:r w:rsidR="005F35DE" w:rsidRPr="00015E1D">
              <w:rPr>
                <w:sz w:val="22"/>
                <w:szCs w:val="22"/>
              </w:rPr>
              <w:t xml:space="preserve"> </w:t>
            </w:r>
          </w:p>
        </w:tc>
      </w:tr>
      <w:tr w:rsidR="00E66558" w14:paraId="2A7D5509" w14:textId="77777777" w:rsidTr="000D6F04">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4075161" w:rsidR="00E66558" w:rsidRDefault="00E53896">
            <w:pPr>
              <w:pStyle w:val="TableRow"/>
              <w:rPr>
                <w:sz w:val="22"/>
                <w:szCs w:val="22"/>
              </w:rPr>
            </w:pPr>
            <w:r>
              <w:rPr>
                <w:sz w:val="22"/>
                <w:szCs w:val="22"/>
              </w:rPr>
              <w:t>Persistent absence of disadvantaged pupils to decrease</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BB1FFC7" w:rsidR="00E66558" w:rsidRDefault="00E53896">
            <w:pPr>
              <w:pStyle w:val="TableRowCentered"/>
              <w:jc w:val="left"/>
              <w:rPr>
                <w:sz w:val="22"/>
                <w:szCs w:val="22"/>
              </w:rPr>
            </w:pPr>
            <w:r>
              <w:rPr>
                <w:sz w:val="22"/>
                <w:szCs w:val="22"/>
              </w:rPr>
              <w:t>Persistent absence for disadvantaged pupils to be in line with persistent absence of non-disadvantaged pupils</w:t>
            </w:r>
            <w:r w:rsidR="00874510">
              <w:rPr>
                <w:sz w:val="22"/>
                <w:szCs w:val="22"/>
              </w:rPr>
              <w:t xml:space="preserve"> at Hill View</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AC7C10F" w:rsidR="00E66558" w:rsidRPr="000D6F04" w:rsidRDefault="000D6F04">
      <w:r>
        <w:t>Budgeted cost: £</w:t>
      </w:r>
      <w:r w:rsidR="001B0BAE">
        <w:t xml:space="preserve"> </w:t>
      </w:r>
      <w:r w:rsidR="00912ABD">
        <w:rPr>
          <w:color w:val="auto"/>
        </w:rPr>
        <w:t>22,000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08DB0AF" w:rsidR="00E66558" w:rsidRPr="00C94794" w:rsidRDefault="00015E1D">
            <w:pPr>
              <w:pStyle w:val="TableRow"/>
              <w:rPr>
                <w:sz w:val="22"/>
                <w:szCs w:val="22"/>
              </w:rPr>
            </w:pPr>
            <w:r w:rsidRPr="00C94794">
              <w:rPr>
                <w:sz w:val="22"/>
                <w:szCs w:val="22"/>
              </w:rPr>
              <w:t>Arts participation</w:t>
            </w:r>
            <w:r w:rsidR="00CA0133">
              <w:rPr>
                <w:sz w:val="22"/>
                <w:szCs w:val="22"/>
              </w:rPr>
              <w:t xml:space="preserve"> (through specialist staff)</w:t>
            </w:r>
            <w:r w:rsidR="0024469C" w:rsidRPr="00C94794">
              <w:rPr>
                <w:sz w:val="22"/>
                <w:szCs w:val="22"/>
              </w:rPr>
              <w:t xml:space="preserve"> in creative activities and lessons such as singing, music, dance and drama, as well as extra-curricular activities</w:t>
            </w:r>
            <w:r w:rsidR="00C34270">
              <w:rPr>
                <w:sz w:val="22"/>
                <w:szCs w:val="22"/>
              </w:rPr>
              <w:t xml:space="preserve"> and access to trips and visits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A51B" w14:textId="77777777" w:rsidR="00E66558" w:rsidRPr="0083089F" w:rsidRDefault="0024469C">
            <w:pPr>
              <w:pStyle w:val="TableRowCentered"/>
              <w:jc w:val="left"/>
              <w:rPr>
                <w:i/>
                <w:iCs/>
                <w:sz w:val="22"/>
                <w:szCs w:val="22"/>
              </w:rPr>
            </w:pPr>
            <w:r w:rsidRPr="00C94794">
              <w:rPr>
                <w:sz w:val="22"/>
                <w:szCs w:val="22"/>
              </w:rPr>
              <w:t xml:space="preserve">According to the EEF (Education Endowment Foundation) </w:t>
            </w:r>
            <w:r w:rsidRPr="0083089F">
              <w:rPr>
                <w:i/>
                <w:iCs/>
                <w:sz w:val="22"/>
                <w:szCs w:val="22"/>
              </w:rPr>
              <w:t xml:space="preserve">‘Overall, the average impact of arts participation on other areas of academic learning appears to be positive but moderate, about an additional three </w:t>
            </w:r>
            <w:proofErr w:type="gramStart"/>
            <w:r w:rsidRPr="0083089F">
              <w:rPr>
                <w:i/>
                <w:iCs/>
                <w:sz w:val="22"/>
                <w:szCs w:val="22"/>
              </w:rPr>
              <w:t>months</w:t>
            </w:r>
            <w:proofErr w:type="gramEnd"/>
            <w:r w:rsidRPr="0083089F">
              <w:rPr>
                <w:i/>
                <w:iCs/>
                <w:sz w:val="22"/>
                <w:szCs w:val="22"/>
              </w:rPr>
              <w:t xml:space="preserve"> progress.’ </w:t>
            </w:r>
          </w:p>
          <w:p w14:paraId="2A7D551B" w14:textId="1818FCCA" w:rsidR="0024469C" w:rsidRPr="00C94794" w:rsidRDefault="0024469C">
            <w:pPr>
              <w:pStyle w:val="TableRowCentered"/>
              <w:jc w:val="left"/>
              <w:rPr>
                <w:sz w:val="22"/>
                <w:szCs w:val="22"/>
              </w:rPr>
            </w:pPr>
            <w:r w:rsidRPr="0083089F">
              <w:rPr>
                <w:i/>
                <w:iCs/>
                <w:sz w:val="22"/>
                <w:szCs w:val="22"/>
              </w:rPr>
              <w:t>‘Improved outcomes have been identified in English, mathematics and science. Benefits have been found in primary’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C335E81" w:rsidR="00E66558" w:rsidRPr="00C94794" w:rsidRDefault="001E6AC4">
            <w:pPr>
              <w:pStyle w:val="TableRowCentered"/>
              <w:jc w:val="left"/>
              <w:rPr>
                <w:sz w:val="22"/>
                <w:szCs w:val="22"/>
              </w:rPr>
            </w:pPr>
            <w:r>
              <w:rPr>
                <w:sz w:val="22"/>
                <w:szCs w:val="22"/>
              </w:rPr>
              <w:t>1,</w:t>
            </w:r>
            <w:r w:rsidR="00BE6132">
              <w:rPr>
                <w:sz w:val="22"/>
                <w:szCs w:val="22"/>
              </w:rPr>
              <w:t xml:space="preserve"> </w:t>
            </w:r>
            <w:r w:rsidR="0024469C" w:rsidRPr="00C94794">
              <w:rPr>
                <w:sz w:val="22"/>
                <w:szCs w:val="22"/>
              </w:rPr>
              <w:t>2</w:t>
            </w:r>
            <w:r w:rsidR="0055474D">
              <w:rPr>
                <w:sz w:val="22"/>
                <w:szCs w:val="22"/>
              </w:rPr>
              <w:t>, 3</w:t>
            </w:r>
            <w:r w:rsidR="0024469C" w:rsidRPr="00C94794">
              <w:rPr>
                <w:sz w:val="22"/>
                <w:szCs w:val="22"/>
              </w:rPr>
              <w:t xml:space="preserve"> and 6</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D467201" w:rsidR="00E66558" w:rsidRPr="00C94794" w:rsidRDefault="00C94794">
            <w:pPr>
              <w:pStyle w:val="TableRow"/>
              <w:rPr>
                <w:sz w:val="22"/>
              </w:rPr>
            </w:pPr>
            <w:r w:rsidRPr="00C94794">
              <w:rPr>
                <w:sz w:val="22"/>
              </w:rPr>
              <w:t xml:space="preserve">Mastery learning approaches, particularly in </w:t>
            </w:r>
            <w:r w:rsidR="00874510">
              <w:rPr>
                <w:sz w:val="22"/>
              </w:rPr>
              <w:t>writing</w:t>
            </w:r>
            <w:r w:rsidRPr="00C94794">
              <w:rPr>
                <w:sz w:val="22"/>
              </w:rPr>
              <w:t>, and using feedback to focus learners</w:t>
            </w:r>
            <w:r w:rsidR="001E6AC4">
              <w:rPr>
                <w:sz w:val="22"/>
              </w:rPr>
              <w:t>’</w:t>
            </w:r>
            <w:r w:rsidRPr="00C94794">
              <w:rPr>
                <w:sz w:val="22"/>
              </w:rPr>
              <w:t xml:space="preserve"> actions.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3E7B354" w:rsidR="00E66558" w:rsidRDefault="00C94794">
            <w:pPr>
              <w:pStyle w:val="TableRowCentered"/>
              <w:jc w:val="left"/>
              <w:rPr>
                <w:sz w:val="22"/>
              </w:rPr>
            </w:pPr>
            <w:r>
              <w:rPr>
                <w:sz w:val="22"/>
              </w:rPr>
              <w:t>Evidence from EEF shows t</w:t>
            </w:r>
            <w:r w:rsidRPr="00C94794">
              <w:rPr>
                <w:sz w:val="22"/>
              </w:rPr>
              <w:t>here are positive impacts from a wide range of feedback approaches</w:t>
            </w:r>
            <w:r w:rsidR="001E6AC4">
              <w:rPr>
                <w:sz w:val="22"/>
              </w:rPr>
              <w:t xml:space="preserve"> and that… </w:t>
            </w:r>
            <w:r w:rsidR="001E6AC4" w:rsidRPr="0083089F">
              <w:rPr>
                <w:i/>
                <w:iCs/>
                <w:sz w:val="22"/>
              </w:rPr>
              <w:t>‘Impacts are highest when feedback is delivered by teachers.’</w:t>
            </w:r>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9291B25" w:rsidR="00E66558" w:rsidRDefault="001E6AC4">
            <w:pPr>
              <w:pStyle w:val="TableRowCentered"/>
              <w:jc w:val="left"/>
              <w:rPr>
                <w:sz w:val="22"/>
              </w:rPr>
            </w:pPr>
            <w:r>
              <w:rPr>
                <w:sz w:val="22"/>
              </w:rPr>
              <w:t>1,</w:t>
            </w:r>
            <w:r w:rsidR="00BE6132">
              <w:rPr>
                <w:sz w:val="22"/>
              </w:rPr>
              <w:t xml:space="preserve"> </w:t>
            </w:r>
            <w:r>
              <w:rPr>
                <w:sz w:val="22"/>
              </w:rPr>
              <w:t>2</w:t>
            </w:r>
            <w:r w:rsidR="0055474D">
              <w:rPr>
                <w:sz w:val="22"/>
              </w:rPr>
              <w:t>, 3</w:t>
            </w:r>
            <w:r>
              <w:rPr>
                <w:sz w:val="22"/>
              </w:rPr>
              <w:t xml:space="preserve"> and 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3AC6C6A" w:rsidR="00E66558" w:rsidRDefault="001B0BAE">
      <w:r>
        <w:t xml:space="preserve">Budgeted cost: £ </w:t>
      </w:r>
      <w:r w:rsidR="00912ABD">
        <w:rPr>
          <w:color w:val="auto"/>
        </w:rPr>
        <w:t>18,000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99E7F28" w:rsidR="00E66558" w:rsidRPr="0083089F" w:rsidRDefault="00BE6132">
            <w:pPr>
              <w:pStyle w:val="TableRow"/>
              <w:rPr>
                <w:sz w:val="22"/>
                <w:szCs w:val="22"/>
              </w:rPr>
            </w:pPr>
            <w:r w:rsidRPr="0083089F">
              <w:rPr>
                <w:sz w:val="22"/>
                <w:szCs w:val="22"/>
              </w:rPr>
              <w:t>Early Language Intervention Programme</w:t>
            </w:r>
            <w:r w:rsidR="00874510">
              <w:rPr>
                <w:sz w:val="22"/>
                <w:szCs w:val="22"/>
              </w:rPr>
              <w:t xml:space="preserve"> (</w:t>
            </w:r>
            <w:proofErr w:type="spellStart"/>
            <w:r w:rsidR="00874510">
              <w:rPr>
                <w:sz w:val="22"/>
                <w:szCs w:val="22"/>
              </w:rPr>
              <w:t>WellComm</w:t>
            </w:r>
            <w:proofErr w:type="spellEnd"/>
            <w:r w:rsidR="00874510">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4F025EC" w:rsidR="00E66558" w:rsidRDefault="00BE6132">
            <w:pPr>
              <w:pStyle w:val="TableRowCentered"/>
              <w:jc w:val="left"/>
              <w:rPr>
                <w:sz w:val="22"/>
              </w:rPr>
            </w:pPr>
            <w:r>
              <w:rPr>
                <w:sz w:val="22"/>
              </w:rPr>
              <w:t>Evidence from EEF shows t</w:t>
            </w:r>
            <w:r w:rsidRPr="00BE6132">
              <w:rPr>
                <w:sz w:val="22"/>
              </w:rPr>
              <w:t xml:space="preserve">he average impact of </w:t>
            </w:r>
            <w:r w:rsidR="001F3145">
              <w:rPr>
                <w:sz w:val="22"/>
              </w:rPr>
              <w:t>o</w:t>
            </w:r>
            <w:r w:rsidRPr="00BE6132">
              <w:rPr>
                <w:sz w:val="22"/>
              </w:rPr>
              <w:t xml:space="preserve">ral </w:t>
            </w:r>
            <w:r w:rsidR="001F3145">
              <w:rPr>
                <w:sz w:val="22"/>
              </w:rPr>
              <w:t>l</w:t>
            </w:r>
            <w:r w:rsidRPr="00BE6132">
              <w:rPr>
                <w:sz w:val="22"/>
              </w:rPr>
              <w:t>anguage interventions is approximately an additional six months’ progress over the course of a year. Some studies also often report improved classroom climate and fewer behavioural issues following work on oral language.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5CE60D6" w:rsidR="00E66558" w:rsidRDefault="00BE6132">
            <w:pPr>
              <w:pStyle w:val="TableRowCentered"/>
              <w:jc w:val="left"/>
              <w:rPr>
                <w:sz w:val="22"/>
              </w:rPr>
            </w:pPr>
            <w:r>
              <w:rPr>
                <w:sz w:val="22"/>
              </w:rPr>
              <w:t>1, 2 and 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465E17D" w:rsidR="00E66558" w:rsidRPr="00BE6132" w:rsidRDefault="00BE6132">
            <w:pPr>
              <w:pStyle w:val="TableRow"/>
              <w:rPr>
                <w:sz w:val="22"/>
              </w:rPr>
            </w:pPr>
            <w:r>
              <w:rPr>
                <w:sz w:val="22"/>
              </w:rPr>
              <w:lastRenderedPageBreak/>
              <w:t>One to one tuition giving individual support</w:t>
            </w:r>
            <w:r w:rsidR="00371655">
              <w:rPr>
                <w:sz w:val="22"/>
              </w:rPr>
              <w:t xml:space="preserve"> (Academic Mentor)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471EF49" w:rsidR="00E66558" w:rsidRDefault="00BE6132">
            <w:pPr>
              <w:pStyle w:val="TableRowCentered"/>
              <w:jc w:val="left"/>
              <w:rPr>
                <w:sz w:val="22"/>
              </w:rPr>
            </w:pPr>
            <w:r w:rsidRPr="00BE6132">
              <w:rPr>
                <w:sz w:val="22"/>
              </w:rPr>
              <w:t>Evidence indicates that one to one tuition can be effective, providing approximately five additional months’ progress on average.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1F59FC1" w:rsidR="00E66558" w:rsidRDefault="00BE6132">
            <w:pPr>
              <w:pStyle w:val="TableRowCentered"/>
              <w:jc w:val="left"/>
              <w:rPr>
                <w:sz w:val="22"/>
              </w:rPr>
            </w:pPr>
            <w:r>
              <w:rPr>
                <w:sz w:val="22"/>
              </w:rPr>
              <w:t>1, 2 and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703E1AB" w:rsidR="00E66558" w:rsidRDefault="001B0BAE">
      <w:pPr>
        <w:spacing w:before="240" w:after="120"/>
      </w:pPr>
      <w:r>
        <w:t xml:space="preserve">Budgeted cost: £ </w:t>
      </w:r>
      <w:r w:rsidR="003C3440">
        <w:rPr>
          <w:color w:val="auto"/>
        </w:rPr>
        <w:t>1</w:t>
      </w:r>
      <w:r w:rsidR="00912ABD">
        <w:rPr>
          <w:color w:val="auto"/>
        </w:rPr>
        <w:t>3,000</w:t>
      </w:r>
    </w:p>
    <w:tbl>
      <w:tblPr>
        <w:tblW w:w="5000" w:type="pct"/>
        <w:tblCellMar>
          <w:left w:w="10" w:type="dxa"/>
          <w:right w:w="10" w:type="dxa"/>
        </w:tblCellMar>
        <w:tblLook w:val="04A0" w:firstRow="1" w:lastRow="0" w:firstColumn="1" w:lastColumn="0" w:noHBand="0" w:noVBand="1"/>
      </w:tblPr>
      <w:tblGrid>
        <w:gridCol w:w="2699"/>
        <w:gridCol w:w="4233"/>
        <w:gridCol w:w="2554"/>
      </w:tblGrid>
      <w:tr w:rsidR="00E66558" w14:paraId="2A7D5537" w14:textId="77777777" w:rsidTr="000D6F04">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0D6F0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B5128A0" w:rsidR="00BE6132" w:rsidRPr="00BE6132" w:rsidRDefault="00933B9D" w:rsidP="00BE6132">
            <w:pPr>
              <w:pStyle w:val="TableRow"/>
              <w:rPr>
                <w:iCs/>
                <w:sz w:val="22"/>
                <w:szCs w:val="22"/>
              </w:rPr>
            </w:pPr>
            <w:r>
              <w:rPr>
                <w:iCs/>
                <w:sz w:val="22"/>
                <w:szCs w:val="22"/>
              </w:rPr>
              <w:t>Undertake specific approaches to improve attendance, such as parental engagement, meal provision interventions (</w:t>
            </w:r>
            <w:r w:rsidR="00CA0133">
              <w:rPr>
                <w:iCs/>
                <w:sz w:val="22"/>
                <w:szCs w:val="22"/>
              </w:rPr>
              <w:t>B</w:t>
            </w:r>
            <w:r>
              <w:rPr>
                <w:iCs/>
                <w:sz w:val="22"/>
                <w:szCs w:val="22"/>
              </w:rPr>
              <w:t xml:space="preserve">reakfast </w:t>
            </w:r>
            <w:r w:rsidR="00CA0133">
              <w:rPr>
                <w:iCs/>
                <w:sz w:val="22"/>
                <w:szCs w:val="22"/>
              </w:rPr>
              <w:t>C</w:t>
            </w:r>
            <w:r>
              <w:rPr>
                <w:iCs/>
                <w:sz w:val="22"/>
                <w:szCs w:val="22"/>
              </w:rPr>
              <w:t>lub</w:t>
            </w:r>
            <w:r w:rsidR="00371655">
              <w:rPr>
                <w:iCs/>
                <w:sz w:val="22"/>
                <w:szCs w:val="22"/>
              </w:rPr>
              <w:t xml:space="preserve"> and After School Club</w:t>
            </w:r>
            <w:r>
              <w:rPr>
                <w:iCs/>
                <w:sz w:val="22"/>
                <w:szCs w:val="22"/>
              </w:rPr>
              <w:t>), extra-curricular activities and responsive and targeted approaches.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0C73" w14:textId="77777777" w:rsidR="00E66558" w:rsidRDefault="00933B9D">
            <w:pPr>
              <w:pStyle w:val="TableRowCentered"/>
              <w:jc w:val="left"/>
              <w:rPr>
                <w:sz w:val="22"/>
              </w:rPr>
            </w:pPr>
            <w:r>
              <w:rPr>
                <w:sz w:val="22"/>
              </w:rPr>
              <w:t>Research has found that poor attendance at school is linked to poor academic attainment across all stages (London et al, 2016). The EEF suggests many pupils with poor attendance are likely to be those from disadvantaged backgrounds.</w:t>
            </w:r>
          </w:p>
          <w:p w14:paraId="2A7D5539" w14:textId="559AFE1C" w:rsidR="00933B9D" w:rsidRDefault="00933B9D">
            <w:pPr>
              <w:pStyle w:val="TableRowCentered"/>
              <w:jc w:val="left"/>
              <w:rPr>
                <w:sz w:val="22"/>
              </w:rPr>
            </w:pPr>
            <w:r>
              <w:rPr>
                <w:sz w:val="22"/>
              </w:rPr>
              <w:t>The EEF identify that, at present, there is little</w:t>
            </w:r>
            <w:r w:rsidR="003C3440">
              <w:rPr>
                <w:sz w:val="22"/>
              </w:rPr>
              <w:t xml:space="preserve"> </w:t>
            </w:r>
            <w:r w:rsidR="001C7D8D">
              <w:rPr>
                <w:sz w:val="22"/>
              </w:rPr>
              <w:t>high-</w:t>
            </w:r>
            <w:r w:rsidR="003C3440">
              <w:rPr>
                <w:sz w:val="22"/>
              </w:rPr>
              <w:t>quality evidence on approaches to support attendance. It is hope</w:t>
            </w:r>
            <w:r w:rsidR="001C7D8D">
              <w:rPr>
                <w:sz w:val="22"/>
              </w:rPr>
              <w:t>d</w:t>
            </w:r>
            <w:r w:rsidR="003C3440">
              <w:rPr>
                <w:sz w:val="22"/>
              </w:rPr>
              <w:t xml:space="preserve"> that a raft of approaches will attempt to address different barriers to attendance at Hill View.</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F3FCF4E" w:rsidR="00E66558" w:rsidRDefault="000D6F04">
            <w:pPr>
              <w:pStyle w:val="TableRowCentered"/>
              <w:jc w:val="left"/>
              <w:rPr>
                <w:sz w:val="22"/>
              </w:rPr>
            </w:pPr>
            <w:r>
              <w:rPr>
                <w:sz w:val="22"/>
              </w:rPr>
              <w:t>1, 2 and 4</w:t>
            </w:r>
          </w:p>
        </w:tc>
      </w:tr>
      <w:tr w:rsidR="00EC6507" w14:paraId="5C267B4D" w14:textId="77777777" w:rsidTr="000D6F0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6AB94" w14:textId="624B0CF2" w:rsidR="00EC6507" w:rsidRPr="000D6F04" w:rsidRDefault="00EC6507" w:rsidP="00BE6132">
            <w:pPr>
              <w:pStyle w:val="TableRow"/>
              <w:rPr>
                <w:iCs/>
                <w:sz w:val="22"/>
                <w:szCs w:val="22"/>
              </w:rPr>
            </w:pPr>
            <w:r w:rsidRPr="000D6F04">
              <w:rPr>
                <w:iCs/>
                <w:sz w:val="22"/>
                <w:szCs w:val="22"/>
              </w:rPr>
              <w:t xml:space="preserve">Social and emotional learning (SEL) interventions </w:t>
            </w:r>
            <w:r>
              <w:rPr>
                <w:iCs/>
                <w:sz w:val="22"/>
                <w:szCs w:val="22"/>
              </w:rPr>
              <w:t xml:space="preserve">that </w:t>
            </w:r>
            <w:r w:rsidRPr="000D6F04">
              <w:rPr>
                <w:iCs/>
                <w:sz w:val="22"/>
                <w:szCs w:val="22"/>
              </w:rPr>
              <w:t>seek to improve pupils’ decision-making skills, interaction with others and their self-management of emotions, rather than focusing directly on the academic or cognitive elements of learning.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1FF0" w14:textId="42B34080" w:rsidR="00EC6507" w:rsidRDefault="00EC6507">
            <w:pPr>
              <w:pStyle w:val="TableRowCentered"/>
              <w:jc w:val="left"/>
              <w:rPr>
                <w:sz w:val="22"/>
              </w:rPr>
            </w:pPr>
            <w:r>
              <w:rPr>
                <w:sz w:val="22"/>
              </w:rPr>
              <w:t>The EEF identify that t</w:t>
            </w:r>
            <w:r w:rsidRPr="000D6F04">
              <w:rPr>
                <w:sz w:val="22"/>
              </w:rPr>
              <w:t>he average impact of successful SEL interventions is an additional four months’ progress over the course of a year.</w:t>
            </w:r>
            <w:r>
              <w:rPr>
                <w:sz w:val="22"/>
              </w:rPr>
              <w:t xml:space="preserve"> </w:t>
            </w:r>
            <w:r w:rsidRPr="000D6F04">
              <w:rPr>
                <w:sz w:val="22"/>
              </w:rPr>
              <w:t>Alongside academic outcomes, SEL interventions have an identifiable and valuable impact on attitudes to learning and social relationships in school.</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057D" w14:textId="07DB2BBA" w:rsidR="00EC6507" w:rsidRDefault="003C3440">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70FCAE4C" w:rsidR="00E66558" w:rsidRDefault="00C34270" w:rsidP="00120AB1">
      <w:r>
        <w:rPr>
          <w:b/>
          <w:bCs/>
          <w:color w:val="104F75"/>
          <w:sz w:val="28"/>
          <w:szCs w:val="28"/>
        </w:rPr>
        <w:t xml:space="preserve">Total budgeted cost: £ </w:t>
      </w:r>
      <w:r w:rsidR="003C3440">
        <w:rPr>
          <w:b/>
          <w:bCs/>
          <w:color w:val="104F75"/>
          <w:sz w:val="28"/>
          <w:szCs w:val="28"/>
        </w:rPr>
        <w:t>53,500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F0382BA" w:rsidR="00E66558" w:rsidRDefault="009D71E8">
      <w:r>
        <w:t>This details the impact that our pupil premium activity had on pupils in the 202</w:t>
      </w:r>
      <w:r w:rsidR="00874510">
        <w:t>3</w:t>
      </w:r>
      <w:r>
        <w:t xml:space="preserve"> to 202</w:t>
      </w:r>
      <w:r w:rsidR="00874510">
        <w:t xml:space="preserve">4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A3D6" w14:textId="329FEE76" w:rsidR="00010E32" w:rsidRDefault="0083089F" w:rsidP="00CD0B99">
            <w:pPr>
              <w:spacing w:before="120"/>
              <w:rPr>
                <w:rFonts w:cs="Arial"/>
                <w:color w:val="0B0C0C"/>
                <w:shd w:val="clear" w:color="auto" w:fill="FFFFFF"/>
              </w:rPr>
            </w:pPr>
            <w:r>
              <w:rPr>
                <w:rFonts w:cs="Arial"/>
                <w:color w:val="0B0C0C"/>
                <w:shd w:val="clear" w:color="auto" w:fill="FFFFFF"/>
              </w:rPr>
              <w:t>The strategies employed can be seen to have had a positive impact on the progress made by disadvantaged pupils at Hill View</w:t>
            </w:r>
            <w:r w:rsidR="00E53896">
              <w:rPr>
                <w:rFonts w:cs="Arial"/>
                <w:color w:val="0B0C0C"/>
                <w:shd w:val="clear" w:color="auto" w:fill="FFFFFF"/>
              </w:rPr>
              <w:t xml:space="preserve">. </w:t>
            </w:r>
            <w:r w:rsidR="00010E32">
              <w:rPr>
                <w:rFonts w:cs="Arial"/>
                <w:color w:val="0B0C0C"/>
                <w:shd w:val="clear" w:color="auto" w:fill="FFFFFF"/>
              </w:rPr>
              <w:t>Although there is no progress data available for 2024</w:t>
            </w:r>
            <w:r w:rsidR="00A97383">
              <w:rPr>
                <w:rFonts w:cs="Arial"/>
                <w:color w:val="0B0C0C"/>
                <w:shd w:val="clear" w:color="auto" w:fill="FFFFFF"/>
              </w:rPr>
              <w:t>,</w:t>
            </w:r>
            <w:r w:rsidR="00010E32">
              <w:rPr>
                <w:rFonts w:cs="Arial"/>
                <w:color w:val="0B0C0C"/>
                <w:shd w:val="clear" w:color="auto" w:fill="FFFFFF"/>
              </w:rPr>
              <w:t xml:space="preserve"> average progress is higher in reading, writing and maths than national figures for </w:t>
            </w:r>
            <w:r w:rsidR="00A97383">
              <w:rPr>
                <w:rFonts w:cs="Arial"/>
                <w:color w:val="0B0C0C"/>
                <w:shd w:val="clear" w:color="auto" w:fill="FFFFFF"/>
              </w:rPr>
              <w:t xml:space="preserve">disadvantaged pupils. </w:t>
            </w:r>
          </w:p>
          <w:p w14:paraId="2A7D5546" w14:textId="1683254B" w:rsidR="00E66558" w:rsidRPr="00522975" w:rsidRDefault="00A97383" w:rsidP="00CD0B99">
            <w:pPr>
              <w:spacing w:before="120"/>
              <w:rPr>
                <w:rFonts w:cs="Arial"/>
                <w:color w:val="0B0C0C"/>
                <w:shd w:val="clear" w:color="auto" w:fill="FFFFFF"/>
              </w:rPr>
            </w:pPr>
            <w:proofErr w:type="gramStart"/>
            <w:r>
              <w:rPr>
                <w:rFonts w:cs="Arial"/>
                <w:color w:val="0B0C0C"/>
                <w:shd w:val="clear" w:color="auto" w:fill="FFFFFF"/>
              </w:rPr>
              <w:t>However</w:t>
            </w:r>
            <w:proofErr w:type="gramEnd"/>
            <w:r>
              <w:rPr>
                <w:rFonts w:cs="Arial"/>
                <w:color w:val="0B0C0C"/>
                <w:shd w:val="clear" w:color="auto" w:fill="FFFFFF"/>
              </w:rPr>
              <w:t xml:space="preserve"> on average over three years less pupils at Hill View achieve the expected standard</w:t>
            </w:r>
            <w:r w:rsidR="00522975">
              <w:rPr>
                <w:rFonts w:cs="Arial"/>
                <w:color w:val="0B0C0C"/>
                <w:shd w:val="clear" w:color="auto" w:fill="FFFFFF"/>
              </w:rPr>
              <w:t xml:space="preserve"> in writing. In addition d</w:t>
            </w:r>
            <w:r>
              <w:rPr>
                <w:rFonts w:cs="Arial"/>
                <w:color w:val="0B0C0C"/>
                <w:shd w:val="clear" w:color="auto" w:fill="FFFFFF"/>
              </w:rPr>
              <w:t>isadvantaged pupils at Hill View are less likely to achieve the higher standard or greater depth than their counterparts nationally in reading</w:t>
            </w:r>
            <w:r w:rsidR="00522975">
              <w:rPr>
                <w:rFonts w:cs="Arial"/>
                <w:color w:val="0B0C0C"/>
                <w:shd w:val="clear" w:color="auto" w:fill="FFFFFF"/>
              </w:rPr>
              <w:t>, writing and maths.</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D0B99">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CD0B99">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9C458C5" w:rsidR="00E66558" w:rsidRDefault="00CD0B99">
            <w:pPr>
              <w:pStyle w:val="TableRow"/>
            </w:pPr>
            <w:r>
              <w:t>Doodle Maths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C8E8662" w:rsidR="00E66558" w:rsidRDefault="00CD0B99">
            <w:pPr>
              <w:pStyle w:val="TableRowCentered"/>
              <w:jc w:val="left"/>
            </w:pPr>
            <w:r>
              <w:t>Doodle</w:t>
            </w:r>
          </w:p>
        </w:tc>
      </w:tr>
      <w:tr w:rsidR="00A50046" w14:paraId="5F16067E" w14:textId="77777777" w:rsidTr="00CD0B99">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F8DA" w14:textId="693FA589" w:rsidR="00A50046" w:rsidRDefault="00A50046">
            <w:pPr>
              <w:pStyle w:val="TableRow"/>
            </w:pPr>
            <w:r>
              <w:t>Bounce Together</w:t>
            </w:r>
            <w:r w:rsidR="00CE563A">
              <w:t xml:space="preserve"> Mental Health and Wellbeing Surveys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76A" w14:textId="2901BB69" w:rsidR="00A50046" w:rsidRDefault="00A50046">
            <w:pPr>
              <w:pStyle w:val="TableRowCentered"/>
              <w:jc w:val="left"/>
            </w:pPr>
            <w:r>
              <w:t>Bounce Together</w:t>
            </w:r>
          </w:p>
        </w:tc>
      </w:tr>
      <w:tr w:rsidR="00371655" w14:paraId="274ACA6B" w14:textId="77777777" w:rsidTr="00CD0B99">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3443D" w14:textId="3B873D6D" w:rsidR="00371655" w:rsidRDefault="00371655">
            <w:pPr>
              <w:pStyle w:val="TableRow"/>
            </w:pPr>
            <w:r>
              <w:t>Role Model-Led Personal Development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A975" w14:textId="72AFCACE" w:rsidR="00371655" w:rsidRDefault="00371655">
            <w:pPr>
              <w:pStyle w:val="TableRowCentered"/>
              <w:jc w:val="left"/>
            </w:pPr>
            <w:r>
              <w:t>Amazing People Schools</w:t>
            </w:r>
          </w:p>
        </w:tc>
      </w:tr>
      <w:tr w:rsidR="00371655" w14:paraId="6FC891C3" w14:textId="77777777" w:rsidTr="00CD0B99">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446D" w14:textId="1B193CC4" w:rsidR="00371655" w:rsidRDefault="00371655">
            <w:pPr>
              <w:pStyle w:val="TableRow"/>
            </w:pPr>
            <w:r>
              <w:t>Speech and Language Screening and Intervention</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BE1F" w14:textId="50E5E693" w:rsidR="00371655" w:rsidRDefault="00371655">
            <w:pPr>
              <w:pStyle w:val="TableRowCentered"/>
              <w:jc w:val="left"/>
            </w:pPr>
            <w:proofErr w:type="spellStart"/>
            <w:r>
              <w:t>WellComm</w:t>
            </w:r>
            <w:proofErr w:type="spellEnd"/>
            <w:r>
              <w:t xml:space="preserve"> (GL Assessment)</w:t>
            </w:r>
          </w:p>
        </w:tc>
      </w:tr>
    </w:tbl>
    <w:p w14:paraId="2A7D5554" w14:textId="02C65185" w:rsidR="00E66558" w:rsidRDefault="00E66558">
      <w:pPr>
        <w:rPr>
          <w:i/>
          <w:iCs/>
        </w:rPr>
      </w:pPr>
    </w:p>
    <w:p w14:paraId="2A7D555E" w14:textId="77777777" w:rsidR="00E66558" w:rsidRDefault="00E66558"/>
    <w:bookmarkEnd w:id="14"/>
    <w:bookmarkEnd w:id="15"/>
    <w:bookmarkEnd w:id="16"/>
    <w:p w14:paraId="2A7D555F" w14:textId="77777777" w:rsidR="00E66558" w:rsidRDefault="00E66558">
      <w:pPr>
        <w:spacing w:after="0" w:line="240" w:lineRule="auto"/>
      </w:pPr>
    </w:p>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EE9A" w14:textId="77777777" w:rsidR="007B391F" w:rsidRDefault="007B391F">
      <w:pPr>
        <w:spacing w:after="0" w:line="240" w:lineRule="auto"/>
      </w:pPr>
      <w:r>
        <w:separator/>
      </w:r>
    </w:p>
  </w:endnote>
  <w:endnote w:type="continuationSeparator" w:id="0">
    <w:p w14:paraId="00FCC036" w14:textId="77777777" w:rsidR="007B391F" w:rsidRDefault="007B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4628F9" w:rsidRDefault="009D71E8">
    <w:pPr>
      <w:pStyle w:val="Footer"/>
      <w:ind w:firstLine="4513"/>
    </w:pPr>
    <w:r>
      <w:fldChar w:fldCharType="begin"/>
    </w:r>
    <w:r>
      <w:instrText xml:space="preserve"> PAGE </w:instrText>
    </w:r>
    <w:r>
      <w:fldChar w:fldCharType="separate"/>
    </w:r>
    <w:r w:rsidR="009856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61041" w14:textId="77777777" w:rsidR="007B391F" w:rsidRDefault="007B391F">
      <w:pPr>
        <w:spacing w:after="0" w:line="240" w:lineRule="auto"/>
      </w:pPr>
      <w:r>
        <w:separator/>
      </w:r>
    </w:p>
  </w:footnote>
  <w:footnote w:type="continuationSeparator" w:id="0">
    <w:p w14:paraId="35F9D4AB" w14:textId="77777777" w:rsidR="007B391F" w:rsidRDefault="007B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107D" w14:textId="33AD423E" w:rsidR="00C05696" w:rsidRDefault="00C05696" w:rsidP="00C05696">
    <w:pPr>
      <w:pStyle w:val="Header"/>
      <w:jc w:val="center"/>
    </w:pPr>
    <w:r>
      <w:rPr>
        <w:noProof/>
      </w:rPr>
      <w:drawing>
        <wp:inline distT="0" distB="0" distL="0" distR="0" wp14:anchorId="4A645F3B" wp14:editId="66C47701">
          <wp:extent cx="990600" cy="45708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677" cy="457582"/>
                  </a:xfrm>
                  <a:prstGeom prst="rect">
                    <a:avLst/>
                  </a:prstGeom>
                </pic:spPr>
              </pic:pic>
            </a:graphicData>
          </a:graphic>
        </wp:inline>
      </w:drawing>
    </w:r>
  </w:p>
  <w:p w14:paraId="2A7D54BC" w14:textId="77777777" w:rsidR="004628F9" w:rsidRDefault="00462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55764831">
    <w:abstractNumId w:val="3"/>
  </w:num>
  <w:num w:numId="2" w16cid:durableId="319819969">
    <w:abstractNumId w:val="1"/>
  </w:num>
  <w:num w:numId="3" w16cid:durableId="1841115865">
    <w:abstractNumId w:val="4"/>
  </w:num>
  <w:num w:numId="4" w16cid:durableId="832914401">
    <w:abstractNumId w:val="5"/>
  </w:num>
  <w:num w:numId="5" w16cid:durableId="1935552403">
    <w:abstractNumId w:val="0"/>
  </w:num>
  <w:num w:numId="6" w16cid:durableId="1455244763">
    <w:abstractNumId w:val="6"/>
  </w:num>
  <w:num w:numId="7" w16cid:durableId="595140261">
    <w:abstractNumId w:val="8"/>
  </w:num>
  <w:num w:numId="8" w16cid:durableId="298607426">
    <w:abstractNumId w:val="12"/>
  </w:num>
  <w:num w:numId="9" w16cid:durableId="634986442">
    <w:abstractNumId w:val="10"/>
  </w:num>
  <w:num w:numId="10" w16cid:durableId="1867138024">
    <w:abstractNumId w:val="9"/>
  </w:num>
  <w:num w:numId="11" w16cid:durableId="1108503889">
    <w:abstractNumId w:val="2"/>
  </w:num>
  <w:num w:numId="12" w16cid:durableId="289626210">
    <w:abstractNumId w:val="11"/>
  </w:num>
  <w:num w:numId="13" w16cid:durableId="1936205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0E32"/>
    <w:rsid w:val="00015E1D"/>
    <w:rsid w:val="00017C4B"/>
    <w:rsid w:val="00017F2B"/>
    <w:rsid w:val="00066B73"/>
    <w:rsid w:val="00085663"/>
    <w:rsid w:val="00092DC1"/>
    <w:rsid w:val="000A7880"/>
    <w:rsid w:val="000D6F04"/>
    <w:rsid w:val="000E0032"/>
    <w:rsid w:val="00114CC5"/>
    <w:rsid w:val="00120AB1"/>
    <w:rsid w:val="0015467C"/>
    <w:rsid w:val="001B0BAE"/>
    <w:rsid w:val="001B326E"/>
    <w:rsid w:val="001C7D8D"/>
    <w:rsid w:val="001D21D7"/>
    <w:rsid w:val="001E6AC4"/>
    <w:rsid w:val="001F1027"/>
    <w:rsid w:val="001F190D"/>
    <w:rsid w:val="001F3145"/>
    <w:rsid w:val="00221867"/>
    <w:rsid w:val="002224AC"/>
    <w:rsid w:val="0024469C"/>
    <w:rsid w:val="002529AA"/>
    <w:rsid w:val="002D370C"/>
    <w:rsid w:val="003107A8"/>
    <w:rsid w:val="00327653"/>
    <w:rsid w:val="00346286"/>
    <w:rsid w:val="00371655"/>
    <w:rsid w:val="003C3440"/>
    <w:rsid w:val="003F6DD8"/>
    <w:rsid w:val="003F729F"/>
    <w:rsid w:val="004044AA"/>
    <w:rsid w:val="004628F9"/>
    <w:rsid w:val="004A2D16"/>
    <w:rsid w:val="004E063D"/>
    <w:rsid w:val="004E7EC2"/>
    <w:rsid w:val="00522975"/>
    <w:rsid w:val="005313FF"/>
    <w:rsid w:val="0055474D"/>
    <w:rsid w:val="0056167F"/>
    <w:rsid w:val="005C62FB"/>
    <w:rsid w:val="005D653E"/>
    <w:rsid w:val="005E14D8"/>
    <w:rsid w:val="005F35DE"/>
    <w:rsid w:val="00623659"/>
    <w:rsid w:val="006551E2"/>
    <w:rsid w:val="00671586"/>
    <w:rsid w:val="00685B6F"/>
    <w:rsid w:val="006C16FB"/>
    <w:rsid w:val="006D774A"/>
    <w:rsid w:val="006E7FB1"/>
    <w:rsid w:val="007208D0"/>
    <w:rsid w:val="00741B9E"/>
    <w:rsid w:val="007B391F"/>
    <w:rsid w:val="007C2F04"/>
    <w:rsid w:val="008156B5"/>
    <w:rsid w:val="0083089F"/>
    <w:rsid w:val="0086110F"/>
    <w:rsid w:val="00874510"/>
    <w:rsid w:val="0087624E"/>
    <w:rsid w:val="008A242B"/>
    <w:rsid w:val="008B274D"/>
    <w:rsid w:val="008B71DE"/>
    <w:rsid w:val="00912ABD"/>
    <w:rsid w:val="00933B9D"/>
    <w:rsid w:val="00942A40"/>
    <w:rsid w:val="00985605"/>
    <w:rsid w:val="009D71E8"/>
    <w:rsid w:val="00A261D5"/>
    <w:rsid w:val="00A50046"/>
    <w:rsid w:val="00A5125B"/>
    <w:rsid w:val="00A8533C"/>
    <w:rsid w:val="00A97383"/>
    <w:rsid w:val="00B00A77"/>
    <w:rsid w:val="00B905BB"/>
    <w:rsid w:val="00BA42E9"/>
    <w:rsid w:val="00BC1D62"/>
    <w:rsid w:val="00BD6D48"/>
    <w:rsid w:val="00BE6132"/>
    <w:rsid w:val="00C05696"/>
    <w:rsid w:val="00C34270"/>
    <w:rsid w:val="00C867A9"/>
    <w:rsid w:val="00C94794"/>
    <w:rsid w:val="00CA0133"/>
    <w:rsid w:val="00CA6F71"/>
    <w:rsid w:val="00CD0B99"/>
    <w:rsid w:val="00CD6CBC"/>
    <w:rsid w:val="00CE563A"/>
    <w:rsid w:val="00D33FE5"/>
    <w:rsid w:val="00D40501"/>
    <w:rsid w:val="00D415BE"/>
    <w:rsid w:val="00DC0C9F"/>
    <w:rsid w:val="00E53896"/>
    <w:rsid w:val="00E66558"/>
    <w:rsid w:val="00EC56AD"/>
    <w:rsid w:val="00EC6507"/>
    <w:rsid w:val="00F16955"/>
    <w:rsid w:val="00F618F4"/>
    <w:rsid w:val="00FC6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75953471-5539-48FC-B7CA-64DB7692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2513-E400-430D-9436-CBC3C923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Hillview - Head Teacher</cp:lastModifiedBy>
  <cp:revision>10</cp:revision>
  <cp:lastPrinted>2024-11-27T10:54:00Z</cp:lastPrinted>
  <dcterms:created xsi:type="dcterms:W3CDTF">2024-11-18T16:30:00Z</dcterms:created>
  <dcterms:modified xsi:type="dcterms:W3CDTF">2024-12-17T10:29:00Z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