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96265" w14:textId="5FA2C32E" w:rsidR="1A3DCED6" w:rsidRDefault="1A3DCED6" w:rsidP="525FF59B">
      <w:pPr>
        <w:pStyle w:val="Heading1"/>
      </w:pPr>
      <w:r>
        <w:t>Music Development Plan: Hodge Hill Primary School</w:t>
      </w: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p>
    <w:p w14:paraId="7AD564A6" w14:textId="77777777" w:rsidR="00751DED" w:rsidRDefault="00F15877">
      <w:pPr>
        <w:pStyle w:val="Heading2"/>
      </w:pPr>
      <w:r>
        <w:t>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18241F0D" w:rsidR="00751DED" w:rsidRDefault="0045252C">
            <w:pPr>
              <w:pStyle w:val="TableRow"/>
            </w:pPr>
            <w:r>
              <w:t>2024 – 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2AD66136" w:rsidR="00751DED" w:rsidRDefault="0045252C">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3E012DC" w:rsidR="00751DED" w:rsidRDefault="0045252C">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6DA93B6E" w:rsidR="00751DED" w:rsidRDefault="0045252C">
            <w:pPr>
              <w:pStyle w:val="TableRow"/>
            </w:pPr>
            <w:r>
              <w:t>Claire Wickson</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6022002A" w:rsidR="00751DED" w:rsidRDefault="0045252C">
            <w:pPr>
              <w:pStyle w:val="TableRow"/>
            </w:pPr>
            <w:r>
              <w:t>Trixie Brandon</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36F9A803" w:rsidR="0045252C" w:rsidRDefault="0045252C" w:rsidP="0088738B">
            <w:pPr>
              <w:pStyle w:val="TableRow"/>
            </w:pPr>
            <w:r>
              <w:t>Services for Education</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37D9162E" w:rsidR="00751DED" w:rsidRDefault="0088738B">
            <w:pPr>
              <w:pStyle w:val="TableRow"/>
            </w:pPr>
            <w:r>
              <w:t>Charanga</w:t>
            </w:r>
          </w:p>
        </w:tc>
      </w:tr>
      <w:bookmarkEnd w:id="9"/>
      <w:bookmarkEnd w:id="10"/>
      <w:bookmarkEnd w:id="11"/>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2" w:name="_Toc357771640"/>
      <w:bookmarkStart w:id="13" w:name="_Toc346793418"/>
      <w:r>
        <w:t>Part A: Curriculum music</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9EE46" w14:textId="4D08FADA" w:rsidR="00971B5C" w:rsidRPr="00063ED3" w:rsidRDefault="00CA7888" w:rsidP="00971B5C">
            <w:pPr>
              <w:numPr>
                <w:ilvl w:val="0"/>
                <w:numId w:val="1"/>
              </w:numPr>
              <w:spacing w:before="120" w:after="120"/>
              <w:rPr>
                <w:rFonts w:cs="Arial"/>
                <w:i/>
                <w:iCs/>
                <w:sz w:val="22"/>
                <w:szCs w:val="22"/>
              </w:rPr>
            </w:pPr>
            <w:r w:rsidRPr="00063ED3">
              <w:rPr>
                <w:rFonts w:cs="Arial"/>
                <w:sz w:val="22"/>
                <w:szCs w:val="22"/>
              </w:rPr>
              <w:t>At Hodge Hill</w:t>
            </w:r>
            <w:r w:rsidR="006A1704">
              <w:rPr>
                <w:rFonts w:cs="Arial"/>
                <w:sz w:val="22"/>
                <w:szCs w:val="22"/>
              </w:rPr>
              <w:t xml:space="preserve"> Primary School</w:t>
            </w:r>
            <w:r w:rsidRPr="00063ED3">
              <w:rPr>
                <w:rFonts w:cs="Arial"/>
                <w:sz w:val="22"/>
                <w:szCs w:val="22"/>
              </w:rPr>
              <w:t>,</w:t>
            </w:r>
            <w:r w:rsidR="00142581" w:rsidRPr="00142581">
              <w:rPr>
                <w:rFonts w:cs="Arial"/>
                <w:sz w:val="22"/>
                <w:szCs w:val="22"/>
              </w:rPr>
              <w:t xml:space="preserve"> we follow the Charanga scheme</w:t>
            </w:r>
            <w:r w:rsidRPr="00063ED3">
              <w:rPr>
                <w:rFonts w:cs="Arial"/>
                <w:sz w:val="22"/>
                <w:szCs w:val="22"/>
              </w:rPr>
              <w:t xml:space="preserve">. This </w:t>
            </w:r>
            <w:r w:rsidR="00D66858" w:rsidRPr="00063ED3">
              <w:rPr>
                <w:rFonts w:cs="Arial"/>
                <w:sz w:val="22"/>
                <w:szCs w:val="22"/>
              </w:rPr>
              <w:t>curriculum inc</w:t>
            </w:r>
            <w:r w:rsidR="002A55AB" w:rsidRPr="00063ED3">
              <w:rPr>
                <w:rFonts w:cs="Arial"/>
                <w:sz w:val="22"/>
                <w:szCs w:val="22"/>
              </w:rPr>
              <w:t>orporates a structured approach to music education across different year groups</w:t>
            </w:r>
            <w:r w:rsidR="00142581" w:rsidRPr="00142581">
              <w:rPr>
                <w:rFonts w:cs="Arial"/>
                <w:sz w:val="22"/>
                <w:szCs w:val="22"/>
              </w:rPr>
              <w:t>.</w:t>
            </w:r>
            <w:r w:rsidR="00416911" w:rsidRPr="00063ED3">
              <w:rPr>
                <w:rFonts w:cs="Arial"/>
                <w:sz w:val="22"/>
                <w:szCs w:val="22"/>
              </w:rPr>
              <w:t xml:space="preserve"> All pupils engage in a one hour dedicated lesson </w:t>
            </w:r>
            <w:r w:rsidR="00CA5446" w:rsidRPr="00063ED3">
              <w:rPr>
                <w:rFonts w:cs="Arial"/>
                <w:sz w:val="22"/>
                <w:szCs w:val="22"/>
              </w:rPr>
              <w:t xml:space="preserve">which support the key areas of the Model Music Curriculum and </w:t>
            </w:r>
            <w:r w:rsidR="00971B5C" w:rsidRPr="00063ED3">
              <w:rPr>
                <w:rFonts w:cs="Arial"/>
                <w:sz w:val="22"/>
                <w:szCs w:val="22"/>
              </w:rPr>
              <w:t xml:space="preserve">include singing, playing, </w:t>
            </w:r>
            <w:r w:rsidR="00193FEF" w:rsidRPr="00063ED3">
              <w:rPr>
                <w:rFonts w:cs="Arial"/>
                <w:sz w:val="22"/>
                <w:szCs w:val="22"/>
              </w:rPr>
              <w:t>composing</w:t>
            </w:r>
            <w:r w:rsidR="00971B5C" w:rsidRPr="00063ED3">
              <w:rPr>
                <w:rFonts w:cs="Arial"/>
                <w:sz w:val="22"/>
                <w:szCs w:val="22"/>
              </w:rPr>
              <w:t xml:space="preserve"> and </w:t>
            </w:r>
            <w:r w:rsidR="00193FEF" w:rsidRPr="00063ED3">
              <w:rPr>
                <w:rFonts w:cs="Arial"/>
                <w:sz w:val="22"/>
                <w:szCs w:val="22"/>
              </w:rPr>
              <w:t>performing</w:t>
            </w:r>
            <w:r w:rsidR="00971B5C" w:rsidRPr="00063ED3">
              <w:rPr>
                <w:rFonts w:cs="Arial"/>
                <w:sz w:val="22"/>
                <w:szCs w:val="22"/>
              </w:rPr>
              <w:t xml:space="preserve">. </w:t>
            </w:r>
            <w:r w:rsidR="002A5F4A" w:rsidRPr="00063ED3">
              <w:rPr>
                <w:rFonts w:cs="Arial"/>
                <w:sz w:val="22"/>
                <w:szCs w:val="22"/>
              </w:rPr>
              <w:t xml:space="preserve">In Early Years, this is complemented by daily singing and rhyme. </w:t>
            </w:r>
          </w:p>
          <w:p w14:paraId="1282B991" w14:textId="77777777" w:rsidR="00751DED" w:rsidRPr="00063ED3" w:rsidRDefault="00142581" w:rsidP="00971B5C">
            <w:pPr>
              <w:numPr>
                <w:ilvl w:val="0"/>
                <w:numId w:val="1"/>
              </w:numPr>
              <w:spacing w:before="120" w:after="120"/>
              <w:rPr>
                <w:rFonts w:cs="Arial"/>
                <w:i/>
                <w:iCs/>
                <w:sz w:val="22"/>
                <w:szCs w:val="22"/>
              </w:rPr>
            </w:pPr>
            <w:r w:rsidRPr="00142581">
              <w:rPr>
                <w:rFonts w:cs="Arial"/>
                <w:sz w:val="22"/>
                <w:szCs w:val="22"/>
              </w:rPr>
              <w:t xml:space="preserve">There are options for assessment, deeper learning and further musical exploration. </w:t>
            </w:r>
          </w:p>
          <w:p w14:paraId="60B05B79" w14:textId="77777777" w:rsidR="00193FEF" w:rsidRPr="00063ED3" w:rsidRDefault="00A25A4B" w:rsidP="00971B5C">
            <w:pPr>
              <w:numPr>
                <w:ilvl w:val="0"/>
                <w:numId w:val="1"/>
              </w:numPr>
              <w:spacing w:before="120" w:after="120"/>
              <w:rPr>
                <w:rFonts w:cs="Arial"/>
                <w:i/>
                <w:iCs/>
                <w:sz w:val="22"/>
                <w:szCs w:val="22"/>
              </w:rPr>
            </w:pPr>
            <w:r w:rsidRPr="00063ED3">
              <w:rPr>
                <w:rFonts w:cs="Arial"/>
                <w:b/>
                <w:bCs/>
                <w:sz w:val="22"/>
                <w:szCs w:val="22"/>
              </w:rPr>
              <w:t>Next Steps:</w:t>
            </w:r>
          </w:p>
          <w:p w14:paraId="6729CF7A" w14:textId="2089B5F9" w:rsidR="00A25A4B" w:rsidRPr="00063ED3" w:rsidRDefault="00357CBF" w:rsidP="00063ED3">
            <w:pPr>
              <w:pStyle w:val="ListParagraph"/>
              <w:numPr>
                <w:ilvl w:val="0"/>
                <w:numId w:val="18"/>
              </w:numPr>
              <w:spacing w:before="120" w:after="120"/>
              <w:rPr>
                <w:rFonts w:cs="Arial"/>
                <w:i/>
                <w:iCs/>
                <w:sz w:val="22"/>
                <w:szCs w:val="22"/>
              </w:rPr>
            </w:pPr>
            <w:r w:rsidRPr="00063ED3">
              <w:rPr>
                <w:rFonts w:cs="Arial"/>
                <w:sz w:val="22"/>
                <w:szCs w:val="22"/>
              </w:rPr>
              <w:t>Evaluate the effectiveness of the Charanga scheme in meeting the diverse needs of pupils</w:t>
            </w:r>
            <w:r w:rsidR="00063ED3" w:rsidRPr="00063ED3">
              <w:rPr>
                <w:rFonts w:cs="Arial"/>
                <w:sz w:val="22"/>
                <w:szCs w:val="22"/>
              </w:rPr>
              <w:t>,</w:t>
            </w:r>
            <w:r w:rsidR="00A8742E">
              <w:rPr>
                <w:rFonts w:cs="Arial"/>
                <w:sz w:val="22"/>
                <w:szCs w:val="22"/>
              </w:rPr>
              <w:t xml:space="preserve"> </w:t>
            </w:r>
            <w:r w:rsidR="00063ED3" w:rsidRPr="00063ED3">
              <w:rPr>
                <w:rFonts w:cs="Arial"/>
                <w:sz w:val="22"/>
                <w:szCs w:val="22"/>
              </w:rPr>
              <w:t xml:space="preserve">and </w:t>
            </w:r>
            <w:r w:rsidR="00A8742E">
              <w:rPr>
                <w:rFonts w:cs="Arial"/>
                <w:sz w:val="22"/>
                <w:szCs w:val="22"/>
              </w:rPr>
              <w:t xml:space="preserve">to </w:t>
            </w:r>
            <w:r w:rsidR="00063ED3" w:rsidRPr="00063ED3">
              <w:rPr>
                <w:rFonts w:cs="Arial"/>
                <w:sz w:val="22"/>
                <w:szCs w:val="22"/>
              </w:rPr>
              <w:t>consider potential adjustments.</w:t>
            </w:r>
          </w:p>
          <w:p w14:paraId="7AD564C9" w14:textId="03307685" w:rsidR="00063ED3" w:rsidRPr="00357CBF" w:rsidRDefault="00063ED3" w:rsidP="00063ED3">
            <w:pPr>
              <w:pStyle w:val="ListParagraph"/>
              <w:numPr>
                <w:ilvl w:val="0"/>
                <w:numId w:val="18"/>
              </w:numPr>
              <w:spacing w:before="120" w:after="120"/>
              <w:rPr>
                <w:rFonts w:cs="Arial"/>
                <w:i/>
                <w:iCs/>
              </w:rPr>
            </w:pPr>
            <w:r w:rsidRPr="00063ED3">
              <w:rPr>
                <w:rFonts w:cs="Arial"/>
                <w:sz w:val="22"/>
                <w:szCs w:val="22"/>
              </w:rPr>
              <w:t>Develop staff subject knowledge to ensure all staff are confident to deliver all aspects of the music curriculum.</w:t>
            </w:r>
          </w:p>
        </w:tc>
      </w:tr>
    </w:tbl>
    <w:p w14:paraId="7AD564CB" w14:textId="77777777" w:rsidR="00751DED" w:rsidRDefault="00F15877">
      <w:pPr>
        <w:pStyle w:val="Heading2"/>
        <w:spacing w:before="600"/>
      </w:pPr>
      <w:bookmarkStart w:id="14" w:name="_Toc443397160"/>
      <w:r>
        <w:lastRenderedPageBreak/>
        <w:t>Part B: Co-curricular music</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B644" w14:textId="32866415" w:rsidR="00DD7C1A" w:rsidRPr="000635FF" w:rsidRDefault="00171CAF" w:rsidP="00171CAF">
            <w:pPr>
              <w:numPr>
                <w:ilvl w:val="0"/>
                <w:numId w:val="1"/>
              </w:numPr>
              <w:spacing w:before="120" w:after="120"/>
              <w:rPr>
                <w:rFonts w:cs="Arial"/>
                <w:i/>
                <w:iCs/>
                <w:sz w:val="22"/>
                <w:szCs w:val="22"/>
              </w:rPr>
            </w:pPr>
            <w:r>
              <w:rPr>
                <w:rFonts w:cs="Arial"/>
                <w:sz w:val="22"/>
                <w:szCs w:val="22"/>
              </w:rPr>
              <w:t>Hodge Hill Primary School provides enriching co-curricular music experiences for Year 3 and Year 4 pupils.  P</w:t>
            </w:r>
            <w:r w:rsidR="00DD7C1A" w:rsidRPr="00171CAF">
              <w:rPr>
                <w:rFonts w:cs="Arial"/>
                <w:sz w:val="22"/>
                <w:szCs w:val="22"/>
              </w:rPr>
              <w:t>eripatetic music teachers use the Charanga scheme to structure their teaching of specific instruments: flute, trumpet or ukulele.</w:t>
            </w:r>
            <w:r w:rsidR="003D775E">
              <w:rPr>
                <w:rFonts w:cs="Arial"/>
                <w:sz w:val="22"/>
                <w:szCs w:val="22"/>
              </w:rPr>
              <w:t xml:space="preserve"> </w:t>
            </w:r>
            <w:r w:rsidR="001B0538">
              <w:rPr>
                <w:rFonts w:cs="Arial"/>
                <w:sz w:val="22"/>
                <w:szCs w:val="22"/>
              </w:rPr>
              <w:t xml:space="preserve">Every child receives their own instrument and is encouraged to take it home to practice. </w:t>
            </w:r>
            <w:r w:rsidR="003D775E">
              <w:rPr>
                <w:rFonts w:cs="Arial"/>
                <w:sz w:val="22"/>
                <w:szCs w:val="22"/>
              </w:rPr>
              <w:t>Pupils have the chance to develop their musical skills individually and collaboratively</w:t>
            </w:r>
            <w:r w:rsidR="00374E46">
              <w:rPr>
                <w:rFonts w:cs="Arial"/>
                <w:sz w:val="22"/>
                <w:szCs w:val="22"/>
              </w:rPr>
              <w:t xml:space="preserve"> and </w:t>
            </w:r>
            <w:r w:rsidR="00845518">
              <w:rPr>
                <w:rFonts w:cs="Arial"/>
                <w:sz w:val="22"/>
                <w:szCs w:val="22"/>
              </w:rPr>
              <w:t>an end-of-unit</w:t>
            </w:r>
            <w:r w:rsidR="00374E46">
              <w:rPr>
                <w:rFonts w:cs="Arial"/>
                <w:sz w:val="22"/>
                <w:szCs w:val="22"/>
              </w:rPr>
              <w:t xml:space="preserve"> showcase assembly</w:t>
            </w:r>
            <w:r w:rsidR="00C67681">
              <w:rPr>
                <w:rFonts w:cs="Arial"/>
                <w:sz w:val="22"/>
                <w:szCs w:val="22"/>
              </w:rPr>
              <w:t xml:space="preserve"> is</w:t>
            </w:r>
            <w:r w:rsidR="00374E46">
              <w:rPr>
                <w:rFonts w:cs="Arial"/>
                <w:sz w:val="22"/>
                <w:szCs w:val="22"/>
              </w:rPr>
              <w:t xml:space="preserve"> used to</w:t>
            </w:r>
            <w:r w:rsidR="00F03DD8">
              <w:rPr>
                <w:rFonts w:cs="Arial"/>
                <w:sz w:val="22"/>
                <w:szCs w:val="22"/>
              </w:rPr>
              <w:t xml:space="preserve"> further develop confidence and to</w:t>
            </w:r>
            <w:r w:rsidR="00374E46">
              <w:rPr>
                <w:rFonts w:cs="Arial"/>
                <w:sz w:val="22"/>
                <w:szCs w:val="22"/>
              </w:rPr>
              <w:t xml:space="preserve"> celebrate these developing musical talents</w:t>
            </w:r>
            <w:r w:rsidR="0076419C">
              <w:rPr>
                <w:rFonts w:cs="Arial"/>
                <w:sz w:val="22"/>
                <w:szCs w:val="22"/>
              </w:rPr>
              <w:t xml:space="preserve"> </w:t>
            </w:r>
            <w:r w:rsidR="00DA6450">
              <w:rPr>
                <w:rFonts w:cs="Arial"/>
                <w:sz w:val="22"/>
                <w:szCs w:val="22"/>
              </w:rPr>
              <w:t xml:space="preserve">as children are expected to </w:t>
            </w:r>
            <w:r w:rsidR="0076419C">
              <w:rPr>
                <w:rFonts w:cs="Arial"/>
                <w:sz w:val="22"/>
                <w:szCs w:val="22"/>
              </w:rPr>
              <w:t>perform to a wide range of stakeholders.</w:t>
            </w:r>
          </w:p>
          <w:p w14:paraId="67514799" w14:textId="77777777" w:rsidR="00751DED" w:rsidRPr="00107B18" w:rsidRDefault="000635FF" w:rsidP="00F03DD8">
            <w:pPr>
              <w:numPr>
                <w:ilvl w:val="0"/>
                <w:numId w:val="1"/>
              </w:numPr>
              <w:spacing w:before="120" w:after="120"/>
              <w:rPr>
                <w:rFonts w:cs="Arial"/>
                <w:i/>
                <w:iCs/>
                <w:sz w:val="22"/>
                <w:szCs w:val="22"/>
              </w:rPr>
            </w:pPr>
            <w:r>
              <w:rPr>
                <w:rFonts w:cs="Arial"/>
                <w:sz w:val="22"/>
                <w:szCs w:val="22"/>
              </w:rPr>
              <w:t xml:space="preserve">Pupils in Year 5 and Year 6 may elect to participate in </w:t>
            </w:r>
            <w:r w:rsidR="00DC33C0">
              <w:rPr>
                <w:rFonts w:cs="Arial"/>
                <w:sz w:val="22"/>
                <w:szCs w:val="22"/>
              </w:rPr>
              <w:t xml:space="preserve">further </w:t>
            </w:r>
            <w:r w:rsidR="00F03DD8">
              <w:rPr>
                <w:rFonts w:cs="Arial"/>
                <w:sz w:val="22"/>
                <w:szCs w:val="22"/>
              </w:rPr>
              <w:t>musical instruction in smaller group sessions.</w:t>
            </w:r>
          </w:p>
          <w:p w14:paraId="7877AC5F" w14:textId="77777777" w:rsidR="00107B18" w:rsidRPr="00063ED3" w:rsidRDefault="00107B18" w:rsidP="00107B18">
            <w:pPr>
              <w:numPr>
                <w:ilvl w:val="0"/>
                <w:numId w:val="1"/>
              </w:numPr>
              <w:spacing w:before="120" w:after="120"/>
              <w:rPr>
                <w:rFonts w:cs="Arial"/>
                <w:i/>
                <w:iCs/>
                <w:sz w:val="22"/>
                <w:szCs w:val="22"/>
              </w:rPr>
            </w:pPr>
            <w:r w:rsidRPr="00063ED3">
              <w:rPr>
                <w:rFonts w:cs="Arial"/>
                <w:b/>
                <w:bCs/>
                <w:sz w:val="22"/>
                <w:szCs w:val="22"/>
              </w:rPr>
              <w:t>Next Steps:</w:t>
            </w:r>
          </w:p>
          <w:p w14:paraId="7AD564D5" w14:textId="0E5B6843" w:rsidR="00107B18" w:rsidRPr="00107B18" w:rsidRDefault="00107B18" w:rsidP="00107B18">
            <w:pPr>
              <w:pStyle w:val="ListParagraph"/>
              <w:numPr>
                <w:ilvl w:val="0"/>
                <w:numId w:val="18"/>
              </w:numPr>
              <w:spacing w:before="120" w:after="120"/>
              <w:rPr>
                <w:rFonts w:cs="Arial"/>
                <w:i/>
                <w:iCs/>
                <w:sz w:val="22"/>
                <w:szCs w:val="22"/>
              </w:rPr>
            </w:pPr>
            <w:r>
              <w:rPr>
                <w:rFonts w:cs="Arial"/>
                <w:sz w:val="22"/>
                <w:szCs w:val="22"/>
              </w:rPr>
              <w:t xml:space="preserve">Expand the range of musical instruments or activities offered to cater for </w:t>
            </w:r>
            <w:r w:rsidR="006A1704">
              <w:rPr>
                <w:rFonts w:cs="Arial"/>
                <w:sz w:val="22"/>
                <w:szCs w:val="22"/>
              </w:rPr>
              <w:t>diverse pupil interests.</w:t>
            </w:r>
          </w:p>
        </w:tc>
      </w:tr>
    </w:tbl>
    <w:p w14:paraId="7AD564D8" w14:textId="384BCE88" w:rsidR="00751DED" w:rsidRDefault="00F15877" w:rsidP="00984A31">
      <w:pPr>
        <w:pStyle w:val="Heading2"/>
        <w:spacing w:before="600"/>
      </w:pPr>
      <w:r>
        <w:t>Part C: Musical experiences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8A5DB" w14:textId="186F29B1" w:rsidR="00B56DAF" w:rsidRPr="00155D82" w:rsidRDefault="00CD4996">
            <w:pPr>
              <w:spacing w:before="120" w:after="120"/>
              <w:rPr>
                <w:sz w:val="22"/>
                <w:szCs w:val="22"/>
              </w:rPr>
            </w:pPr>
            <w:r w:rsidRPr="00155D82">
              <w:rPr>
                <w:sz w:val="22"/>
                <w:szCs w:val="22"/>
              </w:rPr>
              <w:t xml:space="preserve">Hodge Hill Primary School emphasises an holistic approach to musical experiences. </w:t>
            </w:r>
            <w:r w:rsidR="00B56DAF" w:rsidRPr="00155D82">
              <w:rPr>
                <w:sz w:val="22"/>
                <w:szCs w:val="22"/>
              </w:rPr>
              <w:t>Pupils from Reception to Year 6 engage in a weekly 30-minute singing assembly</w:t>
            </w:r>
            <w:r w:rsidR="0013592E" w:rsidRPr="00155D82">
              <w:rPr>
                <w:sz w:val="22"/>
                <w:szCs w:val="22"/>
              </w:rPr>
              <w:t xml:space="preserve"> which covers various genres. Pupils develop further awareness of rhythm and tempo </w:t>
            </w:r>
            <w:r w:rsidR="001B6624" w:rsidRPr="00155D82">
              <w:rPr>
                <w:sz w:val="22"/>
                <w:szCs w:val="22"/>
              </w:rPr>
              <w:t>in their study and performance of poetry</w:t>
            </w:r>
            <w:r w:rsidR="009B16E1" w:rsidRPr="00155D82">
              <w:rPr>
                <w:sz w:val="22"/>
                <w:szCs w:val="22"/>
              </w:rPr>
              <w:t xml:space="preserve"> and times tables. </w:t>
            </w:r>
            <w:r w:rsidR="00163C87" w:rsidRPr="00155D82">
              <w:rPr>
                <w:sz w:val="22"/>
                <w:szCs w:val="22"/>
              </w:rPr>
              <w:t>They compose, practise and perform short pieces for class assemblies throughout the year</w:t>
            </w:r>
            <w:r w:rsidR="00952FF0" w:rsidRPr="00155D82">
              <w:rPr>
                <w:sz w:val="22"/>
                <w:szCs w:val="22"/>
              </w:rPr>
              <w:t>, showcasing their musical skills to a wider audience. Our termly pop-up Open Days offer a further opportunity to perform to peers and unfamiliar adults.</w:t>
            </w:r>
          </w:p>
          <w:p w14:paraId="62938AB9" w14:textId="15E65986" w:rsidR="00DB1FEE" w:rsidRPr="00155D82" w:rsidRDefault="002753C5">
            <w:pPr>
              <w:spacing w:before="120" w:after="120"/>
              <w:rPr>
                <w:sz w:val="22"/>
                <w:szCs w:val="22"/>
              </w:rPr>
            </w:pPr>
            <w:r w:rsidRPr="00155D82">
              <w:rPr>
                <w:sz w:val="22"/>
                <w:szCs w:val="22"/>
              </w:rPr>
              <w:t>We have several key m</w:t>
            </w:r>
            <w:r w:rsidR="00CF6C1B" w:rsidRPr="00155D82">
              <w:rPr>
                <w:sz w:val="22"/>
                <w:szCs w:val="22"/>
              </w:rPr>
              <w:t xml:space="preserve">usical experiences within our school calendar. The annual pantomime is delivered by a professional company and is always well received. We welcome West End in Schools to help use celebrate World Book Day by bringing a well-known story to life through </w:t>
            </w:r>
            <w:r w:rsidR="00155D82" w:rsidRPr="00155D82">
              <w:rPr>
                <w:sz w:val="22"/>
                <w:szCs w:val="22"/>
              </w:rPr>
              <w:t>movement and song. And t</w:t>
            </w:r>
            <w:r w:rsidR="007D53C6" w:rsidRPr="00155D82">
              <w:rPr>
                <w:sz w:val="22"/>
                <w:szCs w:val="22"/>
              </w:rPr>
              <w:t xml:space="preserve">he end of Year 6 production allows pupils to bring together all of their learning as they supplement </w:t>
            </w:r>
            <w:r w:rsidR="008D5704" w:rsidRPr="00155D82">
              <w:rPr>
                <w:sz w:val="22"/>
                <w:szCs w:val="22"/>
              </w:rPr>
              <w:t>their presentation with singing, instruments and dance.</w:t>
            </w:r>
          </w:p>
          <w:p w14:paraId="4A36CC73" w14:textId="77777777" w:rsidR="00155D82" w:rsidRPr="00063ED3" w:rsidRDefault="00155D82" w:rsidP="00155D82">
            <w:pPr>
              <w:numPr>
                <w:ilvl w:val="0"/>
                <w:numId w:val="1"/>
              </w:numPr>
              <w:spacing w:before="120" w:after="120"/>
              <w:rPr>
                <w:rFonts w:cs="Arial"/>
                <w:i/>
                <w:iCs/>
                <w:sz w:val="22"/>
                <w:szCs w:val="22"/>
              </w:rPr>
            </w:pPr>
            <w:r w:rsidRPr="00063ED3">
              <w:rPr>
                <w:rFonts w:cs="Arial"/>
                <w:b/>
                <w:bCs/>
                <w:sz w:val="22"/>
                <w:szCs w:val="22"/>
              </w:rPr>
              <w:t>Next Steps:</w:t>
            </w:r>
          </w:p>
          <w:p w14:paraId="447150D5" w14:textId="015F6FFA" w:rsidR="00155D82" w:rsidRPr="007E43C6" w:rsidRDefault="00155D82" w:rsidP="00155D82">
            <w:pPr>
              <w:pStyle w:val="ListParagraph"/>
              <w:numPr>
                <w:ilvl w:val="0"/>
                <w:numId w:val="18"/>
              </w:numPr>
              <w:spacing w:before="120" w:after="120"/>
              <w:rPr>
                <w:rFonts w:cs="Arial"/>
                <w:i/>
                <w:iCs/>
                <w:sz w:val="22"/>
                <w:szCs w:val="22"/>
              </w:rPr>
            </w:pPr>
            <w:r>
              <w:rPr>
                <w:rFonts w:cs="Arial"/>
                <w:sz w:val="22"/>
                <w:szCs w:val="22"/>
              </w:rPr>
              <w:t>Provide opportunities for pupils to explore music technology</w:t>
            </w:r>
            <w:r w:rsidR="007E43C6">
              <w:rPr>
                <w:rFonts w:cs="Arial"/>
                <w:sz w:val="22"/>
                <w:szCs w:val="22"/>
              </w:rPr>
              <w:t xml:space="preserve"> and digital composition tools.</w:t>
            </w:r>
          </w:p>
          <w:p w14:paraId="7AD564DE" w14:textId="7E1AF440" w:rsidR="00751DED" w:rsidRDefault="007E43C6" w:rsidP="00507744">
            <w:pPr>
              <w:pStyle w:val="ListParagraph"/>
              <w:numPr>
                <w:ilvl w:val="0"/>
                <w:numId w:val="18"/>
              </w:numPr>
              <w:spacing w:before="120" w:after="120"/>
            </w:pPr>
            <w:r>
              <w:rPr>
                <w:rFonts w:cs="Arial"/>
                <w:sz w:val="22"/>
                <w:szCs w:val="22"/>
              </w:rPr>
              <w:t>Collaborate with local musicians to offer workshops</w:t>
            </w:r>
            <w:r w:rsidR="00507744">
              <w:rPr>
                <w:rFonts w:cs="Arial"/>
                <w:sz w:val="22"/>
                <w:szCs w:val="22"/>
              </w:rPr>
              <w:t xml:space="preserve"> which allow pupils to gain insights into different musical styles and techniques.</w:t>
            </w:r>
          </w:p>
        </w:tc>
      </w:tr>
    </w:tbl>
    <w:p w14:paraId="7AD564E0" w14:textId="77777777" w:rsidR="00751DED" w:rsidRDefault="00F15877">
      <w:pPr>
        <w:pStyle w:val="Heading2"/>
        <w:tabs>
          <w:tab w:val="left" w:pos="8034"/>
        </w:tabs>
        <w:spacing w:before="600"/>
      </w:pPr>
      <w:r>
        <w:t>In the future</w:t>
      </w:r>
    </w:p>
    <w:p w14:paraId="7AD564E1" w14:textId="3D073676" w:rsidR="00751DED" w:rsidRDefault="00751DED"/>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EB4BE" w14:textId="72ADDD9E" w:rsidR="0036554B" w:rsidRDefault="00984A31" w:rsidP="0036554B">
            <w:pPr>
              <w:numPr>
                <w:ilvl w:val="0"/>
                <w:numId w:val="1"/>
              </w:numPr>
              <w:spacing w:before="120" w:after="120"/>
              <w:rPr>
                <w:rFonts w:cs="Arial"/>
                <w:sz w:val="22"/>
                <w:szCs w:val="22"/>
              </w:rPr>
            </w:pPr>
            <w:r>
              <w:rPr>
                <w:rFonts w:cs="Arial"/>
                <w:sz w:val="22"/>
                <w:szCs w:val="22"/>
              </w:rPr>
              <w:t xml:space="preserve">As Hodge Hill Primary School prepares for </w:t>
            </w:r>
            <w:r w:rsidR="00E92A76">
              <w:rPr>
                <w:rFonts w:cs="Arial"/>
                <w:sz w:val="22"/>
                <w:szCs w:val="22"/>
              </w:rPr>
              <w:t xml:space="preserve">the future, there are plans to organise a school choir </w:t>
            </w:r>
            <w:r w:rsidR="00EF7898">
              <w:rPr>
                <w:rFonts w:cs="Arial"/>
                <w:sz w:val="22"/>
                <w:szCs w:val="22"/>
              </w:rPr>
              <w:t xml:space="preserve">and to participate in </w:t>
            </w:r>
            <w:r w:rsidR="00961B42">
              <w:rPr>
                <w:rFonts w:cs="Arial"/>
                <w:sz w:val="22"/>
                <w:szCs w:val="22"/>
              </w:rPr>
              <w:t xml:space="preserve">professional events such as Birmingham’s Young Voices concert at </w:t>
            </w:r>
            <w:r w:rsidR="00961B42">
              <w:rPr>
                <w:rFonts w:cs="Arial"/>
                <w:sz w:val="22"/>
                <w:szCs w:val="22"/>
              </w:rPr>
              <w:lastRenderedPageBreak/>
              <w:t xml:space="preserve">the NEC. We are also looking </w:t>
            </w:r>
            <w:r w:rsidR="00324214">
              <w:rPr>
                <w:rFonts w:cs="Arial"/>
                <w:sz w:val="22"/>
                <w:szCs w:val="22"/>
              </w:rPr>
              <w:t>at the options available for instrument tuition</w:t>
            </w:r>
            <w:r w:rsidR="008242EA">
              <w:rPr>
                <w:rFonts w:cs="Arial"/>
                <w:sz w:val="22"/>
                <w:szCs w:val="22"/>
              </w:rPr>
              <w:t>, expanding the repertoire that is currently available.</w:t>
            </w:r>
          </w:p>
          <w:p w14:paraId="2894C2B2" w14:textId="77777777" w:rsidR="008242EA" w:rsidRPr="00063ED3" w:rsidRDefault="008242EA" w:rsidP="008242EA">
            <w:pPr>
              <w:numPr>
                <w:ilvl w:val="0"/>
                <w:numId w:val="1"/>
              </w:numPr>
              <w:spacing w:before="120" w:after="120"/>
              <w:rPr>
                <w:rFonts w:cs="Arial"/>
                <w:i/>
                <w:iCs/>
                <w:sz w:val="22"/>
                <w:szCs w:val="22"/>
              </w:rPr>
            </w:pPr>
            <w:r w:rsidRPr="00063ED3">
              <w:rPr>
                <w:rFonts w:cs="Arial"/>
                <w:b/>
                <w:bCs/>
                <w:sz w:val="22"/>
                <w:szCs w:val="22"/>
              </w:rPr>
              <w:t>Next Steps:</w:t>
            </w:r>
          </w:p>
          <w:p w14:paraId="585604FA" w14:textId="77777777" w:rsidR="007039AE" w:rsidRPr="007039AE" w:rsidRDefault="008242EA" w:rsidP="008242EA">
            <w:pPr>
              <w:pStyle w:val="ListParagraph"/>
              <w:numPr>
                <w:ilvl w:val="0"/>
                <w:numId w:val="18"/>
              </w:numPr>
              <w:spacing w:before="120" w:after="120"/>
              <w:rPr>
                <w:rFonts w:cs="Arial"/>
                <w:i/>
                <w:iCs/>
                <w:sz w:val="22"/>
                <w:szCs w:val="22"/>
              </w:rPr>
            </w:pPr>
            <w:r>
              <w:rPr>
                <w:rFonts w:cs="Arial"/>
                <w:sz w:val="22"/>
                <w:szCs w:val="22"/>
              </w:rPr>
              <w:t xml:space="preserve">Implement </w:t>
            </w:r>
            <w:r w:rsidR="007039AE">
              <w:rPr>
                <w:rFonts w:cs="Arial"/>
                <w:sz w:val="22"/>
                <w:szCs w:val="22"/>
              </w:rPr>
              <w:t>a consistent and continuous assessment and feedback system to track pupil progress and tailor instruction to meet individual need.</w:t>
            </w:r>
          </w:p>
          <w:p w14:paraId="7AD564E4" w14:textId="1A02DE73" w:rsidR="00751DED" w:rsidRPr="008242EA" w:rsidRDefault="007039AE" w:rsidP="008242EA">
            <w:pPr>
              <w:pStyle w:val="ListParagraph"/>
              <w:numPr>
                <w:ilvl w:val="0"/>
                <w:numId w:val="18"/>
              </w:numPr>
              <w:spacing w:before="120" w:after="120"/>
              <w:rPr>
                <w:rFonts w:cs="Arial"/>
                <w:i/>
                <w:iCs/>
                <w:sz w:val="22"/>
                <w:szCs w:val="22"/>
              </w:rPr>
            </w:pPr>
            <w:r>
              <w:rPr>
                <w:rFonts w:cs="Arial"/>
                <w:sz w:val="22"/>
                <w:szCs w:val="22"/>
              </w:rPr>
              <w:t xml:space="preserve">Explore </w:t>
            </w:r>
            <w:r w:rsidR="00F7371A">
              <w:rPr>
                <w:rFonts w:cs="Arial"/>
                <w:sz w:val="22"/>
                <w:szCs w:val="22"/>
              </w:rPr>
              <w:t>digital technologies to enhance pupil engagement and further develop creativity.</w:t>
            </w:r>
            <w:r w:rsidR="008242EA">
              <w:rPr>
                <w:rFonts w:cs="Arial"/>
                <w:sz w:val="22"/>
                <w:szCs w:val="22"/>
              </w:rPr>
              <w:t xml:space="preserve"> </w:t>
            </w:r>
          </w:p>
        </w:tc>
      </w:tr>
      <w:bookmarkEnd w:id="12"/>
      <w:bookmarkEnd w:id="13"/>
      <w:bookmarkEnd w:id="14"/>
    </w:tbl>
    <w:p w14:paraId="7AD564EC" w14:textId="77777777" w:rsidR="00751DED" w:rsidRDefault="00751DED" w:rsidP="007400DE">
      <w:pPr>
        <w:pStyle w:val="Heading2"/>
        <w:spacing w:before="600"/>
      </w:pPr>
    </w:p>
    <w:sectPr w:rsidR="00751DED" w:rsidSect="00256E04">
      <w:headerReference w:type="default" r:id="rId10"/>
      <w:footerReference w:type="default" r:id="rId11"/>
      <w:pgSz w:w="11906" w:h="16838"/>
      <w:pgMar w:top="1487"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2A74E" w14:textId="77777777" w:rsidR="00F60B0C" w:rsidRDefault="00F60B0C">
      <w:pPr>
        <w:spacing w:after="0" w:line="240" w:lineRule="auto"/>
      </w:pPr>
      <w:r>
        <w:separator/>
      </w:r>
    </w:p>
  </w:endnote>
  <w:endnote w:type="continuationSeparator" w:id="0">
    <w:p w14:paraId="27F1F882" w14:textId="77777777" w:rsidR="00F60B0C" w:rsidRDefault="00F60B0C">
      <w:pPr>
        <w:spacing w:after="0" w:line="240" w:lineRule="auto"/>
      </w:pPr>
      <w:r>
        <w:continuationSeparator/>
      </w:r>
    </w:p>
  </w:endnote>
  <w:endnote w:type="continuationNotice" w:id="1">
    <w:p w14:paraId="46025617" w14:textId="77777777" w:rsidR="00F60B0C" w:rsidRDefault="00F60B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83DC3" w14:textId="77777777" w:rsidR="00F60B0C" w:rsidRDefault="00F60B0C">
      <w:pPr>
        <w:spacing w:after="0" w:line="240" w:lineRule="auto"/>
      </w:pPr>
      <w:r>
        <w:separator/>
      </w:r>
    </w:p>
  </w:footnote>
  <w:footnote w:type="continuationSeparator" w:id="0">
    <w:p w14:paraId="73D0266F" w14:textId="77777777" w:rsidR="00F60B0C" w:rsidRDefault="00F60B0C">
      <w:pPr>
        <w:spacing w:after="0" w:line="240" w:lineRule="auto"/>
      </w:pPr>
      <w:r>
        <w:continuationSeparator/>
      </w:r>
    </w:p>
  </w:footnote>
  <w:footnote w:type="continuationNotice" w:id="1">
    <w:p w14:paraId="4BBB076A" w14:textId="77777777" w:rsidR="00F60B0C" w:rsidRDefault="00F60B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1" w14:textId="3115B494" w:rsidR="00F15877" w:rsidRPr="00E079D1" w:rsidRDefault="00C70284" w:rsidP="00256E04">
    <w:pPr>
      <w:jc w:val="center"/>
      <w:rPr>
        <w:rFonts w:ascii="Lucida Handwriting" w:hAnsi="Lucida Handwriting"/>
        <w:b/>
        <w:color w:val="92D050"/>
      </w:rPr>
    </w:pPr>
    <w:r w:rsidRPr="00E079D1">
      <w:rPr>
        <w:noProof/>
        <w:color w:val="92D050"/>
      </w:rPr>
      <w:drawing>
        <wp:anchor distT="0" distB="0" distL="114300" distR="114300" simplePos="0" relativeHeight="251658240" behindDoc="0" locked="0" layoutInCell="1" allowOverlap="1" wp14:anchorId="01EB4445" wp14:editId="1E432DA5">
          <wp:simplePos x="0" y="0"/>
          <wp:positionH relativeFrom="column">
            <wp:posOffset>3479</wp:posOffset>
          </wp:positionH>
          <wp:positionV relativeFrom="paragraph">
            <wp:posOffset>-195772</wp:posOffset>
          </wp:positionV>
          <wp:extent cx="669767" cy="707666"/>
          <wp:effectExtent l="0" t="0" r="0" b="0"/>
          <wp:wrapNone/>
          <wp:docPr id="1718743711" name="Picture 1" descr="A logo with a sun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879252" name="Picture 1" descr="A logo with a sun and a black background&#10;&#10;Description automatically generated"/>
                  <pic:cNvPicPr/>
                </pic:nvPicPr>
                <pic:blipFill rotWithShape="1">
                  <a:blip r:embed="rId1">
                    <a:extLst>
                      <a:ext uri="{28A0092B-C50C-407E-A947-70E740481C1C}">
                        <a14:useLocalDpi xmlns:a14="http://schemas.microsoft.com/office/drawing/2010/main" val="0"/>
                      </a:ext>
                    </a:extLst>
                  </a:blip>
                  <a:srcRect l="16088" t="13054" r="16266" b="15473"/>
                  <a:stretch/>
                </pic:blipFill>
                <pic:spPr bwMode="auto">
                  <a:xfrm>
                    <a:off x="0" y="0"/>
                    <a:ext cx="675591" cy="713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653A">
      <w:rPr>
        <w:rFonts w:ascii="Lucida Handwriting" w:hAnsi="Lucida Handwriting"/>
        <w:b/>
        <w:color w:val="92D050"/>
      </w:rPr>
      <w:t xml:space="preserve">      </w:t>
    </w:r>
    <w:r w:rsidR="00256E04">
      <w:rPr>
        <w:rFonts w:ascii="Lucida Handwriting" w:hAnsi="Lucida Handwriting"/>
        <w:b/>
        <w:color w:val="92D050"/>
      </w:rPr>
      <w:t xml:space="preserve">        </w:t>
    </w:r>
    <w:r w:rsidR="00254EB9">
      <w:rPr>
        <w:rFonts w:ascii="Lucida Handwriting" w:hAnsi="Lucida Handwriting"/>
        <w:b/>
        <w:color w:val="92D050"/>
      </w:rPr>
      <w:t xml:space="preserve">   </w:t>
    </w:r>
    <w:r w:rsidR="00E079D1" w:rsidRPr="00E079D1">
      <w:rPr>
        <w:rFonts w:ascii="Lucida Handwriting" w:hAnsi="Lucida Handwriting"/>
        <w:b/>
        <w:color w:val="92D050"/>
      </w:rPr>
      <w:t>...putting children at the heart of all we think, say and do</w:t>
    </w:r>
    <w:r w:rsidR="008A4962">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C563829"/>
    <w:multiLevelType w:val="multilevel"/>
    <w:tmpl w:val="006C9364"/>
    <w:lvl w:ilvl="0">
      <w:start w:val="1"/>
      <w:numFmt w:val="bullet"/>
      <w:lvlText w:val=""/>
      <w:lvlJc w:val="left"/>
      <w:rPr>
        <w:rFonts w:ascii="Symbol" w:hAnsi="Symbol"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 w:numId="18" w16cid:durableId="8375005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31139"/>
    <w:rsid w:val="000341CA"/>
    <w:rsid w:val="000635FF"/>
    <w:rsid w:val="00063ED3"/>
    <w:rsid w:val="00107B18"/>
    <w:rsid w:val="00123300"/>
    <w:rsid w:val="0013592E"/>
    <w:rsid w:val="00142581"/>
    <w:rsid w:val="00155D82"/>
    <w:rsid w:val="00163C87"/>
    <w:rsid w:val="00171CAF"/>
    <w:rsid w:val="00193FEF"/>
    <w:rsid w:val="001B0538"/>
    <w:rsid w:val="001B6624"/>
    <w:rsid w:val="00201179"/>
    <w:rsid w:val="00254EB9"/>
    <w:rsid w:val="00256E04"/>
    <w:rsid w:val="002753C5"/>
    <w:rsid w:val="002A55AB"/>
    <w:rsid w:val="002A5F4A"/>
    <w:rsid w:val="00324214"/>
    <w:rsid w:val="00324558"/>
    <w:rsid w:val="00357CBF"/>
    <w:rsid w:val="003601D9"/>
    <w:rsid w:val="0036554B"/>
    <w:rsid w:val="00374E46"/>
    <w:rsid w:val="003A7646"/>
    <w:rsid w:val="003C481E"/>
    <w:rsid w:val="003D775E"/>
    <w:rsid w:val="0041653A"/>
    <w:rsid w:val="00416911"/>
    <w:rsid w:val="00417C7A"/>
    <w:rsid w:val="0045252C"/>
    <w:rsid w:val="00476E61"/>
    <w:rsid w:val="00507744"/>
    <w:rsid w:val="0057537B"/>
    <w:rsid w:val="00586C25"/>
    <w:rsid w:val="005C47FE"/>
    <w:rsid w:val="00605180"/>
    <w:rsid w:val="006A1704"/>
    <w:rsid w:val="007039AE"/>
    <w:rsid w:val="00731575"/>
    <w:rsid w:val="007400DE"/>
    <w:rsid w:val="00751DED"/>
    <w:rsid w:val="0076419C"/>
    <w:rsid w:val="00790BCB"/>
    <w:rsid w:val="007D53C6"/>
    <w:rsid w:val="007E43C6"/>
    <w:rsid w:val="00807E1B"/>
    <w:rsid w:val="008242EA"/>
    <w:rsid w:val="00845518"/>
    <w:rsid w:val="0088738B"/>
    <w:rsid w:val="008A4962"/>
    <w:rsid w:val="008D2FBA"/>
    <w:rsid w:val="008D5704"/>
    <w:rsid w:val="0091635F"/>
    <w:rsid w:val="00952FF0"/>
    <w:rsid w:val="00961B42"/>
    <w:rsid w:val="00971B5C"/>
    <w:rsid w:val="00984A31"/>
    <w:rsid w:val="009B16E1"/>
    <w:rsid w:val="00A07B86"/>
    <w:rsid w:val="00A25A4B"/>
    <w:rsid w:val="00A32B52"/>
    <w:rsid w:val="00A8742E"/>
    <w:rsid w:val="00A8747C"/>
    <w:rsid w:val="00AF4CC3"/>
    <w:rsid w:val="00AF62CB"/>
    <w:rsid w:val="00B045A0"/>
    <w:rsid w:val="00B20B78"/>
    <w:rsid w:val="00B56DAF"/>
    <w:rsid w:val="00BA5B16"/>
    <w:rsid w:val="00C67681"/>
    <w:rsid w:val="00C70284"/>
    <w:rsid w:val="00C922B8"/>
    <w:rsid w:val="00CA5446"/>
    <w:rsid w:val="00CA7888"/>
    <w:rsid w:val="00CD4996"/>
    <w:rsid w:val="00CD4AAC"/>
    <w:rsid w:val="00CF6C1B"/>
    <w:rsid w:val="00D50D04"/>
    <w:rsid w:val="00D66858"/>
    <w:rsid w:val="00DA6450"/>
    <w:rsid w:val="00DB1FEE"/>
    <w:rsid w:val="00DC33C0"/>
    <w:rsid w:val="00DD7C1A"/>
    <w:rsid w:val="00E079D1"/>
    <w:rsid w:val="00E155D9"/>
    <w:rsid w:val="00E664F5"/>
    <w:rsid w:val="00E92A76"/>
    <w:rsid w:val="00EF4ECD"/>
    <w:rsid w:val="00EF7898"/>
    <w:rsid w:val="00F03DD8"/>
    <w:rsid w:val="00F06400"/>
    <w:rsid w:val="00F15877"/>
    <w:rsid w:val="00F236F8"/>
    <w:rsid w:val="00F60B0C"/>
    <w:rsid w:val="00F7371A"/>
    <w:rsid w:val="00FA448F"/>
    <w:rsid w:val="00FC7B6A"/>
    <w:rsid w:val="00FE6C9A"/>
    <w:rsid w:val="1A3DCED6"/>
    <w:rsid w:val="525FF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384">
      <w:bodyDiv w:val="1"/>
      <w:marLeft w:val="0"/>
      <w:marRight w:val="0"/>
      <w:marTop w:val="0"/>
      <w:marBottom w:val="0"/>
      <w:divBdr>
        <w:top w:val="none" w:sz="0" w:space="0" w:color="auto"/>
        <w:left w:val="none" w:sz="0" w:space="0" w:color="auto"/>
        <w:bottom w:val="none" w:sz="0" w:space="0" w:color="auto"/>
        <w:right w:val="none" w:sz="0" w:space="0" w:color="auto"/>
      </w:divBdr>
      <w:divsChild>
        <w:div w:id="494952268">
          <w:marLeft w:val="0"/>
          <w:marRight w:val="0"/>
          <w:marTop w:val="0"/>
          <w:marBottom w:val="0"/>
          <w:divBdr>
            <w:top w:val="none" w:sz="0" w:space="0" w:color="auto"/>
            <w:left w:val="none" w:sz="0" w:space="0" w:color="auto"/>
            <w:bottom w:val="none" w:sz="0" w:space="0" w:color="auto"/>
            <w:right w:val="none" w:sz="0" w:space="0" w:color="auto"/>
          </w:divBdr>
        </w:div>
        <w:div w:id="92560128">
          <w:marLeft w:val="0"/>
          <w:marRight w:val="0"/>
          <w:marTop w:val="0"/>
          <w:marBottom w:val="0"/>
          <w:divBdr>
            <w:top w:val="none" w:sz="0" w:space="0" w:color="auto"/>
            <w:left w:val="none" w:sz="0" w:space="0" w:color="auto"/>
            <w:bottom w:val="none" w:sz="0" w:space="0" w:color="auto"/>
            <w:right w:val="none" w:sz="0" w:space="0" w:color="auto"/>
          </w:divBdr>
        </w:div>
        <w:div w:id="979647793">
          <w:marLeft w:val="0"/>
          <w:marRight w:val="0"/>
          <w:marTop w:val="0"/>
          <w:marBottom w:val="0"/>
          <w:divBdr>
            <w:top w:val="none" w:sz="0" w:space="0" w:color="auto"/>
            <w:left w:val="none" w:sz="0" w:space="0" w:color="auto"/>
            <w:bottom w:val="none" w:sz="0" w:space="0" w:color="auto"/>
            <w:right w:val="none" w:sz="0" w:space="0" w:color="auto"/>
          </w:divBdr>
        </w:div>
      </w:divsChild>
    </w:div>
    <w:div w:id="506529135">
      <w:bodyDiv w:val="1"/>
      <w:marLeft w:val="0"/>
      <w:marRight w:val="0"/>
      <w:marTop w:val="0"/>
      <w:marBottom w:val="0"/>
      <w:divBdr>
        <w:top w:val="none" w:sz="0" w:space="0" w:color="auto"/>
        <w:left w:val="none" w:sz="0" w:space="0" w:color="auto"/>
        <w:bottom w:val="none" w:sz="0" w:space="0" w:color="auto"/>
        <w:right w:val="none" w:sz="0" w:space="0" w:color="auto"/>
      </w:divBdr>
      <w:divsChild>
        <w:div w:id="869800725">
          <w:marLeft w:val="0"/>
          <w:marRight w:val="0"/>
          <w:marTop w:val="0"/>
          <w:marBottom w:val="0"/>
          <w:divBdr>
            <w:top w:val="none" w:sz="0" w:space="0" w:color="auto"/>
            <w:left w:val="none" w:sz="0" w:space="0" w:color="auto"/>
            <w:bottom w:val="none" w:sz="0" w:space="0" w:color="auto"/>
            <w:right w:val="none" w:sz="0" w:space="0" w:color="auto"/>
          </w:divBdr>
        </w:div>
        <w:div w:id="2060862250">
          <w:marLeft w:val="0"/>
          <w:marRight w:val="0"/>
          <w:marTop w:val="0"/>
          <w:marBottom w:val="0"/>
          <w:divBdr>
            <w:top w:val="none" w:sz="0" w:space="0" w:color="auto"/>
            <w:left w:val="none" w:sz="0" w:space="0" w:color="auto"/>
            <w:bottom w:val="none" w:sz="0" w:space="0" w:color="auto"/>
            <w:right w:val="none" w:sz="0" w:space="0" w:color="auto"/>
          </w:divBdr>
        </w:div>
        <w:div w:id="1075398124">
          <w:marLeft w:val="0"/>
          <w:marRight w:val="0"/>
          <w:marTop w:val="0"/>
          <w:marBottom w:val="0"/>
          <w:divBdr>
            <w:top w:val="none" w:sz="0" w:space="0" w:color="auto"/>
            <w:left w:val="none" w:sz="0" w:space="0" w:color="auto"/>
            <w:bottom w:val="none" w:sz="0" w:space="0" w:color="auto"/>
            <w:right w:val="none" w:sz="0" w:space="0" w:color="auto"/>
          </w:divBdr>
        </w:div>
      </w:divsChild>
    </w:div>
    <w:div w:id="623541438">
      <w:bodyDiv w:val="1"/>
      <w:marLeft w:val="0"/>
      <w:marRight w:val="0"/>
      <w:marTop w:val="0"/>
      <w:marBottom w:val="0"/>
      <w:divBdr>
        <w:top w:val="none" w:sz="0" w:space="0" w:color="auto"/>
        <w:left w:val="none" w:sz="0" w:space="0" w:color="auto"/>
        <w:bottom w:val="none" w:sz="0" w:space="0" w:color="auto"/>
        <w:right w:val="none" w:sz="0" w:space="0" w:color="auto"/>
      </w:divBdr>
      <w:divsChild>
        <w:div w:id="1519585551">
          <w:marLeft w:val="0"/>
          <w:marRight w:val="0"/>
          <w:marTop w:val="0"/>
          <w:marBottom w:val="0"/>
          <w:divBdr>
            <w:top w:val="none" w:sz="0" w:space="0" w:color="auto"/>
            <w:left w:val="none" w:sz="0" w:space="0" w:color="auto"/>
            <w:bottom w:val="none" w:sz="0" w:space="0" w:color="auto"/>
            <w:right w:val="none" w:sz="0" w:space="0" w:color="auto"/>
          </w:divBdr>
        </w:div>
        <w:div w:id="565338837">
          <w:marLeft w:val="0"/>
          <w:marRight w:val="0"/>
          <w:marTop w:val="0"/>
          <w:marBottom w:val="0"/>
          <w:divBdr>
            <w:top w:val="none" w:sz="0" w:space="0" w:color="auto"/>
            <w:left w:val="none" w:sz="0" w:space="0" w:color="auto"/>
            <w:bottom w:val="none" w:sz="0" w:space="0" w:color="auto"/>
            <w:right w:val="none" w:sz="0" w:space="0" w:color="auto"/>
          </w:divBdr>
        </w:div>
      </w:divsChild>
    </w:div>
    <w:div w:id="980646719">
      <w:bodyDiv w:val="1"/>
      <w:marLeft w:val="0"/>
      <w:marRight w:val="0"/>
      <w:marTop w:val="0"/>
      <w:marBottom w:val="0"/>
      <w:divBdr>
        <w:top w:val="none" w:sz="0" w:space="0" w:color="auto"/>
        <w:left w:val="none" w:sz="0" w:space="0" w:color="auto"/>
        <w:bottom w:val="none" w:sz="0" w:space="0" w:color="auto"/>
        <w:right w:val="none" w:sz="0" w:space="0" w:color="auto"/>
      </w:divBdr>
      <w:divsChild>
        <w:div w:id="888734526">
          <w:marLeft w:val="0"/>
          <w:marRight w:val="0"/>
          <w:marTop w:val="0"/>
          <w:marBottom w:val="0"/>
          <w:divBdr>
            <w:top w:val="none" w:sz="0" w:space="0" w:color="auto"/>
            <w:left w:val="none" w:sz="0" w:space="0" w:color="auto"/>
            <w:bottom w:val="none" w:sz="0" w:space="0" w:color="auto"/>
            <w:right w:val="none" w:sz="0" w:space="0" w:color="auto"/>
          </w:divBdr>
        </w:div>
        <w:div w:id="1980257588">
          <w:marLeft w:val="0"/>
          <w:marRight w:val="0"/>
          <w:marTop w:val="0"/>
          <w:marBottom w:val="0"/>
          <w:divBdr>
            <w:top w:val="none" w:sz="0" w:space="0" w:color="auto"/>
            <w:left w:val="none" w:sz="0" w:space="0" w:color="auto"/>
            <w:bottom w:val="none" w:sz="0" w:space="0" w:color="auto"/>
            <w:right w:val="none" w:sz="0" w:space="0" w:color="auto"/>
          </w:divBdr>
        </w:div>
      </w:divsChild>
    </w:div>
    <w:div w:id="1372075754">
      <w:bodyDiv w:val="1"/>
      <w:marLeft w:val="0"/>
      <w:marRight w:val="0"/>
      <w:marTop w:val="0"/>
      <w:marBottom w:val="0"/>
      <w:divBdr>
        <w:top w:val="none" w:sz="0" w:space="0" w:color="auto"/>
        <w:left w:val="none" w:sz="0" w:space="0" w:color="auto"/>
        <w:bottom w:val="none" w:sz="0" w:space="0" w:color="auto"/>
        <w:right w:val="none" w:sz="0" w:space="0" w:color="auto"/>
      </w:divBdr>
      <w:divsChild>
        <w:div w:id="249849790">
          <w:marLeft w:val="0"/>
          <w:marRight w:val="0"/>
          <w:marTop w:val="0"/>
          <w:marBottom w:val="0"/>
          <w:divBdr>
            <w:top w:val="none" w:sz="0" w:space="0" w:color="auto"/>
            <w:left w:val="none" w:sz="0" w:space="0" w:color="auto"/>
            <w:bottom w:val="none" w:sz="0" w:space="0" w:color="auto"/>
            <w:right w:val="none" w:sz="0" w:space="0" w:color="auto"/>
          </w:divBdr>
        </w:div>
        <w:div w:id="237328334">
          <w:marLeft w:val="0"/>
          <w:marRight w:val="0"/>
          <w:marTop w:val="0"/>
          <w:marBottom w:val="0"/>
          <w:divBdr>
            <w:top w:val="none" w:sz="0" w:space="0" w:color="auto"/>
            <w:left w:val="none" w:sz="0" w:space="0" w:color="auto"/>
            <w:bottom w:val="none" w:sz="0" w:space="0" w:color="auto"/>
            <w:right w:val="none" w:sz="0" w:space="0" w:color="auto"/>
          </w:divBdr>
        </w:div>
        <w:div w:id="507521005">
          <w:marLeft w:val="0"/>
          <w:marRight w:val="0"/>
          <w:marTop w:val="0"/>
          <w:marBottom w:val="0"/>
          <w:divBdr>
            <w:top w:val="none" w:sz="0" w:space="0" w:color="auto"/>
            <w:left w:val="none" w:sz="0" w:space="0" w:color="auto"/>
            <w:bottom w:val="none" w:sz="0" w:space="0" w:color="auto"/>
            <w:right w:val="none" w:sz="0" w:space="0" w:color="auto"/>
          </w:divBdr>
        </w:div>
      </w:divsChild>
    </w:div>
    <w:div w:id="1632592235">
      <w:bodyDiv w:val="1"/>
      <w:marLeft w:val="0"/>
      <w:marRight w:val="0"/>
      <w:marTop w:val="0"/>
      <w:marBottom w:val="0"/>
      <w:divBdr>
        <w:top w:val="none" w:sz="0" w:space="0" w:color="auto"/>
        <w:left w:val="none" w:sz="0" w:space="0" w:color="auto"/>
        <w:bottom w:val="none" w:sz="0" w:space="0" w:color="auto"/>
        <w:right w:val="none" w:sz="0" w:space="0" w:color="auto"/>
      </w:divBdr>
      <w:divsChild>
        <w:div w:id="232355536">
          <w:marLeft w:val="0"/>
          <w:marRight w:val="0"/>
          <w:marTop w:val="0"/>
          <w:marBottom w:val="0"/>
          <w:divBdr>
            <w:top w:val="none" w:sz="0" w:space="0" w:color="auto"/>
            <w:left w:val="none" w:sz="0" w:space="0" w:color="auto"/>
            <w:bottom w:val="none" w:sz="0" w:space="0" w:color="auto"/>
            <w:right w:val="none" w:sz="0" w:space="0" w:color="auto"/>
          </w:divBdr>
        </w:div>
        <w:div w:id="634337012">
          <w:marLeft w:val="0"/>
          <w:marRight w:val="0"/>
          <w:marTop w:val="0"/>
          <w:marBottom w:val="0"/>
          <w:divBdr>
            <w:top w:val="none" w:sz="0" w:space="0" w:color="auto"/>
            <w:left w:val="none" w:sz="0" w:space="0" w:color="auto"/>
            <w:bottom w:val="none" w:sz="0" w:space="0" w:color="auto"/>
            <w:right w:val="none" w:sz="0" w:space="0" w:color="auto"/>
          </w:divBdr>
        </w:div>
        <w:div w:id="14857027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522C113CB994E9CFF7B7A4EF41131" ma:contentTypeVersion="19" ma:contentTypeDescription="Create a new document." ma:contentTypeScope="" ma:versionID="a339501b2de19b37b5be0062db7549d1">
  <xsd:schema xmlns:xsd="http://www.w3.org/2001/XMLSchema" xmlns:xs="http://www.w3.org/2001/XMLSchema" xmlns:p="http://schemas.microsoft.com/office/2006/metadata/properties" xmlns:ns2="de2aeea3-6ead-47a1-adce-0589fcea8251" xmlns:ns3="9bfbdd5d-cc9a-4ba5-89bd-811e999a9f26" targetNamespace="http://schemas.microsoft.com/office/2006/metadata/properties" ma:root="true" ma:fieldsID="ccf3f9d9ef2b434f14f44d8534fcf231" ns2:_="" ns3:_="">
    <xsd:import namespace="de2aeea3-6ead-47a1-adce-0589fcea8251"/>
    <xsd:import namespace="9bfbdd5d-cc9a-4ba5-89bd-811e999a9f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eea3-6ead-47a1-adce-0589fcea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7d05a3-1991-4e91-85d2-7451da6c3e4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fbdd5d-cc9a-4ba5-89bd-811e999a9f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0dce6f-62b7-47ac-94b8-7511679fdd58}" ma:internalName="TaxCatchAll" ma:showField="CatchAllData" ma:web="9bfbdd5d-cc9a-4ba5-89bd-811e999a9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de2aeea3-6ead-47a1-adce-0589fcea8251" xsi:nil="true"/>
    <lcf76f155ced4ddcb4097134ff3c332f xmlns="de2aeea3-6ead-47a1-adce-0589fcea8251">
      <Terms xmlns="http://schemas.microsoft.com/office/infopath/2007/PartnerControls"/>
    </lcf76f155ced4ddcb4097134ff3c332f>
    <TaxCatchAll xmlns="9bfbdd5d-cc9a-4ba5-89bd-811e999a9f26" xsi:nil="true"/>
  </documentManagement>
</p:properties>
</file>

<file path=customXml/itemProps1.xml><?xml version="1.0" encoding="utf-8"?>
<ds:datastoreItem xmlns:ds="http://schemas.openxmlformats.org/officeDocument/2006/customXml" ds:itemID="{FC61F208-4426-4BA1-BD87-8BD3E0E16234}">
  <ds:schemaRefs>
    <ds:schemaRef ds:uri="http://schemas.microsoft.com/sharepoint/v3/contenttype/forms"/>
  </ds:schemaRefs>
</ds:datastoreItem>
</file>

<file path=customXml/itemProps2.xml><?xml version="1.0" encoding="utf-8"?>
<ds:datastoreItem xmlns:ds="http://schemas.openxmlformats.org/officeDocument/2006/customXml" ds:itemID="{1E2E1318-509B-4184-A342-3675A9A3A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aeea3-6ead-47a1-adce-0589fcea8251"/>
    <ds:schemaRef ds:uri="9bfbdd5d-cc9a-4ba5-89bd-811e999a9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DFD03A-40A0-4C05-93EC-852ECBD20CAD}">
  <ds:schemaRefs>
    <ds:schemaRef ds:uri="http://schemas.microsoft.com/office/2006/metadata/properties"/>
    <ds:schemaRef ds:uri="http://schemas.microsoft.com/office/infopath/2007/PartnerControls"/>
    <ds:schemaRef ds:uri="de2aeea3-6ead-47a1-adce-0589fcea8251"/>
    <ds:schemaRef ds:uri="9bfbdd5d-cc9a-4ba5-89bd-811e999a9f26"/>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Links>
    <vt:vector size="30" baseType="variant">
      <vt:variant>
        <vt:i4>22</vt:i4>
      </vt:variant>
      <vt:variant>
        <vt:i4>12</vt:i4>
      </vt:variant>
      <vt:variant>
        <vt:i4>0</vt:i4>
      </vt:variant>
      <vt:variant>
        <vt:i4>5</vt:i4>
      </vt:variant>
      <vt:variant>
        <vt:lpwstr>https://www.artscouncil.org.uk/MusicEducationHubs</vt:lpwstr>
      </vt:variant>
      <vt:variant>
        <vt:lpwstr>section-1</vt:lpwstr>
      </vt:variant>
      <vt:variant>
        <vt:i4>3735667</vt:i4>
      </vt:variant>
      <vt:variant>
        <vt:i4>9</vt:i4>
      </vt:variant>
      <vt:variant>
        <vt:i4>0</vt:i4>
      </vt:variant>
      <vt:variant>
        <vt:i4>5</vt:i4>
      </vt:variant>
      <vt:variant>
        <vt:lpwstr>https://www.gov.uk/government/publications/music-education-information-for-parents-and-young-people</vt:lpwstr>
      </vt:variant>
      <vt:variant>
        <vt:lpwstr/>
      </vt:variant>
      <vt:variant>
        <vt:i4>5832733</vt:i4>
      </vt:variant>
      <vt:variant>
        <vt:i4>6</vt:i4>
      </vt:variant>
      <vt:variant>
        <vt:i4>0</vt:i4>
      </vt:variant>
      <vt:variant>
        <vt:i4>5</vt:i4>
      </vt:variant>
      <vt:variant>
        <vt:lpwstr>https://www.gov.uk/government/publications/teaching-music-in-schools</vt:lpwstr>
      </vt:variant>
      <vt:variant>
        <vt:lpwstr/>
      </vt:variant>
      <vt:variant>
        <vt:i4>7143480</vt:i4>
      </vt:variant>
      <vt:variant>
        <vt:i4>3</vt:i4>
      </vt:variant>
      <vt:variant>
        <vt:i4>0</vt:i4>
      </vt:variant>
      <vt:variant>
        <vt:i4>5</vt:i4>
      </vt:variant>
      <vt:variant>
        <vt:lpwstr>https://www.gov.uk/guidance/what-academies-free-schools-and-colleges-should-publish-online</vt:lpwstr>
      </vt:variant>
      <vt:variant>
        <vt:lpwstr/>
      </vt:variant>
      <vt:variant>
        <vt:i4>4063290</vt:i4>
      </vt:variant>
      <vt:variant>
        <vt:i4>0</vt:i4>
      </vt:variant>
      <vt:variant>
        <vt:i4>0</vt:i4>
      </vt:variant>
      <vt:variant>
        <vt:i4>5</vt:i4>
      </vt:variant>
      <vt:variant>
        <vt:lpwstr>https://www.gov.uk/guidance/what-maintained-schools-must-publish-online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Cherry Povall</cp:lastModifiedBy>
  <cp:revision>70</cp:revision>
  <cp:lastPrinted>2014-09-18T05:26:00Z</cp:lastPrinted>
  <dcterms:created xsi:type="dcterms:W3CDTF">2025-01-19T13:54:00Z</dcterms:created>
  <dcterms:modified xsi:type="dcterms:W3CDTF">2025-01-19T14:41:00Z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IWPGroupOOB">
    <vt:lpwstr>Communications Directorate</vt:lpwstr>
  </property>
  <property fmtid="{D5CDD505-2E9C-101B-9397-08002B2CF9AE}" pid="4" name="_dlc_DocIdItemGuid">
    <vt:lpwstr>f1dd1af3-30bb-446e-af34-5327635f4b16</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Site">
    <vt:lpwstr>22;#Communic​ati​ons|60b3cc5e-d979-4a7a-b73d-c058e341a548</vt:lpwstr>
  </property>
  <property fmtid="{D5CDD505-2E9C-101B-9397-08002B2CF9AE}" pid="12" name="MediaServiceImageTags">
    <vt:lpwstr/>
  </property>
  <property fmtid="{D5CDD505-2E9C-101B-9397-08002B2CF9AE}" pid="13" name="ContentTypeId">
    <vt:lpwstr>0x010100669522C113CB994E9CFF7B7A4EF41131</vt:lpwstr>
  </property>
</Properties>
</file>