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jc w:val="center"/>
        <w:rPr>
          <w:b/>
          <w:bCs/>
          <w:sz w:val="56"/>
          <w:szCs w:val="56"/>
          <w:u w:val="single"/>
        </w:rPr>
      </w:pPr>
      <w:r>
        <w:rPr>
          <w:b/>
          <w:bCs/>
          <w:sz w:val="56"/>
          <w:szCs w:val="56"/>
          <w:u w:val="single"/>
        </w:rPr>
        <w:t>National Careers Week at Hope High School</w:t>
      </w:r>
    </w:p>
    <w:p>
      <w:pPr>
        <w:jc w:val="center"/>
        <w:rPr>
          <w:b/>
          <w:bCs/>
          <w:u w:val="single"/>
        </w:rPr>
      </w:pPr>
    </w:p>
    <w:p>
      <w:pPr>
        <w:rPr>
          <w:noProof/>
        </w:rPr>
      </w:pPr>
      <w:r>
        <w:rPr>
          <w:noProof/>
        </w:rPr>
        <w:drawing>
          <wp:inline distT="0" distB="0" distL="0" distR="0">
            <wp:extent cx="5731510" cy="4281805"/>
            <wp:effectExtent l="0" t="0" r="254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950"/>
        </w:tabs>
        <w:jc w:val="both"/>
      </w:pPr>
    </w:p>
    <w:p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hAnsi="Times New Roman" w:cs="Times New Roman"/>
          <w:sz w:val="24"/>
          <w:szCs w:val="24"/>
        </w:rPr>
        <w:t xml:space="preserve">This week the students have 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accessed a carousel of activities during their PSHE lessons to help them develop essential skills, qualities and knowledge to succeed in the world of work. </w:t>
      </w:r>
    </w:p>
    <w:p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>
        <w:tc>
          <w:tcPr>
            <w:tcW w:w="3005" w:type="dxa"/>
          </w:tcPr>
          <w:p>
            <w:pPr>
              <w:spacing w:after="10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u w:val="single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u w:val="single"/>
                <w:lang w:eastAsia="en-GB"/>
              </w:rPr>
              <w:t>Skills</w:t>
            </w:r>
          </w:p>
        </w:tc>
        <w:tc>
          <w:tcPr>
            <w:tcW w:w="3005" w:type="dxa"/>
          </w:tcPr>
          <w:p>
            <w:pPr>
              <w:spacing w:after="10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u w:val="single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u w:val="single"/>
                <w:lang w:eastAsia="en-GB"/>
              </w:rPr>
              <w:t>Knowledge</w:t>
            </w:r>
          </w:p>
        </w:tc>
        <w:tc>
          <w:tcPr>
            <w:tcW w:w="3006" w:type="dxa"/>
          </w:tcPr>
          <w:p>
            <w:pPr>
              <w:spacing w:after="10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u w:val="single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u w:val="single"/>
                <w:lang w:eastAsia="en-GB"/>
              </w:rPr>
              <w:t>Qualities</w:t>
            </w:r>
          </w:p>
        </w:tc>
      </w:tr>
      <w:tr>
        <w:tc>
          <w:tcPr>
            <w:tcW w:w="3005" w:type="dxa"/>
          </w:tcPr>
          <w:p>
            <w:pPr>
              <w:shd w:val="clear" w:color="auto" w:fill="FFFFFF"/>
              <w:spacing w:after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Employability</w:t>
            </w:r>
          </w:p>
        </w:tc>
        <w:tc>
          <w:tcPr>
            <w:tcW w:w="3005" w:type="dxa"/>
          </w:tcPr>
          <w:p>
            <w:pPr>
              <w:spacing w:after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Labour Market Information</w:t>
            </w:r>
          </w:p>
        </w:tc>
        <w:tc>
          <w:tcPr>
            <w:tcW w:w="3006" w:type="dxa"/>
          </w:tcPr>
          <w:p>
            <w:pPr>
              <w:spacing w:after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Resilience</w:t>
            </w:r>
          </w:p>
        </w:tc>
      </w:tr>
      <w:tr>
        <w:tc>
          <w:tcPr>
            <w:tcW w:w="3005" w:type="dxa"/>
          </w:tcPr>
          <w:p>
            <w:pPr>
              <w:shd w:val="clear" w:color="auto" w:fill="FFFFFF"/>
              <w:spacing w:after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Problem solving</w:t>
            </w:r>
          </w:p>
        </w:tc>
        <w:tc>
          <w:tcPr>
            <w:tcW w:w="3005" w:type="dxa"/>
          </w:tcPr>
          <w:p>
            <w:pPr>
              <w:spacing w:after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Key Vocabulary</w:t>
            </w:r>
          </w:p>
        </w:tc>
        <w:tc>
          <w:tcPr>
            <w:tcW w:w="3006" w:type="dxa"/>
          </w:tcPr>
          <w:p>
            <w:pPr>
              <w:spacing w:after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Building peer relationships</w:t>
            </w:r>
          </w:p>
        </w:tc>
      </w:tr>
      <w:tr>
        <w:tc>
          <w:tcPr>
            <w:tcW w:w="3005" w:type="dxa"/>
          </w:tcPr>
          <w:p>
            <w:pPr>
              <w:shd w:val="clear" w:color="auto" w:fill="FFFFFF"/>
              <w:spacing w:after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Teamwork</w:t>
            </w:r>
          </w:p>
        </w:tc>
        <w:tc>
          <w:tcPr>
            <w:tcW w:w="3005" w:type="dxa"/>
          </w:tcPr>
          <w:p>
            <w:pPr>
              <w:spacing w:after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Vocational routes</w:t>
            </w:r>
          </w:p>
        </w:tc>
        <w:tc>
          <w:tcPr>
            <w:tcW w:w="3006" w:type="dxa"/>
          </w:tcPr>
          <w:p>
            <w:pPr>
              <w:spacing w:after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Leadership</w:t>
            </w:r>
          </w:p>
        </w:tc>
      </w:tr>
      <w:tr>
        <w:tc>
          <w:tcPr>
            <w:tcW w:w="3005" w:type="dxa"/>
          </w:tcPr>
          <w:p>
            <w:pPr>
              <w:spacing w:after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Communication</w:t>
            </w:r>
          </w:p>
        </w:tc>
        <w:tc>
          <w:tcPr>
            <w:tcW w:w="3005" w:type="dxa"/>
          </w:tcPr>
          <w:p>
            <w:pPr>
              <w:spacing w:after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Workplace environments</w:t>
            </w:r>
          </w:p>
        </w:tc>
        <w:tc>
          <w:tcPr>
            <w:tcW w:w="3006" w:type="dxa"/>
          </w:tcPr>
          <w:p>
            <w:pPr>
              <w:spacing w:after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Empathy</w:t>
            </w:r>
          </w:p>
        </w:tc>
      </w:tr>
      <w:tr>
        <w:tc>
          <w:tcPr>
            <w:tcW w:w="3005" w:type="dxa"/>
          </w:tcPr>
          <w:p>
            <w:pPr>
              <w:pStyle w:val="xmsonormal"/>
              <w:spacing w:before="0" w:beforeAutospacing="0" w:after="16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Problem solving</w:t>
            </w:r>
          </w:p>
        </w:tc>
        <w:tc>
          <w:tcPr>
            <w:tcW w:w="3005" w:type="dxa"/>
          </w:tcPr>
          <w:p>
            <w:pPr>
              <w:spacing w:after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3006" w:type="dxa"/>
          </w:tcPr>
          <w:p>
            <w:pPr>
              <w:spacing w:after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Modelling behaviours to peers</w:t>
            </w:r>
          </w:p>
        </w:tc>
      </w:tr>
    </w:tbl>
    <w:p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lastRenderedPageBreak/>
        <w:t xml:space="preserve">Pupils where fully engaged during all sessions and demonstrated outstanding communication and teamwork skills throughout the sessions. Below are examples of our pupils engaging in their lessons. </w:t>
      </w:r>
    </w:p>
    <w:p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noProof/>
        </w:rPr>
        <w:drawing>
          <wp:inline distT="0" distB="0" distL="0" distR="0">
            <wp:extent cx="5731510" cy="4281805"/>
            <wp:effectExtent l="0" t="0" r="2540" b="4445"/>
            <wp:docPr id="2" name="Picture 2" descr="A group of people sitting at tabl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people sitting at tabl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noProof/>
        </w:rPr>
        <w:lastRenderedPageBreak/>
        <w:drawing>
          <wp:inline distT="0" distB="0" distL="0" distR="0">
            <wp:extent cx="5731510" cy="4281805"/>
            <wp:effectExtent l="0" t="0" r="2540" b="4445"/>
            <wp:docPr id="8" name="Picture 8" descr="A group of people sitting at a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group of people sitting at a tabl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noProof/>
        </w:rPr>
        <w:drawing>
          <wp:inline distT="0" distB="0" distL="0" distR="0">
            <wp:extent cx="5731510" cy="4281805"/>
            <wp:effectExtent l="0" t="0" r="2540" b="4445"/>
            <wp:docPr id="3" name="Picture 3" descr="A few men sitting at a 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few men sitting at a tabl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en-GB"/>
        </w:rPr>
      </w:pPr>
    </w:p>
    <w:p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en-GB"/>
        </w:rPr>
      </w:pPr>
      <w:r>
        <w:rPr>
          <w:noProof/>
        </w:rPr>
        <w:drawing>
          <wp:inline distT="0" distB="0" distL="0" distR="0">
            <wp:extent cx="5731510" cy="4281805"/>
            <wp:effectExtent l="0" t="0" r="2540" b="4445"/>
            <wp:docPr id="4" name="Picture 4" descr="A group of people sitting at desks in a classroo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oup of people sitting at desks in a classroo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noProof/>
        </w:rPr>
        <w:drawing>
          <wp:inline distT="0" distB="0" distL="0" distR="0">
            <wp:extent cx="5731510" cy="371475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88" cy="371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555"/>
        </w:tabs>
        <w:rPr>
          <w:noProof/>
        </w:rPr>
      </w:pPr>
    </w:p>
    <w:p>
      <w:pPr>
        <w:rPr>
          <w:noProof/>
        </w:rPr>
      </w:pPr>
      <w:r>
        <w:rPr>
          <w:noProof/>
        </w:rPr>
        <w:drawing>
          <wp:inline distT="0" distB="0" distL="0" distR="0">
            <wp:extent cx="5731510" cy="3790950"/>
            <wp:effectExtent l="0" t="0" r="2540" b="0"/>
            <wp:docPr id="9" name="Picture 9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4281805"/>
            <wp:effectExtent l="0" t="0" r="2540" b="4445"/>
            <wp:docPr id="10" name="Picture 10" descr="A picture containing text, indoor, fl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, indoor, floor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noProof/>
        </w:rPr>
        <w:lastRenderedPageBreak/>
        <w:drawing>
          <wp:inline distT="0" distB="0" distL="0" distR="0">
            <wp:extent cx="5731510" cy="4281805"/>
            <wp:effectExtent l="0" t="0" r="2540" b="4445"/>
            <wp:docPr id="11" name="Picture 11" descr="A group of people sitting at tabl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group of people sitting at tabl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noProof/>
        </w:rPr>
        <w:drawing>
          <wp:inline distT="0" distB="0" distL="0" distR="0">
            <wp:extent cx="5731510" cy="4358005"/>
            <wp:effectExtent l="0" t="0" r="2540" b="4445"/>
            <wp:docPr id="12" name="Picture 12" descr="A group of people sitting at a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group of people sitting at a tabl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5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noProof/>
        </w:rPr>
        <w:lastRenderedPageBreak/>
        <w:drawing>
          <wp:inline distT="0" distB="0" distL="0" distR="0">
            <wp:extent cx="5731510" cy="4281805"/>
            <wp:effectExtent l="0" t="0" r="2540" b="4445"/>
            <wp:docPr id="15" name="Picture 15" descr="A picture containing text, ind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, indoor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4281805"/>
            <wp:effectExtent l="0" t="0" r="2540" b="4445"/>
            <wp:docPr id="16" name="Picture 16" descr="A picture containing person, floor, indoor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person, floor, indoor,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B1B0FD7A-C771-4A06-ABC1-ECF8FEE25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xmsonormal">
    <w:name w:val="x_msonormal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00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A92FB4-32E2-4537-B87D-B0E2928931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108</Words>
  <Characters>621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 Hitchen</dc:creator>
  <cp:keywords/>
  <dc:description/>
  <cp:lastModifiedBy>Colin Watson</cp:lastModifiedBy>
  <cp:revision>2</cp:revision>
  <dcterms:created xsi:type="dcterms:W3CDTF">2023-03-17T13:13:00Z</dcterms:created>
  <dcterms:modified xsi:type="dcterms:W3CDTF">2023-03-17T13:13:00Z</dcterms:modified>
</cp:coreProperties>
</file>