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146C85">
        <w:rPr>
          <w:rFonts w:ascii="Arial" w:eastAsia="Arial" w:hAnsi="Arial" w:cs="Arial"/>
          <w:i/>
          <w:sz w:val="22"/>
          <w:szCs w:val="22"/>
        </w:rPr>
        <w:t>1</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t>
      </w:r>
      <w:r w:rsidRPr="008512A2">
        <w:rPr>
          <w:rFonts w:ascii="Arial" w:eastAsia="Arial" w:hAnsi="Arial" w:cs="Arial"/>
          <w:sz w:val="22"/>
          <w:szCs w:val="22"/>
        </w:rPr>
        <w:lastRenderedPageBreak/>
        <w:t>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proforma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 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encouraged to talk, and are listened to.</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Mental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be </w:t>
      </w:r>
      <w:r w:rsidR="00CC328F" w:rsidRPr="00920F84">
        <w:rPr>
          <w:rFonts w:ascii="Arial" w:eastAsia="Arial" w:hAnsi="Arial" w:cs="Arial"/>
          <w:sz w:val="22"/>
          <w:szCs w:val="22"/>
        </w:rPr>
        <w:t xml:space="preserve"> trained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In accordance with guidance for academies all of our senior leaders, teachers that carry department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 xml:space="preserve">The Board of Trustees and Local Governing bodies facilitate a whole school approach to safeguarding. This means ensuring safeguarding and child protection are at the forefront and underpin all relevant aspects of process and policy development. Ultimately, all systems, processes and policies should operate with the best interests of </w:t>
      </w:r>
      <w:r w:rsidRPr="00920F84">
        <w:rPr>
          <w:rFonts w:ascii="Arial" w:hAnsi="Arial" w:cs="Arial"/>
          <w:sz w:val="22"/>
          <w:szCs w:val="22"/>
        </w:rPr>
        <w:lastRenderedPageBreak/>
        <w:t>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KCSiE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maintained.  It is good practice now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 xml:space="preserve">Gaining the support required eg when a pupil who is subject to a Child in Need Plan leaves </w:t>
      </w:r>
      <w:r w:rsidRPr="008512A2">
        <w:rPr>
          <w:rFonts w:ascii="Arial" w:eastAsia="Arial" w:hAnsi="Arial" w:cs="Arial"/>
          <w:sz w:val="22"/>
          <w:szCs w:val="22"/>
        </w:rPr>
        <w:lastRenderedPageBreak/>
        <w:t>a school, their information is transferred to the new school immediately and the child/young person's social worker is informed.</w:t>
      </w:r>
    </w:p>
    <w:p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Pr="00A67E53">
        <w:rPr>
          <w:rFonts w:ascii="Arial" w:hAnsi="Arial" w:cs="Arial"/>
          <w:bCs/>
          <w:sz w:val="22"/>
          <w:szCs w:val="22"/>
        </w:rPr>
        <w:t xml:space="preserve">ecognising that peer on peer abuse can manifest itself in many ways. </w:t>
      </w:r>
      <w:r w:rsidRPr="00A67E53">
        <w:rPr>
          <w:rFonts w:ascii="Arial" w:hAnsi="Arial" w:cs="Arial"/>
          <w:sz w:val="22"/>
          <w:szCs w:val="22"/>
        </w:rPr>
        <w:t>All</w:t>
      </w:r>
      <w:r w:rsidRPr="00A67E53">
        <w:rPr>
          <w:rFonts w:ascii="Arial" w:hAnsi="Arial" w:cs="Arial"/>
          <w:bCs/>
          <w:sz w:val="22"/>
          <w:szCs w:val="22"/>
        </w:rPr>
        <w:t xml:space="preserve"> forms of peer on peer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KCSiE – 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victims, or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Links will be made with SMSC, British values, citizenship, PSHE, tutorials, assemblies - </w:t>
      </w:r>
      <w:r w:rsidRPr="008512A2">
        <w:rPr>
          <w:rFonts w:ascii="Arial" w:eastAsia="Arial" w:hAnsi="Arial" w:cs="Arial"/>
          <w:sz w:val="22"/>
          <w:szCs w:val="22"/>
        </w:rPr>
        <w:lastRenderedPageBreak/>
        <w:t>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146C85">
      <w:pPr>
        <w:spacing w:line="276" w:lineRule="auto"/>
        <w:jc w:val="right"/>
        <w:rPr>
          <w:rFonts w:ascii="Arial" w:eastAsia="Arial" w:hAnsi="Arial" w:cs="Arial"/>
          <w:b/>
          <w:i/>
          <w:sz w:val="22"/>
          <w:szCs w:val="22"/>
        </w:rPr>
      </w:pPr>
      <w:r>
        <w:rPr>
          <w:rFonts w:ascii="Arial" w:eastAsia="Arial" w:hAnsi="Arial" w:cs="Arial"/>
          <w:b/>
          <w:i/>
          <w:sz w:val="22"/>
          <w:szCs w:val="22"/>
        </w:rPr>
        <w:t>September 2021</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peer to peer abuse such as sexting and upskirting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Schools identify an esafety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Links are made with relevant policies such as attendance, behaviour, anti-bullying, relationship and sex education (RSE), whistleblowing, esafety,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D2" w:rsidRDefault="00FB6DD2">
      <w:r>
        <w:separator/>
      </w:r>
    </w:p>
  </w:endnote>
  <w:endnote w:type="continuationSeparator" w:id="0">
    <w:p w:rsidR="00FB6DD2" w:rsidRDefault="00F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D2" w:rsidRDefault="00FB6DD2">
      <w:r>
        <w:separator/>
      </w:r>
    </w:p>
  </w:footnote>
  <w:footnote w:type="continuationSeparator" w:id="0">
    <w:p w:rsidR="00FB6DD2" w:rsidRDefault="00FB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3E461E"/>
    <w:rsid w:val="00485929"/>
    <w:rsid w:val="004B52A2"/>
    <w:rsid w:val="00644923"/>
    <w:rsid w:val="007D002D"/>
    <w:rsid w:val="008512A2"/>
    <w:rsid w:val="008C5237"/>
    <w:rsid w:val="00920F84"/>
    <w:rsid w:val="00A42AE7"/>
    <w:rsid w:val="00A67E53"/>
    <w:rsid w:val="00CC328F"/>
    <w:rsid w:val="00FB6DD2"/>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2</cp:revision>
  <dcterms:created xsi:type="dcterms:W3CDTF">2021-10-13T14:01:00Z</dcterms:created>
  <dcterms:modified xsi:type="dcterms:W3CDTF">2021-10-13T14:01:00Z</dcterms:modified>
</cp:coreProperties>
</file>