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3AE2D" w14:textId="77777777" w:rsidR="00FB0E7E" w:rsidRDefault="00FB0E7E" w:rsidP="00FB0E7E">
      <w:pPr>
        <w:jc w:val="center"/>
      </w:pPr>
      <w:bookmarkStart w:id="0" w:name="_GoBack"/>
      <w:bookmarkEnd w:id="0"/>
      <w:r>
        <w:rPr>
          <w:noProof/>
          <w:color w:val="303330"/>
          <w:w w:val="105"/>
          <w:lang w:eastAsia="en-GB"/>
        </w:rPr>
        <w:drawing>
          <wp:anchor distT="0" distB="0" distL="114300" distR="114300" simplePos="0" relativeHeight="251658240" behindDoc="1" locked="0" layoutInCell="1" allowOverlap="1" wp14:anchorId="53710FC7" wp14:editId="337736A9">
            <wp:simplePos x="0" y="0"/>
            <wp:positionH relativeFrom="column">
              <wp:posOffset>3686175</wp:posOffset>
            </wp:positionH>
            <wp:positionV relativeFrom="paragraph">
              <wp:posOffset>76200</wp:posOffset>
            </wp:positionV>
            <wp:extent cx="1895475" cy="1171575"/>
            <wp:effectExtent l="0" t="0" r="9525" b="9525"/>
            <wp:wrapTight wrapText="bothSides">
              <wp:wrapPolygon edited="0">
                <wp:start x="0" y="0"/>
                <wp:lineTo x="0" y="21424"/>
                <wp:lineTo x="21491" y="21424"/>
                <wp:lineTo x="2149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immed logo.png"/>
                    <pic:cNvPicPr/>
                  </pic:nvPicPr>
                  <pic:blipFill rotWithShape="1">
                    <a:blip r:embed="rId7">
                      <a:extLst>
                        <a:ext uri="{28A0092B-C50C-407E-A947-70E740481C1C}">
                          <a14:useLocalDpi xmlns:a14="http://schemas.microsoft.com/office/drawing/2010/main" val="0"/>
                        </a:ext>
                      </a:extLst>
                    </a:blip>
                    <a:srcRect b="13381"/>
                    <a:stretch/>
                  </pic:blipFill>
                  <pic:spPr bwMode="auto">
                    <a:xfrm>
                      <a:off x="0" y="0"/>
                      <a:ext cx="1895475" cy="1171575"/>
                    </a:xfrm>
                    <a:prstGeom prst="rect">
                      <a:avLst/>
                    </a:prstGeom>
                    <a:ln>
                      <a:noFill/>
                    </a:ln>
                    <a:extLst>
                      <a:ext uri="{53640926-AAD7-44D8-BBD7-CCE9431645EC}">
                        <a14:shadowObscured xmlns:a14="http://schemas.microsoft.com/office/drawing/2010/main"/>
                      </a:ext>
                    </a:extLst>
                  </pic:spPr>
                </pic:pic>
              </a:graphicData>
            </a:graphic>
          </wp:anchor>
        </w:drawing>
      </w:r>
      <w:r>
        <w:rPr>
          <w:noProof/>
          <w:color w:val="303330"/>
          <w:w w:val="105"/>
          <w:lang w:eastAsia="en-GB"/>
        </w:rPr>
        <w:drawing>
          <wp:anchor distT="0" distB="0" distL="114300" distR="114300" simplePos="0" relativeHeight="251657216" behindDoc="1" locked="0" layoutInCell="1" allowOverlap="1" wp14:anchorId="327EFCCC" wp14:editId="4CB4E990">
            <wp:simplePos x="0" y="0"/>
            <wp:positionH relativeFrom="column">
              <wp:posOffset>7353300</wp:posOffset>
            </wp:positionH>
            <wp:positionV relativeFrom="paragraph">
              <wp:posOffset>95250</wp:posOffset>
            </wp:positionV>
            <wp:extent cx="1400175" cy="763270"/>
            <wp:effectExtent l="0" t="0" r="9525" b="0"/>
            <wp:wrapThrough wrapText="bothSides">
              <wp:wrapPolygon edited="0">
                <wp:start x="0" y="0"/>
                <wp:lineTo x="0" y="21025"/>
                <wp:lineTo x="21453" y="21025"/>
                <wp:lineTo x="2145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ohn-grant-school-logo-2.jpg"/>
                    <pic:cNvPicPr/>
                  </pic:nvPicPr>
                  <pic:blipFill rotWithShape="1">
                    <a:blip r:embed="rId8">
                      <a:extLst>
                        <a:ext uri="{28A0092B-C50C-407E-A947-70E740481C1C}">
                          <a14:useLocalDpi xmlns:a14="http://schemas.microsoft.com/office/drawing/2010/main" val="0"/>
                        </a:ext>
                      </a:extLst>
                    </a:blip>
                    <a:srcRect l="52174" b="28671"/>
                    <a:stretch/>
                  </pic:blipFill>
                  <pic:spPr bwMode="auto">
                    <a:xfrm>
                      <a:off x="0" y="0"/>
                      <a:ext cx="1400175" cy="763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3DAD39" w14:textId="77777777" w:rsidR="00FB0E7E" w:rsidRPr="00FB0E7E" w:rsidRDefault="00FB0E7E" w:rsidP="00FB0E7E"/>
    <w:p w14:paraId="702B1203" w14:textId="77777777" w:rsidR="00FB0E7E" w:rsidRPr="00FB0E7E" w:rsidRDefault="00FB0E7E" w:rsidP="00FB0E7E"/>
    <w:p w14:paraId="3F5EE0AC" w14:textId="77777777" w:rsidR="00FB0E7E" w:rsidRPr="00FB0E7E" w:rsidRDefault="00FB0E7E" w:rsidP="00FB0E7E"/>
    <w:p w14:paraId="35DE0053" w14:textId="77777777" w:rsidR="00FB0E7E" w:rsidRDefault="00FB0E7E" w:rsidP="00FB0E7E">
      <w:r>
        <w:rPr>
          <w:noProof/>
          <w:color w:val="303330"/>
          <w:w w:val="105"/>
          <w:lang w:eastAsia="en-GB"/>
        </w:rPr>
        <w:drawing>
          <wp:anchor distT="0" distB="0" distL="114300" distR="114300" simplePos="0" relativeHeight="251659264" behindDoc="1" locked="0" layoutInCell="1" allowOverlap="1" wp14:anchorId="7F78C469" wp14:editId="5713FA3C">
            <wp:simplePos x="0" y="0"/>
            <wp:positionH relativeFrom="margin">
              <wp:align>right</wp:align>
            </wp:positionH>
            <wp:positionV relativeFrom="paragraph">
              <wp:posOffset>181610</wp:posOffset>
            </wp:positionV>
            <wp:extent cx="9594215" cy="209550"/>
            <wp:effectExtent l="0" t="0" r="6985" b="0"/>
            <wp:wrapTight wrapText="bothSides">
              <wp:wrapPolygon edited="0">
                <wp:start x="0" y="0"/>
                <wp:lineTo x="0" y="19636"/>
                <wp:lineTo x="21573" y="19636"/>
                <wp:lineTo x="2157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ohn-grant-school-logo-2.jpg"/>
                    <pic:cNvPicPr/>
                  </pic:nvPicPr>
                  <pic:blipFill rotWithShape="1">
                    <a:blip r:embed="rId8">
                      <a:extLst>
                        <a:ext uri="{28A0092B-C50C-407E-A947-70E740481C1C}">
                          <a14:useLocalDpi xmlns:a14="http://schemas.microsoft.com/office/drawing/2010/main" val="0"/>
                        </a:ext>
                      </a:extLst>
                    </a:blip>
                    <a:srcRect t="88112"/>
                    <a:stretch/>
                  </pic:blipFill>
                  <pic:spPr bwMode="auto">
                    <a:xfrm>
                      <a:off x="0" y="0"/>
                      <a:ext cx="9594215" cy="209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BF41D4" w14:textId="77777777" w:rsidR="00A00384" w:rsidRDefault="00FB0E7E" w:rsidP="00FB0E7E">
      <w:pPr>
        <w:jc w:val="center"/>
        <w:rPr>
          <w:b/>
          <w:sz w:val="28"/>
          <w:szCs w:val="28"/>
        </w:rPr>
      </w:pPr>
      <w:r>
        <w:rPr>
          <w:b/>
          <w:sz w:val="28"/>
          <w:szCs w:val="28"/>
        </w:rPr>
        <w:t xml:space="preserve">Curriculum Overview </w:t>
      </w:r>
      <w:r w:rsidR="005F7E44">
        <w:rPr>
          <w:b/>
          <w:sz w:val="28"/>
          <w:szCs w:val="28"/>
        </w:rPr>
        <w:t>and Assessment Pathways</w:t>
      </w:r>
    </w:p>
    <w:tbl>
      <w:tblPr>
        <w:tblStyle w:val="TableGrid"/>
        <w:tblW w:w="0" w:type="auto"/>
        <w:tblLook w:val="04A0" w:firstRow="1" w:lastRow="0" w:firstColumn="1" w:lastColumn="0" w:noHBand="0" w:noVBand="1"/>
      </w:tblPr>
      <w:tblGrid>
        <w:gridCol w:w="15388"/>
      </w:tblGrid>
      <w:tr w:rsidR="005F7E44" w14:paraId="73DDC940" w14:textId="77777777" w:rsidTr="00921252">
        <w:trPr>
          <w:trHeight w:val="2820"/>
        </w:trPr>
        <w:tc>
          <w:tcPr>
            <w:tcW w:w="15388" w:type="dxa"/>
          </w:tcPr>
          <w:p w14:paraId="644D150A" w14:textId="77777777" w:rsidR="005F7E44" w:rsidRPr="00921252" w:rsidRDefault="00DC379B" w:rsidP="005F7E44">
            <w:pPr>
              <w:jc w:val="center"/>
              <w:rPr>
                <w:b/>
                <w:color w:val="002060"/>
                <w:sz w:val="28"/>
                <w:szCs w:val="28"/>
              </w:rPr>
            </w:pPr>
            <w:r>
              <w:rPr>
                <w:b/>
                <w:color w:val="002060"/>
                <w:sz w:val="28"/>
                <w:szCs w:val="28"/>
              </w:rPr>
              <w:t xml:space="preserve">Curriculum and Assessment </w:t>
            </w:r>
            <w:r w:rsidR="005F7E44" w:rsidRPr="00921252">
              <w:rPr>
                <w:b/>
                <w:color w:val="002060"/>
                <w:sz w:val="28"/>
                <w:szCs w:val="28"/>
              </w:rPr>
              <w:t>Intent</w:t>
            </w:r>
            <w:r>
              <w:rPr>
                <w:b/>
                <w:color w:val="002060"/>
                <w:sz w:val="28"/>
                <w:szCs w:val="28"/>
              </w:rPr>
              <w:t xml:space="preserve"> </w:t>
            </w:r>
          </w:p>
          <w:p w14:paraId="7C2D1538" w14:textId="4E64EAA5" w:rsidR="005F7E44" w:rsidRDefault="005F7E44" w:rsidP="005F7E44">
            <w:pPr>
              <w:jc w:val="center"/>
              <w:rPr>
                <w:color w:val="002060"/>
              </w:rPr>
            </w:pPr>
            <w:r w:rsidRPr="00921252">
              <w:rPr>
                <w:color w:val="002060"/>
              </w:rPr>
              <w:t>At John Grant School we value all pupils as individuals with unique learning styles and abilities. Their pathways to adulthood need to be tailored to their individual need to ensure all pupils are encourage to reach their full potential. All pupils need to feel valued, excepted and their successes celebrated throughout their learning journeys.</w:t>
            </w:r>
          </w:p>
          <w:p w14:paraId="108AA3DF" w14:textId="2A3828A6" w:rsidR="000602C4" w:rsidRPr="00921252" w:rsidRDefault="000602C4" w:rsidP="005F7E44">
            <w:pPr>
              <w:jc w:val="center"/>
              <w:rPr>
                <w:color w:val="002060"/>
              </w:rPr>
            </w:pPr>
            <w:r>
              <w:rPr>
                <w:color w:val="002060"/>
              </w:rPr>
              <w:t>The Curriculum at John Grant school is generally Skills focused but includes Knowledge acquisition for those who are able – for example those pupils accessing higher levels at JGS levels and then accessing Entry Level and Functional Skills accreditation. For some accessing the EYFS curriculum and then the Routes for Learning through the sensory based curriculum - the focus is on</w:t>
            </w:r>
            <w:r w:rsidR="00EA3DD7">
              <w:rPr>
                <w:color w:val="002060"/>
              </w:rPr>
              <w:t xml:space="preserve"> the</w:t>
            </w:r>
            <w:r>
              <w:rPr>
                <w:color w:val="002060"/>
              </w:rPr>
              <w:t xml:space="preserve"> process</w:t>
            </w:r>
            <w:r w:rsidR="00EA3DD7">
              <w:rPr>
                <w:color w:val="002060"/>
              </w:rPr>
              <w:t xml:space="preserve"> of learning</w:t>
            </w:r>
            <w:r>
              <w:rPr>
                <w:color w:val="002060"/>
              </w:rPr>
              <w:t xml:space="preserve"> rather than skills and knowledge acquisition. </w:t>
            </w:r>
          </w:p>
          <w:p w14:paraId="6893F775" w14:textId="77777777" w:rsidR="005F7E44" w:rsidRPr="005F7E44" w:rsidRDefault="005F7E44" w:rsidP="005F7E44">
            <w:pPr>
              <w:jc w:val="center"/>
              <w:rPr>
                <w:color w:val="5B9BD5" w:themeColor="accent1"/>
              </w:rPr>
            </w:pPr>
          </w:p>
          <w:tbl>
            <w:tblPr>
              <w:tblStyle w:val="TableGrid"/>
              <w:tblW w:w="0" w:type="auto"/>
              <w:tblLook w:val="04A0" w:firstRow="1" w:lastRow="0" w:firstColumn="1" w:lastColumn="0" w:noHBand="0" w:noVBand="1"/>
            </w:tblPr>
            <w:tblGrid>
              <w:gridCol w:w="1718"/>
              <w:gridCol w:w="2977"/>
              <w:gridCol w:w="3827"/>
              <w:gridCol w:w="3260"/>
              <w:gridCol w:w="3268"/>
            </w:tblGrid>
            <w:tr w:rsidR="00921252" w:rsidRPr="00921252" w14:paraId="7DAE78C8" w14:textId="77777777" w:rsidTr="005F7E44">
              <w:trPr>
                <w:trHeight w:val="423"/>
              </w:trPr>
              <w:tc>
                <w:tcPr>
                  <w:tcW w:w="1718" w:type="dxa"/>
                </w:tcPr>
                <w:p w14:paraId="0F8935EC" w14:textId="77777777" w:rsidR="005F7E44" w:rsidRPr="00921252" w:rsidRDefault="005F7E44" w:rsidP="005F7E44">
                  <w:pPr>
                    <w:jc w:val="center"/>
                    <w:rPr>
                      <w:b/>
                      <w:color w:val="7030A0"/>
                      <w:sz w:val="28"/>
                      <w:szCs w:val="28"/>
                    </w:rPr>
                  </w:pPr>
                  <w:r w:rsidRPr="00921252">
                    <w:rPr>
                      <w:b/>
                      <w:color w:val="7030A0"/>
                      <w:sz w:val="28"/>
                      <w:szCs w:val="28"/>
                    </w:rPr>
                    <w:t>EHCP</w:t>
                  </w:r>
                </w:p>
              </w:tc>
              <w:tc>
                <w:tcPr>
                  <w:tcW w:w="2977" w:type="dxa"/>
                </w:tcPr>
                <w:p w14:paraId="1DE66039" w14:textId="77777777" w:rsidR="005F7E44" w:rsidRPr="00921252" w:rsidRDefault="005F7E44" w:rsidP="005F7E44">
                  <w:pPr>
                    <w:rPr>
                      <w:color w:val="7030A0"/>
                    </w:rPr>
                  </w:pPr>
                  <w:r w:rsidRPr="00921252">
                    <w:rPr>
                      <w:color w:val="7030A0"/>
                    </w:rPr>
                    <w:t xml:space="preserve">Cognition and Learning </w:t>
                  </w:r>
                </w:p>
              </w:tc>
              <w:tc>
                <w:tcPr>
                  <w:tcW w:w="3827" w:type="dxa"/>
                </w:tcPr>
                <w:p w14:paraId="2A063B1B" w14:textId="77777777" w:rsidR="005F7E44" w:rsidRPr="00921252" w:rsidRDefault="005F7E44" w:rsidP="005F7E44">
                  <w:pPr>
                    <w:rPr>
                      <w:color w:val="7030A0"/>
                    </w:rPr>
                  </w:pPr>
                  <w:r w:rsidRPr="00921252">
                    <w:rPr>
                      <w:color w:val="7030A0"/>
                    </w:rPr>
                    <w:t xml:space="preserve">Social, Emotional and Mental Health </w:t>
                  </w:r>
                </w:p>
              </w:tc>
              <w:tc>
                <w:tcPr>
                  <w:tcW w:w="3260" w:type="dxa"/>
                </w:tcPr>
                <w:p w14:paraId="4C1650D3" w14:textId="77777777" w:rsidR="005F7E44" w:rsidRPr="00921252" w:rsidRDefault="005F7E44" w:rsidP="005F7E44">
                  <w:pPr>
                    <w:rPr>
                      <w:color w:val="7030A0"/>
                    </w:rPr>
                  </w:pPr>
                  <w:r w:rsidRPr="00921252">
                    <w:rPr>
                      <w:color w:val="7030A0"/>
                    </w:rPr>
                    <w:t xml:space="preserve">Sensory and Physical </w:t>
                  </w:r>
                </w:p>
              </w:tc>
              <w:tc>
                <w:tcPr>
                  <w:tcW w:w="3268" w:type="dxa"/>
                </w:tcPr>
                <w:p w14:paraId="0F279C93" w14:textId="77777777" w:rsidR="005F7E44" w:rsidRPr="00921252" w:rsidRDefault="005F7E44" w:rsidP="005F7E44">
                  <w:pPr>
                    <w:rPr>
                      <w:color w:val="7030A0"/>
                    </w:rPr>
                  </w:pPr>
                  <w:r w:rsidRPr="00921252">
                    <w:rPr>
                      <w:color w:val="7030A0"/>
                    </w:rPr>
                    <w:t xml:space="preserve">Communication and Interaction </w:t>
                  </w:r>
                </w:p>
              </w:tc>
            </w:tr>
          </w:tbl>
          <w:p w14:paraId="295C9881" w14:textId="77777777" w:rsidR="005F7E44" w:rsidRPr="00921252" w:rsidRDefault="005F7E44" w:rsidP="005F7E44">
            <w:pPr>
              <w:rPr>
                <w:b/>
                <w:color w:val="7030A0"/>
                <w:sz w:val="28"/>
                <w:szCs w:val="28"/>
              </w:rPr>
            </w:pPr>
          </w:p>
          <w:tbl>
            <w:tblPr>
              <w:tblStyle w:val="TableGrid"/>
              <w:tblW w:w="15188" w:type="dxa"/>
              <w:tblLook w:val="04A0" w:firstRow="1" w:lastRow="0" w:firstColumn="1" w:lastColumn="0" w:noHBand="0" w:noVBand="1"/>
            </w:tblPr>
            <w:tblGrid>
              <w:gridCol w:w="1438"/>
              <w:gridCol w:w="1673"/>
              <w:gridCol w:w="1473"/>
              <w:gridCol w:w="1884"/>
              <w:gridCol w:w="1574"/>
              <w:gridCol w:w="2553"/>
              <w:gridCol w:w="2425"/>
              <w:gridCol w:w="2168"/>
            </w:tblGrid>
            <w:tr w:rsidR="00921252" w:rsidRPr="00921252" w14:paraId="61B6F1B3" w14:textId="77777777" w:rsidTr="00E04E65">
              <w:trPr>
                <w:trHeight w:val="507"/>
              </w:trPr>
              <w:tc>
                <w:tcPr>
                  <w:tcW w:w="1438" w:type="dxa"/>
                </w:tcPr>
                <w:p w14:paraId="60534C7A" w14:textId="77777777" w:rsidR="00921252" w:rsidRPr="00921252" w:rsidRDefault="00921252" w:rsidP="005F7E44">
                  <w:pPr>
                    <w:jc w:val="center"/>
                    <w:rPr>
                      <w:b/>
                      <w:color w:val="7030A0"/>
                      <w:sz w:val="28"/>
                      <w:szCs w:val="28"/>
                    </w:rPr>
                  </w:pPr>
                  <w:r w:rsidRPr="00921252">
                    <w:rPr>
                      <w:b/>
                      <w:color w:val="7030A0"/>
                      <w:sz w:val="28"/>
                      <w:szCs w:val="28"/>
                    </w:rPr>
                    <w:t>Values</w:t>
                  </w:r>
                </w:p>
              </w:tc>
              <w:tc>
                <w:tcPr>
                  <w:tcW w:w="1673" w:type="dxa"/>
                </w:tcPr>
                <w:p w14:paraId="76A9C653" w14:textId="77777777" w:rsidR="00921252" w:rsidRPr="00921252" w:rsidRDefault="00921252" w:rsidP="005F7E44">
                  <w:pPr>
                    <w:rPr>
                      <w:color w:val="7030A0"/>
                    </w:rPr>
                  </w:pPr>
                  <w:r w:rsidRPr="00921252">
                    <w:rPr>
                      <w:color w:val="7030A0"/>
                    </w:rPr>
                    <w:t>Self-Regulation</w:t>
                  </w:r>
                </w:p>
              </w:tc>
              <w:tc>
                <w:tcPr>
                  <w:tcW w:w="1473" w:type="dxa"/>
                </w:tcPr>
                <w:p w14:paraId="6A2A4E78" w14:textId="77777777" w:rsidR="00921252" w:rsidRPr="00921252" w:rsidRDefault="00921252" w:rsidP="005F7E44">
                  <w:pPr>
                    <w:rPr>
                      <w:color w:val="7030A0"/>
                    </w:rPr>
                  </w:pPr>
                  <w:r w:rsidRPr="00921252">
                    <w:rPr>
                      <w:color w:val="7030A0"/>
                    </w:rPr>
                    <w:t xml:space="preserve">Resilience </w:t>
                  </w:r>
                </w:p>
              </w:tc>
              <w:tc>
                <w:tcPr>
                  <w:tcW w:w="1884" w:type="dxa"/>
                </w:tcPr>
                <w:p w14:paraId="74113638" w14:textId="77777777" w:rsidR="00921252" w:rsidRPr="00921252" w:rsidRDefault="00921252" w:rsidP="005F7E44">
                  <w:pPr>
                    <w:rPr>
                      <w:color w:val="7030A0"/>
                    </w:rPr>
                  </w:pPr>
                  <w:r w:rsidRPr="00921252">
                    <w:rPr>
                      <w:color w:val="7030A0"/>
                    </w:rPr>
                    <w:t xml:space="preserve">Independence </w:t>
                  </w:r>
                </w:p>
              </w:tc>
              <w:tc>
                <w:tcPr>
                  <w:tcW w:w="1574" w:type="dxa"/>
                </w:tcPr>
                <w:p w14:paraId="535A005F" w14:textId="77777777" w:rsidR="00921252" w:rsidRPr="00921252" w:rsidRDefault="00921252" w:rsidP="005F7E44">
                  <w:pPr>
                    <w:rPr>
                      <w:color w:val="7030A0"/>
                    </w:rPr>
                  </w:pPr>
                  <w:r w:rsidRPr="00921252">
                    <w:rPr>
                      <w:color w:val="7030A0"/>
                    </w:rPr>
                    <w:t xml:space="preserve">Respect </w:t>
                  </w:r>
                </w:p>
              </w:tc>
              <w:tc>
                <w:tcPr>
                  <w:tcW w:w="2553" w:type="dxa"/>
                </w:tcPr>
                <w:p w14:paraId="3ECD2A6F" w14:textId="77777777" w:rsidR="00921252" w:rsidRPr="00921252" w:rsidRDefault="00921252" w:rsidP="005F7E44">
                  <w:pPr>
                    <w:rPr>
                      <w:color w:val="7030A0"/>
                    </w:rPr>
                  </w:pPr>
                  <w:r w:rsidRPr="00921252">
                    <w:rPr>
                      <w:color w:val="7030A0"/>
                    </w:rPr>
                    <w:t xml:space="preserve">Using and Applying Skills and Knowledge </w:t>
                  </w:r>
                </w:p>
              </w:tc>
              <w:tc>
                <w:tcPr>
                  <w:tcW w:w="2425" w:type="dxa"/>
                </w:tcPr>
                <w:p w14:paraId="5FE1A9B5" w14:textId="77777777" w:rsidR="00921252" w:rsidRPr="00921252" w:rsidRDefault="00921252" w:rsidP="005F7E44">
                  <w:pPr>
                    <w:rPr>
                      <w:color w:val="7030A0"/>
                    </w:rPr>
                  </w:pPr>
                  <w:r w:rsidRPr="00921252">
                    <w:rPr>
                      <w:color w:val="7030A0"/>
                    </w:rPr>
                    <w:t xml:space="preserve">Creativity </w:t>
                  </w:r>
                </w:p>
              </w:tc>
              <w:tc>
                <w:tcPr>
                  <w:tcW w:w="2168" w:type="dxa"/>
                </w:tcPr>
                <w:p w14:paraId="6F38663C" w14:textId="77777777" w:rsidR="00921252" w:rsidRPr="00921252" w:rsidRDefault="00921252" w:rsidP="005F7E44">
                  <w:pPr>
                    <w:rPr>
                      <w:color w:val="7030A0"/>
                    </w:rPr>
                  </w:pPr>
                  <w:r w:rsidRPr="00921252">
                    <w:rPr>
                      <w:color w:val="7030A0"/>
                    </w:rPr>
                    <w:t xml:space="preserve">Collaboration </w:t>
                  </w:r>
                </w:p>
              </w:tc>
            </w:tr>
          </w:tbl>
          <w:p w14:paraId="42633B11" w14:textId="77777777" w:rsidR="005F7E44" w:rsidRPr="005F7E44" w:rsidRDefault="005F7E44" w:rsidP="005F7E44">
            <w:pPr>
              <w:rPr>
                <w:b/>
                <w:color w:val="5B9BD5" w:themeColor="accent1"/>
                <w:sz w:val="28"/>
                <w:szCs w:val="28"/>
              </w:rPr>
            </w:pPr>
          </w:p>
        </w:tc>
      </w:tr>
    </w:tbl>
    <w:p w14:paraId="549EC108" w14:textId="23F132A4" w:rsidR="000602C4" w:rsidRDefault="000602C4" w:rsidP="00FB0E7E">
      <w:pPr>
        <w:jc w:val="center"/>
        <w:rPr>
          <w:b/>
        </w:rPr>
      </w:pPr>
    </w:p>
    <w:tbl>
      <w:tblPr>
        <w:tblStyle w:val="TableGrid"/>
        <w:tblW w:w="0" w:type="auto"/>
        <w:tblLook w:val="04A0" w:firstRow="1" w:lastRow="0" w:firstColumn="1" w:lastColumn="0" w:noHBand="0" w:noVBand="1"/>
      </w:tblPr>
      <w:tblGrid>
        <w:gridCol w:w="15388"/>
      </w:tblGrid>
      <w:tr w:rsidR="00921252" w14:paraId="61CBBAEB" w14:textId="77777777" w:rsidTr="00921252">
        <w:tc>
          <w:tcPr>
            <w:tcW w:w="15388" w:type="dxa"/>
          </w:tcPr>
          <w:p w14:paraId="7611D041" w14:textId="77777777" w:rsidR="00921252" w:rsidRDefault="00DC379B" w:rsidP="00FB0E7E">
            <w:pPr>
              <w:jc w:val="center"/>
              <w:rPr>
                <w:b/>
                <w:color w:val="002060"/>
                <w:sz w:val="28"/>
                <w:szCs w:val="28"/>
              </w:rPr>
            </w:pPr>
            <w:r>
              <w:rPr>
                <w:b/>
                <w:color w:val="002060"/>
                <w:sz w:val="28"/>
                <w:szCs w:val="28"/>
              </w:rPr>
              <w:t xml:space="preserve">Curriculum and Assessment </w:t>
            </w:r>
            <w:r w:rsidR="00921252">
              <w:rPr>
                <w:b/>
                <w:color w:val="002060"/>
                <w:sz w:val="28"/>
                <w:szCs w:val="28"/>
              </w:rPr>
              <w:t xml:space="preserve">Implementation </w:t>
            </w:r>
          </w:p>
          <w:tbl>
            <w:tblPr>
              <w:tblStyle w:val="TableGrid"/>
              <w:tblW w:w="0" w:type="auto"/>
              <w:tblLook w:val="04A0" w:firstRow="1" w:lastRow="0" w:firstColumn="1" w:lastColumn="0" w:noHBand="0" w:noVBand="1"/>
            </w:tblPr>
            <w:tblGrid>
              <w:gridCol w:w="3790"/>
              <w:gridCol w:w="3790"/>
              <w:gridCol w:w="3791"/>
              <w:gridCol w:w="3791"/>
            </w:tblGrid>
            <w:tr w:rsidR="00DC379B" w:rsidRPr="00DC379B" w14:paraId="35A818CA" w14:textId="77777777" w:rsidTr="00DC379B">
              <w:tc>
                <w:tcPr>
                  <w:tcW w:w="3790" w:type="dxa"/>
                </w:tcPr>
                <w:p w14:paraId="246F34B7" w14:textId="77777777" w:rsidR="00DC379B" w:rsidRPr="00DC379B" w:rsidRDefault="00DC379B" w:rsidP="00FB0E7E">
                  <w:pPr>
                    <w:jc w:val="center"/>
                    <w:rPr>
                      <w:b/>
                      <w:color w:val="7030A0"/>
                      <w:sz w:val="28"/>
                      <w:szCs w:val="28"/>
                    </w:rPr>
                  </w:pPr>
                  <w:r w:rsidRPr="00DC379B">
                    <w:rPr>
                      <w:b/>
                      <w:color w:val="7030A0"/>
                      <w:sz w:val="28"/>
                      <w:szCs w:val="28"/>
                    </w:rPr>
                    <w:t>Differentiation</w:t>
                  </w:r>
                </w:p>
              </w:tc>
              <w:tc>
                <w:tcPr>
                  <w:tcW w:w="3790" w:type="dxa"/>
                </w:tcPr>
                <w:p w14:paraId="594627EC" w14:textId="77777777" w:rsidR="00DC379B" w:rsidRPr="00DC379B" w:rsidRDefault="00DC379B" w:rsidP="00FB0E7E">
                  <w:pPr>
                    <w:jc w:val="center"/>
                    <w:rPr>
                      <w:color w:val="7030A0"/>
                    </w:rPr>
                  </w:pPr>
                  <w:r w:rsidRPr="00DC379B">
                    <w:rPr>
                      <w:color w:val="7030A0"/>
                    </w:rPr>
                    <w:t>Pre-formal</w:t>
                  </w:r>
                </w:p>
              </w:tc>
              <w:tc>
                <w:tcPr>
                  <w:tcW w:w="3791" w:type="dxa"/>
                </w:tcPr>
                <w:p w14:paraId="73766199" w14:textId="77777777" w:rsidR="00DC379B" w:rsidRPr="00DC379B" w:rsidRDefault="00DC379B" w:rsidP="00FB0E7E">
                  <w:pPr>
                    <w:jc w:val="center"/>
                    <w:rPr>
                      <w:color w:val="7030A0"/>
                    </w:rPr>
                  </w:pPr>
                  <w:r w:rsidRPr="00DC379B">
                    <w:rPr>
                      <w:color w:val="7030A0"/>
                    </w:rPr>
                    <w:t xml:space="preserve">Semi-Formal </w:t>
                  </w:r>
                </w:p>
              </w:tc>
              <w:tc>
                <w:tcPr>
                  <w:tcW w:w="3791" w:type="dxa"/>
                </w:tcPr>
                <w:p w14:paraId="1F8B14C2" w14:textId="77777777" w:rsidR="00DC379B" w:rsidRPr="00DC379B" w:rsidRDefault="00DC379B" w:rsidP="00FB0E7E">
                  <w:pPr>
                    <w:jc w:val="center"/>
                    <w:rPr>
                      <w:color w:val="7030A0"/>
                    </w:rPr>
                  </w:pPr>
                  <w:r w:rsidRPr="00DC379B">
                    <w:rPr>
                      <w:color w:val="7030A0"/>
                    </w:rPr>
                    <w:t xml:space="preserve">Formal </w:t>
                  </w:r>
                </w:p>
              </w:tc>
            </w:tr>
          </w:tbl>
          <w:p w14:paraId="0CCBCDB6" w14:textId="77777777" w:rsidR="00921252" w:rsidRDefault="00921252" w:rsidP="00FB0E7E">
            <w:pPr>
              <w:jc w:val="center"/>
              <w:rPr>
                <w:color w:val="002060"/>
              </w:rPr>
            </w:pPr>
          </w:p>
          <w:tbl>
            <w:tblPr>
              <w:tblStyle w:val="TableGrid"/>
              <w:tblW w:w="0" w:type="auto"/>
              <w:tblLook w:val="04A0" w:firstRow="1" w:lastRow="0" w:firstColumn="1" w:lastColumn="0" w:noHBand="0" w:noVBand="1"/>
            </w:tblPr>
            <w:tblGrid>
              <w:gridCol w:w="2852"/>
              <w:gridCol w:w="6237"/>
              <w:gridCol w:w="6073"/>
            </w:tblGrid>
            <w:tr w:rsidR="009D4203" w14:paraId="282C26D6" w14:textId="77777777" w:rsidTr="009D4203">
              <w:tc>
                <w:tcPr>
                  <w:tcW w:w="2852" w:type="dxa"/>
                </w:tcPr>
                <w:p w14:paraId="019F67CF" w14:textId="77777777" w:rsidR="009D4203" w:rsidRPr="009D4203" w:rsidRDefault="009D4203" w:rsidP="00FB0E7E">
                  <w:pPr>
                    <w:jc w:val="center"/>
                    <w:rPr>
                      <w:b/>
                      <w:color w:val="ED7D31" w:themeColor="accent2"/>
                      <w:sz w:val="28"/>
                      <w:szCs w:val="28"/>
                    </w:rPr>
                  </w:pPr>
                  <w:r w:rsidRPr="009D4203">
                    <w:rPr>
                      <w:b/>
                      <w:color w:val="ED7D31" w:themeColor="accent2"/>
                      <w:sz w:val="28"/>
                      <w:szCs w:val="28"/>
                    </w:rPr>
                    <w:t xml:space="preserve">Key Stage </w:t>
                  </w:r>
                </w:p>
              </w:tc>
              <w:tc>
                <w:tcPr>
                  <w:tcW w:w="6237" w:type="dxa"/>
                </w:tcPr>
                <w:p w14:paraId="5B5E1583" w14:textId="77777777" w:rsidR="009D4203" w:rsidRPr="009D4203" w:rsidRDefault="009D4203" w:rsidP="00FB0E7E">
                  <w:pPr>
                    <w:jc w:val="center"/>
                    <w:rPr>
                      <w:b/>
                      <w:color w:val="ED7D31" w:themeColor="accent2"/>
                      <w:sz w:val="28"/>
                      <w:szCs w:val="28"/>
                    </w:rPr>
                  </w:pPr>
                  <w:r w:rsidRPr="009D4203">
                    <w:rPr>
                      <w:b/>
                      <w:color w:val="ED7D31" w:themeColor="accent2"/>
                      <w:sz w:val="28"/>
                      <w:szCs w:val="28"/>
                    </w:rPr>
                    <w:t>Curriculum Offer</w:t>
                  </w:r>
                </w:p>
              </w:tc>
              <w:tc>
                <w:tcPr>
                  <w:tcW w:w="6073" w:type="dxa"/>
                </w:tcPr>
                <w:p w14:paraId="436C2DF7" w14:textId="77777777" w:rsidR="009D4203" w:rsidRPr="009D4203" w:rsidRDefault="009D4203" w:rsidP="00FB0E7E">
                  <w:pPr>
                    <w:jc w:val="center"/>
                    <w:rPr>
                      <w:b/>
                      <w:color w:val="ED7D31" w:themeColor="accent2"/>
                      <w:sz w:val="28"/>
                      <w:szCs w:val="28"/>
                    </w:rPr>
                  </w:pPr>
                  <w:r w:rsidRPr="009D4203">
                    <w:rPr>
                      <w:b/>
                      <w:color w:val="ED7D31" w:themeColor="accent2"/>
                      <w:sz w:val="28"/>
                      <w:szCs w:val="28"/>
                    </w:rPr>
                    <w:t xml:space="preserve">Assessment Framework </w:t>
                  </w:r>
                </w:p>
              </w:tc>
            </w:tr>
            <w:tr w:rsidR="009D4203" w14:paraId="548B40E6" w14:textId="77777777" w:rsidTr="009D4203">
              <w:tc>
                <w:tcPr>
                  <w:tcW w:w="2852" w:type="dxa"/>
                </w:tcPr>
                <w:p w14:paraId="40DAABDF" w14:textId="77777777" w:rsidR="009D4203" w:rsidRPr="009D4203" w:rsidRDefault="009D4203" w:rsidP="00FB0E7E">
                  <w:pPr>
                    <w:jc w:val="center"/>
                    <w:rPr>
                      <w:color w:val="ED7D31" w:themeColor="accent2"/>
                      <w:sz w:val="28"/>
                      <w:szCs w:val="28"/>
                    </w:rPr>
                  </w:pPr>
                  <w:r w:rsidRPr="009D4203">
                    <w:rPr>
                      <w:color w:val="ED7D31" w:themeColor="accent2"/>
                      <w:sz w:val="28"/>
                      <w:szCs w:val="28"/>
                    </w:rPr>
                    <w:t>Key Stage 1</w:t>
                  </w:r>
                </w:p>
              </w:tc>
              <w:tc>
                <w:tcPr>
                  <w:tcW w:w="6237" w:type="dxa"/>
                </w:tcPr>
                <w:p w14:paraId="20005278" w14:textId="77777777" w:rsidR="009D4203" w:rsidRPr="001675A3" w:rsidRDefault="009D4203" w:rsidP="009D4203">
                  <w:pPr>
                    <w:rPr>
                      <w:color w:val="002060"/>
                    </w:rPr>
                  </w:pPr>
                  <w:r w:rsidRPr="009D4203">
                    <w:rPr>
                      <w:b/>
                      <w:color w:val="ED7D31" w:themeColor="accent2"/>
                    </w:rPr>
                    <w:t>Most</w:t>
                  </w:r>
                  <w:r w:rsidRPr="009D4203">
                    <w:rPr>
                      <w:color w:val="ED7D31" w:themeColor="accent2"/>
                    </w:rPr>
                    <w:t xml:space="preserve"> students will follow the EYFS curri</w:t>
                  </w:r>
                  <w:r w:rsidR="008A7A3C">
                    <w:rPr>
                      <w:color w:val="ED7D31" w:themeColor="accent2"/>
                    </w:rPr>
                    <w:t>culum framework; EYFS Thematic Webs</w:t>
                  </w:r>
                  <w:r w:rsidRPr="009D4203">
                    <w:rPr>
                      <w:color w:val="ED7D31" w:themeColor="accent2"/>
                    </w:rPr>
                    <w:t xml:space="preserve"> and Medium Term Plans  </w:t>
                  </w:r>
                  <w:r w:rsidR="001675A3" w:rsidRPr="001675A3">
                    <w:rPr>
                      <w:color w:val="7030A0"/>
                    </w:rPr>
                    <w:t>Subjects- Communication and Language,</w:t>
                  </w:r>
                  <w:r w:rsidR="00596C7D">
                    <w:rPr>
                      <w:color w:val="7030A0"/>
                    </w:rPr>
                    <w:t xml:space="preserve"> Literacy</w:t>
                  </w:r>
                  <w:r w:rsidR="001675A3" w:rsidRPr="001675A3">
                    <w:rPr>
                      <w:color w:val="7030A0"/>
                    </w:rPr>
                    <w:t xml:space="preserve">, Expressive Arts and Design, Knowledge and Understanding of the world, Mathematics, Personal Social and Emotional Development. </w:t>
                  </w:r>
                </w:p>
                <w:p w14:paraId="476891DF" w14:textId="77777777" w:rsidR="009D4203" w:rsidRPr="009D4203" w:rsidRDefault="009D4203" w:rsidP="009D4203">
                  <w:pPr>
                    <w:rPr>
                      <w:color w:val="ED7D31" w:themeColor="accent2"/>
                    </w:rPr>
                  </w:pPr>
                </w:p>
                <w:p w14:paraId="11B0EE68" w14:textId="77777777" w:rsidR="009D4203" w:rsidRPr="008D06DF" w:rsidRDefault="009D4203" w:rsidP="009D4203">
                  <w:pPr>
                    <w:rPr>
                      <w:color w:val="7030A0"/>
                    </w:rPr>
                  </w:pPr>
                  <w:r w:rsidRPr="009D4203">
                    <w:rPr>
                      <w:b/>
                      <w:color w:val="ED7D31" w:themeColor="accent2"/>
                    </w:rPr>
                    <w:t xml:space="preserve">Some </w:t>
                  </w:r>
                  <w:r w:rsidRPr="009D4203">
                    <w:rPr>
                      <w:color w:val="ED7D31" w:themeColor="accent2"/>
                    </w:rPr>
                    <w:t>students who go straight into our PLMD Specialist provision will follow the sensory-based</w:t>
                  </w:r>
                  <w:r w:rsidR="008A7A3C">
                    <w:rPr>
                      <w:color w:val="ED7D31" w:themeColor="accent2"/>
                    </w:rPr>
                    <w:t xml:space="preserve"> curriculum for primary T</w:t>
                  </w:r>
                  <w:r w:rsidRPr="009D4203">
                    <w:rPr>
                      <w:color w:val="ED7D31" w:themeColor="accent2"/>
                    </w:rPr>
                    <w:t xml:space="preserve">opic webs </w:t>
                  </w:r>
                  <w:r w:rsidRPr="009D4203">
                    <w:rPr>
                      <w:color w:val="ED7D31" w:themeColor="accent2"/>
                    </w:rPr>
                    <w:lastRenderedPageBreak/>
                    <w:t>and medium term plans.</w:t>
                  </w:r>
                  <w:r w:rsidR="008D06DF">
                    <w:rPr>
                      <w:color w:val="ED7D31" w:themeColor="accent2"/>
                    </w:rPr>
                    <w:t xml:space="preserve"> </w:t>
                  </w:r>
                  <w:r w:rsidR="008D06DF">
                    <w:rPr>
                      <w:color w:val="7030A0"/>
                    </w:rPr>
                    <w:t xml:space="preserve">Subjects- </w:t>
                  </w:r>
                  <w:r w:rsidR="008A7A3C">
                    <w:rPr>
                      <w:color w:val="7030A0"/>
                    </w:rPr>
                    <w:t xml:space="preserve">Communication and Language, Personal Social and Emotional Development, Physical and Motor Core, Sensory and Cognition- Mathematics, Understanding the World, Expressive Arts and Design, Literacy, </w:t>
                  </w:r>
                </w:p>
              </w:tc>
              <w:tc>
                <w:tcPr>
                  <w:tcW w:w="6073" w:type="dxa"/>
                </w:tcPr>
                <w:p w14:paraId="4BB6CFD1" w14:textId="77777777" w:rsidR="009D4203" w:rsidRDefault="001675A3" w:rsidP="001675A3">
                  <w:pPr>
                    <w:rPr>
                      <w:color w:val="ED7D31" w:themeColor="accent2"/>
                    </w:rPr>
                  </w:pPr>
                  <w:r w:rsidRPr="001675A3">
                    <w:rPr>
                      <w:b/>
                      <w:color w:val="ED7D31" w:themeColor="accent2"/>
                    </w:rPr>
                    <w:lastRenderedPageBreak/>
                    <w:t>All</w:t>
                  </w:r>
                  <w:r w:rsidRPr="001675A3">
                    <w:rPr>
                      <w:color w:val="ED7D31" w:themeColor="accent2"/>
                    </w:rPr>
                    <w:t xml:space="preserve"> students EYFS Framework for assessment</w:t>
                  </w:r>
                </w:p>
                <w:p w14:paraId="3F4F5C11" w14:textId="77777777" w:rsidR="00596C7D" w:rsidRDefault="001675A3" w:rsidP="001675A3">
                  <w:pPr>
                    <w:rPr>
                      <w:color w:val="7030A0"/>
                    </w:rPr>
                  </w:pPr>
                  <w:r w:rsidRPr="001675A3">
                    <w:rPr>
                      <w:color w:val="7030A0"/>
                    </w:rPr>
                    <w:t xml:space="preserve">Subjects Assessed </w:t>
                  </w:r>
                  <w:r>
                    <w:rPr>
                      <w:color w:val="7030A0"/>
                    </w:rPr>
                    <w:t>–</w:t>
                  </w:r>
                  <w:r w:rsidRPr="001675A3">
                    <w:rPr>
                      <w:color w:val="7030A0"/>
                    </w:rPr>
                    <w:t xml:space="preserve"> </w:t>
                  </w:r>
                </w:p>
                <w:p w14:paraId="628BDB87" w14:textId="77777777" w:rsidR="00596C7D" w:rsidRDefault="001675A3" w:rsidP="001675A3">
                  <w:pPr>
                    <w:rPr>
                      <w:color w:val="7030A0"/>
                    </w:rPr>
                  </w:pPr>
                  <w:r>
                    <w:rPr>
                      <w:color w:val="7030A0"/>
                    </w:rPr>
                    <w:t xml:space="preserve">Communication and Language </w:t>
                  </w:r>
                  <w:r w:rsidR="00596C7D">
                    <w:rPr>
                      <w:color w:val="7030A0"/>
                    </w:rPr>
                    <w:t>–</w:t>
                  </w:r>
                  <w:r>
                    <w:rPr>
                      <w:color w:val="7030A0"/>
                    </w:rPr>
                    <w:t xml:space="preserve"> </w:t>
                  </w:r>
                  <w:r w:rsidR="00596C7D">
                    <w:rPr>
                      <w:color w:val="7030A0"/>
                    </w:rPr>
                    <w:t xml:space="preserve">Listening and Attention, Speaking, Understanding. </w:t>
                  </w:r>
                </w:p>
                <w:p w14:paraId="2A71C4B4" w14:textId="00D94E7B" w:rsidR="00596C7D" w:rsidRDefault="00596C7D" w:rsidP="001675A3">
                  <w:pPr>
                    <w:rPr>
                      <w:color w:val="7030A0"/>
                    </w:rPr>
                  </w:pPr>
                  <w:r>
                    <w:rPr>
                      <w:color w:val="7030A0"/>
                    </w:rPr>
                    <w:t xml:space="preserve">. Literacy – Reading Writing. </w:t>
                  </w:r>
                </w:p>
                <w:p w14:paraId="6993EE20" w14:textId="77777777" w:rsidR="001675A3" w:rsidRPr="00596C7D" w:rsidRDefault="00596C7D" w:rsidP="001675A3">
                  <w:pPr>
                    <w:rPr>
                      <w:color w:val="7030A0"/>
                    </w:rPr>
                  </w:pPr>
                  <w:r>
                    <w:rPr>
                      <w:color w:val="7030A0"/>
                    </w:rPr>
                    <w:t xml:space="preserve">Mathematics- Number, Shape Space and Measure. Personal and Social Development- Making Relationships, Managing Feelings, </w:t>
                  </w:r>
                  <w:r w:rsidRPr="00596C7D">
                    <w:rPr>
                      <w:color w:val="7030A0"/>
                    </w:rPr>
                    <w:t xml:space="preserve">Self-Confidence/Awareness. </w:t>
                  </w:r>
                </w:p>
                <w:p w14:paraId="6B233F6D" w14:textId="77777777" w:rsidR="00596C7D" w:rsidRPr="00596C7D" w:rsidRDefault="00596C7D" w:rsidP="001675A3">
                  <w:pPr>
                    <w:rPr>
                      <w:color w:val="7030A0"/>
                    </w:rPr>
                  </w:pPr>
                  <w:r w:rsidRPr="00596C7D">
                    <w:rPr>
                      <w:color w:val="7030A0"/>
                    </w:rPr>
                    <w:lastRenderedPageBreak/>
                    <w:t xml:space="preserve">Physical Development- Health/Self-Care, Moving and Handling. </w:t>
                  </w:r>
                </w:p>
                <w:p w14:paraId="6DB87E75" w14:textId="77777777" w:rsidR="00E04E65" w:rsidRDefault="008A7A3C" w:rsidP="001675A3">
                  <w:pPr>
                    <w:rPr>
                      <w:color w:val="ED7D31" w:themeColor="accent2"/>
                    </w:rPr>
                  </w:pPr>
                  <w:r w:rsidRPr="008A7A3C">
                    <w:rPr>
                      <w:b/>
                      <w:color w:val="ED7D31" w:themeColor="accent2"/>
                    </w:rPr>
                    <w:t xml:space="preserve">Some </w:t>
                  </w:r>
                  <w:r w:rsidRPr="008A7A3C">
                    <w:rPr>
                      <w:color w:val="ED7D31" w:themeColor="accent2"/>
                    </w:rPr>
                    <w:t>students working below the JGS Levels in our PMLD Specialist provision will be asses</w:t>
                  </w:r>
                  <w:r>
                    <w:rPr>
                      <w:color w:val="ED7D31" w:themeColor="accent2"/>
                    </w:rPr>
                    <w:t>sed against Routes for Learning and the Aspects of Engagement Model.</w:t>
                  </w:r>
                  <w:r w:rsidR="00531419">
                    <w:rPr>
                      <w:color w:val="ED7D31" w:themeColor="accent2"/>
                    </w:rPr>
                    <w:t xml:space="preserve"> In some cases- some students may move onto lower JGS levels.</w:t>
                  </w:r>
                  <w:r w:rsidR="00E04E65">
                    <w:rPr>
                      <w:color w:val="ED7D31" w:themeColor="accent2"/>
                    </w:rPr>
                    <w:t xml:space="preserve"> </w:t>
                  </w:r>
                </w:p>
                <w:p w14:paraId="747B83F9" w14:textId="09FEBB81" w:rsidR="008A7A3C" w:rsidRDefault="00E04E65" w:rsidP="001675A3">
                  <w:pPr>
                    <w:rPr>
                      <w:color w:val="ED7D31" w:themeColor="accent2"/>
                    </w:rPr>
                  </w:pPr>
                  <w:r>
                    <w:rPr>
                      <w:b/>
                      <w:color w:val="ED7D31" w:themeColor="accent2"/>
                    </w:rPr>
                    <w:t xml:space="preserve">Some </w:t>
                  </w:r>
                  <w:r>
                    <w:rPr>
                      <w:color w:val="ED7D31" w:themeColor="accent2"/>
                    </w:rPr>
                    <w:t xml:space="preserve">Students who are not in the PMLD provision may be identified as needing an Aspects Of Engagement Profile and assessment – Overseen by the pre-formal curriculum leader. </w:t>
                  </w:r>
                  <w:r w:rsidR="00531419">
                    <w:rPr>
                      <w:color w:val="ED7D31" w:themeColor="accent2"/>
                    </w:rPr>
                    <w:t xml:space="preserve"> </w:t>
                  </w:r>
                </w:p>
                <w:p w14:paraId="4182DDFE" w14:textId="77777777" w:rsidR="008A7A3C" w:rsidRPr="008A7A3C" w:rsidRDefault="008A7A3C" w:rsidP="001675A3">
                  <w:pPr>
                    <w:rPr>
                      <w:color w:val="7030A0"/>
                    </w:rPr>
                  </w:pPr>
                </w:p>
              </w:tc>
            </w:tr>
            <w:tr w:rsidR="009D4203" w14:paraId="4E559774" w14:textId="77777777" w:rsidTr="009D4203">
              <w:tc>
                <w:tcPr>
                  <w:tcW w:w="2852" w:type="dxa"/>
                </w:tcPr>
                <w:p w14:paraId="7D459968" w14:textId="77777777" w:rsidR="009D4203" w:rsidRPr="009D4203" w:rsidRDefault="009D4203" w:rsidP="00FB0E7E">
                  <w:pPr>
                    <w:jc w:val="center"/>
                    <w:rPr>
                      <w:color w:val="ED7D31" w:themeColor="accent2"/>
                      <w:sz w:val="28"/>
                      <w:szCs w:val="28"/>
                    </w:rPr>
                  </w:pPr>
                  <w:r w:rsidRPr="009D4203">
                    <w:rPr>
                      <w:color w:val="ED7D31" w:themeColor="accent2"/>
                      <w:sz w:val="28"/>
                      <w:szCs w:val="28"/>
                    </w:rPr>
                    <w:lastRenderedPageBreak/>
                    <w:t>Key Stage 2</w:t>
                  </w:r>
                </w:p>
              </w:tc>
              <w:tc>
                <w:tcPr>
                  <w:tcW w:w="6237" w:type="dxa"/>
                </w:tcPr>
                <w:p w14:paraId="721B3386" w14:textId="77777777" w:rsidR="00531419" w:rsidRPr="00531419" w:rsidRDefault="00531419" w:rsidP="00531419">
                  <w:pPr>
                    <w:rPr>
                      <w:color w:val="7030A0"/>
                    </w:rPr>
                  </w:pPr>
                  <w:r w:rsidRPr="00531419">
                    <w:rPr>
                      <w:b/>
                      <w:color w:val="ED7D31" w:themeColor="accent2"/>
                    </w:rPr>
                    <w:t>Most</w:t>
                  </w:r>
                  <w:r w:rsidRPr="00531419">
                    <w:rPr>
                      <w:color w:val="ED7D31" w:themeColor="accent2"/>
                    </w:rPr>
                    <w:t xml:space="preserve"> st</w:t>
                  </w:r>
                  <w:r>
                    <w:rPr>
                      <w:color w:val="ED7D31" w:themeColor="accent2"/>
                    </w:rPr>
                    <w:t xml:space="preserve">udents will follow the KS2 Thematic based curriculum, Thematic </w:t>
                  </w:r>
                  <w:r w:rsidRPr="00531419">
                    <w:rPr>
                      <w:color w:val="ED7D31" w:themeColor="accent2"/>
                    </w:rPr>
                    <w:t xml:space="preserve">webs and Medium Term Plans </w:t>
                  </w:r>
                  <w:r>
                    <w:rPr>
                      <w:color w:val="7030A0"/>
                    </w:rPr>
                    <w:t>Subjects- Mathematics, English, PSHE, Art, DT, Music, History, Geography, MFL, Food Tec, Science, Computing, RE</w:t>
                  </w:r>
                  <w:r w:rsidR="00240E05">
                    <w:rPr>
                      <w:color w:val="7030A0"/>
                    </w:rPr>
                    <w:t>, PE, Swimming</w:t>
                  </w:r>
                  <w:r>
                    <w:rPr>
                      <w:color w:val="7030A0"/>
                    </w:rPr>
                    <w:t>.</w:t>
                  </w:r>
                </w:p>
                <w:p w14:paraId="1894888E" w14:textId="77777777" w:rsidR="00531419" w:rsidRPr="00531419" w:rsidRDefault="00531419" w:rsidP="00531419">
                  <w:pPr>
                    <w:rPr>
                      <w:color w:val="ED7D31" w:themeColor="accent2"/>
                    </w:rPr>
                  </w:pPr>
                </w:p>
                <w:p w14:paraId="15476038" w14:textId="77777777" w:rsidR="009D4203" w:rsidRPr="009D4203" w:rsidRDefault="00531419" w:rsidP="00531419">
                  <w:pPr>
                    <w:rPr>
                      <w:color w:val="ED7D31" w:themeColor="accent2"/>
                    </w:rPr>
                  </w:pPr>
                  <w:r w:rsidRPr="00531419">
                    <w:rPr>
                      <w:b/>
                      <w:color w:val="ED7D31" w:themeColor="accent2"/>
                    </w:rPr>
                    <w:t xml:space="preserve">Some </w:t>
                  </w:r>
                  <w:r w:rsidRPr="00531419">
                    <w:rPr>
                      <w:color w:val="ED7D31" w:themeColor="accent2"/>
                    </w:rPr>
                    <w:t>students who are in our PLMD Specialist provision will follow the sensory-based curriculum for primary topic webs and medium term plans.</w:t>
                  </w:r>
                  <w:r>
                    <w:rPr>
                      <w:color w:val="7030A0"/>
                    </w:rPr>
                    <w:t xml:space="preserve"> Subjects- Communication and Language, Personal Social and Emotional Development, Physical and Motor Core, Sensory and Cognition- Mathematics, Understanding the World, Expressive Arts and Design, Literacy,</w:t>
                  </w:r>
                </w:p>
              </w:tc>
              <w:tc>
                <w:tcPr>
                  <w:tcW w:w="6073" w:type="dxa"/>
                </w:tcPr>
                <w:p w14:paraId="6E42F365" w14:textId="77777777" w:rsidR="00531419" w:rsidRDefault="00531419" w:rsidP="00531419">
                  <w:pPr>
                    <w:rPr>
                      <w:color w:val="7030A0"/>
                    </w:rPr>
                  </w:pPr>
                  <w:r w:rsidRPr="00531419">
                    <w:rPr>
                      <w:b/>
                      <w:color w:val="ED7D31" w:themeColor="accent2"/>
                    </w:rPr>
                    <w:t xml:space="preserve">Most </w:t>
                  </w:r>
                  <w:r w:rsidRPr="00531419">
                    <w:rPr>
                      <w:color w:val="ED7D31" w:themeColor="accent2"/>
                    </w:rPr>
                    <w:t xml:space="preserve">students will be assessed against the JGS Levels for Core </w:t>
                  </w:r>
                  <w:r w:rsidRPr="00531419">
                    <w:rPr>
                      <w:color w:val="7030A0"/>
                    </w:rPr>
                    <w:t xml:space="preserve">Subjects- </w:t>
                  </w:r>
                </w:p>
                <w:p w14:paraId="19806C98" w14:textId="77777777" w:rsidR="00531419" w:rsidRDefault="00531419" w:rsidP="00531419">
                  <w:pPr>
                    <w:rPr>
                      <w:color w:val="7030A0"/>
                    </w:rPr>
                  </w:pPr>
                  <w:r>
                    <w:rPr>
                      <w:color w:val="7030A0"/>
                    </w:rPr>
                    <w:t xml:space="preserve">Literacy- Expressive, Receptive and Speaking and Listening. Reading- Decoding, Comprehension, Phonics. Writing- Mark making and handwriting and composition. </w:t>
                  </w:r>
                </w:p>
                <w:p w14:paraId="6ED2C348" w14:textId="77777777" w:rsidR="00531419" w:rsidRDefault="00531419" w:rsidP="00531419">
                  <w:pPr>
                    <w:rPr>
                      <w:color w:val="7030A0"/>
                    </w:rPr>
                  </w:pPr>
                  <w:r>
                    <w:rPr>
                      <w:color w:val="7030A0"/>
                    </w:rPr>
                    <w:t>Mathematics – Measurement and Geometry, Place Value, Statist</w:t>
                  </w:r>
                  <w:r w:rsidR="00240E05">
                    <w:rPr>
                      <w:color w:val="7030A0"/>
                    </w:rPr>
                    <w:t>ics, Calculation.</w:t>
                  </w:r>
                </w:p>
                <w:p w14:paraId="269A869C" w14:textId="77777777" w:rsidR="00240E05" w:rsidRDefault="00240E05" w:rsidP="00531419">
                  <w:pPr>
                    <w:rPr>
                      <w:color w:val="7030A0"/>
                    </w:rPr>
                  </w:pPr>
                  <w:r>
                    <w:rPr>
                      <w:color w:val="7030A0"/>
                    </w:rPr>
                    <w:t>PSHE- PSHE/Citizenship and RSE</w:t>
                  </w:r>
                </w:p>
                <w:p w14:paraId="112AE66B" w14:textId="77777777" w:rsidR="00240E05" w:rsidRPr="00531419" w:rsidRDefault="00240E05" w:rsidP="00531419">
                  <w:pPr>
                    <w:rPr>
                      <w:color w:val="ED7D31" w:themeColor="accent2"/>
                    </w:rPr>
                  </w:pPr>
                  <w:r>
                    <w:rPr>
                      <w:color w:val="7030A0"/>
                    </w:rPr>
                    <w:t xml:space="preserve">PE- Swimming and PE. </w:t>
                  </w:r>
                </w:p>
                <w:p w14:paraId="35D63EE2" w14:textId="77777777" w:rsidR="00531419" w:rsidRDefault="00531419" w:rsidP="00531419">
                  <w:pPr>
                    <w:rPr>
                      <w:color w:val="ED7D31" w:themeColor="accent2"/>
                    </w:rPr>
                  </w:pPr>
                  <w:r w:rsidRPr="00531419">
                    <w:rPr>
                      <w:b/>
                      <w:color w:val="ED7D31" w:themeColor="accent2"/>
                    </w:rPr>
                    <w:t>Most</w:t>
                  </w:r>
                  <w:r w:rsidRPr="00531419">
                    <w:rPr>
                      <w:color w:val="ED7D31" w:themeColor="accent2"/>
                    </w:rPr>
                    <w:t xml:space="preserve"> Students will be assessed against P-Levels and old National Curriculum Levels for Foundation Subjects </w:t>
                  </w:r>
                  <w:r>
                    <w:rPr>
                      <w:color w:val="ED7D31" w:themeColor="accent2"/>
                    </w:rPr>
                    <w:t>–</w:t>
                  </w:r>
                </w:p>
                <w:p w14:paraId="77373DCA" w14:textId="77777777" w:rsidR="00531419" w:rsidRPr="00240E05" w:rsidRDefault="00240E05" w:rsidP="00531419">
                  <w:pPr>
                    <w:rPr>
                      <w:color w:val="7030A0"/>
                    </w:rPr>
                  </w:pPr>
                  <w:r>
                    <w:rPr>
                      <w:color w:val="7030A0"/>
                    </w:rPr>
                    <w:t xml:space="preserve">Subjects- Art, DT, Music, History, Geography, MFL, Science, Computing, RE. </w:t>
                  </w:r>
                </w:p>
                <w:p w14:paraId="1D4A587C" w14:textId="77777777" w:rsidR="00531419" w:rsidRPr="00240E05" w:rsidRDefault="00531419" w:rsidP="00531419">
                  <w:pPr>
                    <w:rPr>
                      <w:color w:val="ED7D31" w:themeColor="accent2"/>
                    </w:rPr>
                  </w:pPr>
                  <w:r w:rsidRPr="00240E05">
                    <w:rPr>
                      <w:b/>
                      <w:color w:val="ED7D31" w:themeColor="accent2"/>
                    </w:rPr>
                    <w:t xml:space="preserve">Some </w:t>
                  </w:r>
                  <w:r w:rsidRPr="00240E05">
                    <w:rPr>
                      <w:color w:val="ED7D31" w:themeColor="accent2"/>
                    </w:rPr>
                    <w:t>students will continue being assessed against the EYFS Framework.</w:t>
                  </w:r>
                </w:p>
                <w:p w14:paraId="3D95B974" w14:textId="77777777" w:rsidR="009F26C8" w:rsidRDefault="009F26C8" w:rsidP="009F26C8">
                  <w:pPr>
                    <w:rPr>
                      <w:color w:val="7030A0"/>
                    </w:rPr>
                  </w:pPr>
                  <w:r w:rsidRPr="001675A3">
                    <w:rPr>
                      <w:color w:val="7030A0"/>
                    </w:rPr>
                    <w:t xml:space="preserve">Subjects Assessed </w:t>
                  </w:r>
                  <w:r>
                    <w:rPr>
                      <w:color w:val="7030A0"/>
                    </w:rPr>
                    <w:t>–</w:t>
                  </w:r>
                  <w:r w:rsidRPr="001675A3">
                    <w:rPr>
                      <w:color w:val="7030A0"/>
                    </w:rPr>
                    <w:t xml:space="preserve"> </w:t>
                  </w:r>
                </w:p>
                <w:p w14:paraId="33F87DDE" w14:textId="77777777" w:rsidR="009F26C8" w:rsidRDefault="009F26C8" w:rsidP="009F26C8">
                  <w:pPr>
                    <w:rPr>
                      <w:color w:val="7030A0"/>
                    </w:rPr>
                  </w:pPr>
                  <w:r>
                    <w:rPr>
                      <w:color w:val="7030A0"/>
                    </w:rPr>
                    <w:t xml:space="preserve">Communication and Language – Listening and Attention, Speaking, Understanding. </w:t>
                  </w:r>
                </w:p>
                <w:p w14:paraId="5F01889C" w14:textId="77777777" w:rsidR="009F26C8" w:rsidRDefault="009F26C8" w:rsidP="009F26C8">
                  <w:pPr>
                    <w:rPr>
                      <w:color w:val="7030A0"/>
                    </w:rPr>
                  </w:pPr>
                  <w:r>
                    <w:rPr>
                      <w:color w:val="7030A0"/>
                    </w:rPr>
                    <w:t xml:space="preserve">. Literacy – Reading Writing. </w:t>
                  </w:r>
                </w:p>
                <w:p w14:paraId="58E2B624" w14:textId="77777777" w:rsidR="009F26C8" w:rsidRPr="00596C7D" w:rsidRDefault="009F26C8" w:rsidP="009F26C8">
                  <w:pPr>
                    <w:rPr>
                      <w:color w:val="7030A0"/>
                    </w:rPr>
                  </w:pPr>
                  <w:r>
                    <w:rPr>
                      <w:color w:val="7030A0"/>
                    </w:rPr>
                    <w:t xml:space="preserve">Mathematics- Number, Shape Space and Measure. Personal and Social Development- Making Relationships, Managing Feelings, </w:t>
                  </w:r>
                  <w:r w:rsidRPr="00596C7D">
                    <w:rPr>
                      <w:color w:val="7030A0"/>
                    </w:rPr>
                    <w:t xml:space="preserve">Self-Confidence/Awareness. </w:t>
                  </w:r>
                </w:p>
                <w:p w14:paraId="0C726B62" w14:textId="77777777" w:rsidR="009F26C8" w:rsidRPr="00596C7D" w:rsidRDefault="009F26C8" w:rsidP="009F26C8">
                  <w:pPr>
                    <w:rPr>
                      <w:color w:val="7030A0"/>
                    </w:rPr>
                  </w:pPr>
                  <w:r w:rsidRPr="00596C7D">
                    <w:rPr>
                      <w:color w:val="7030A0"/>
                    </w:rPr>
                    <w:t xml:space="preserve">Physical Development- Health/Self-Care, Moving and Handling. </w:t>
                  </w:r>
                </w:p>
                <w:p w14:paraId="05ED61A1" w14:textId="2726CED8" w:rsidR="00E04E65" w:rsidRDefault="00240E05" w:rsidP="00240E05">
                  <w:pPr>
                    <w:rPr>
                      <w:color w:val="ED7D31" w:themeColor="accent2"/>
                    </w:rPr>
                  </w:pPr>
                  <w:r w:rsidRPr="008A7A3C">
                    <w:rPr>
                      <w:b/>
                      <w:color w:val="ED7D31" w:themeColor="accent2"/>
                    </w:rPr>
                    <w:t xml:space="preserve">Some </w:t>
                  </w:r>
                  <w:r w:rsidRPr="008A7A3C">
                    <w:rPr>
                      <w:color w:val="ED7D31" w:themeColor="accent2"/>
                    </w:rPr>
                    <w:t>students working below the JGS Levels in our PMLD Specialist provision will be asses</w:t>
                  </w:r>
                  <w:r>
                    <w:rPr>
                      <w:color w:val="ED7D31" w:themeColor="accent2"/>
                    </w:rPr>
                    <w:t xml:space="preserve">sed against Routes for Learning and the Aspects of Engagement Model. In some cases- some students may move onto lower JGS levels. </w:t>
                  </w:r>
                </w:p>
                <w:p w14:paraId="7EC7238B" w14:textId="77777777" w:rsidR="00E04E65" w:rsidRDefault="00E04E65" w:rsidP="00E04E65">
                  <w:pPr>
                    <w:rPr>
                      <w:color w:val="ED7D31" w:themeColor="accent2"/>
                    </w:rPr>
                  </w:pPr>
                  <w:r>
                    <w:rPr>
                      <w:b/>
                      <w:color w:val="ED7D31" w:themeColor="accent2"/>
                    </w:rPr>
                    <w:lastRenderedPageBreak/>
                    <w:t xml:space="preserve">Some </w:t>
                  </w:r>
                  <w:r>
                    <w:rPr>
                      <w:color w:val="ED7D31" w:themeColor="accent2"/>
                    </w:rPr>
                    <w:t xml:space="preserve">Students who are not in the PMLD provision may be identified as needing an Aspects Of Engagement Profile and assessment – Overseen by the pre-formal curriculum leader.  </w:t>
                  </w:r>
                </w:p>
                <w:p w14:paraId="3047D225" w14:textId="77777777" w:rsidR="009D4203" w:rsidRPr="009D4203" w:rsidRDefault="009D4203" w:rsidP="00531419">
                  <w:pPr>
                    <w:jc w:val="center"/>
                    <w:rPr>
                      <w:color w:val="ED7D31" w:themeColor="accent2"/>
                    </w:rPr>
                  </w:pPr>
                </w:p>
              </w:tc>
            </w:tr>
            <w:tr w:rsidR="009D4203" w14:paraId="4BD02802" w14:textId="77777777" w:rsidTr="009D4203">
              <w:tc>
                <w:tcPr>
                  <w:tcW w:w="2852" w:type="dxa"/>
                </w:tcPr>
                <w:p w14:paraId="44A017F4" w14:textId="77777777" w:rsidR="009D4203" w:rsidRDefault="009D4203" w:rsidP="00FB0E7E">
                  <w:pPr>
                    <w:jc w:val="center"/>
                    <w:rPr>
                      <w:color w:val="ED7D31" w:themeColor="accent2"/>
                      <w:sz w:val="28"/>
                      <w:szCs w:val="28"/>
                    </w:rPr>
                  </w:pPr>
                  <w:r w:rsidRPr="009D4203">
                    <w:rPr>
                      <w:color w:val="ED7D31" w:themeColor="accent2"/>
                      <w:sz w:val="28"/>
                      <w:szCs w:val="28"/>
                    </w:rPr>
                    <w:lastRenderedPageBreak/>
                    <w:t>Key Stage 3</w:t>
                  </w:r>
                </w:p>
                <w:p w14:paraId="4CC3CB2C" w14:textId="77777777" w:rsidR="00240E05" w:rsidRDefault="00240E05" w:rsidP="00FB0E7E">
                  <w:pPr>
                    <w:jc w:val="center"/>
                    <w:rPr>
                      <w:color w:val="ED7D31" w:themeColor="accent2"/>
                      <w:sz w:val="28"/>
                      <w:szCs w:val="28"/>
                    </w:rPr>
                  </w:pPr>
                </w:p>
                <w:p w14:paraId="0E564788" w14:textId="77777777" w:rsidR="00240E05" w:rsidRDefault="00240E05" w:rsidP="00FB0E7E">
                  <w:pPr>
                    <w:jc w:val="center"/>
                    <w:rPr>
                      <w:color w:val="ED7D31" w:themeColor="accent2"/>
                      <w:sz w:val="28"/>
                      <w:szCs w:val="28"/>
                    </w:rPr>
                  </w:pPr>
                </w:p>
                <w:p w14:paraId="1F02D924" w14:textId="77777777" w:rsidR="00240E05" w:rsidRDefault="00240E05" w:rsidP="00FB0E7E">
                  <w:pPr>
                    <w:jc w:val="center"/>
                    <w:rPr>
                      <w:color w:val="ED7D31" w:themeColor="accent2"/>
                      <w:sz w:val="28"/>
                      <w:szCs w:val="28"/>
                    </w:rPr>
                  </w:pPr>
                </w:p>
                <w:p w14:paraId="4B50FE6A" w14:textId="77777777" w:rsidR="00240E05" w:rsidRDefault="00240E05" w:rsidP="00FB0E7E">
                  <w:pPr>
                    <w:jc w:val="center"/>
                    <w:rPr>
                      <w:color w:val="ED7D31" w:themeColor="accent2"/>
                      <w:sz w:val="28"/>
                      <w:szCs w:val="28"/>
                    </w:rPr>
                  </w:pPr>
                </w:p>
                <w:p w14:paraId="7D3CF528" w14:textId="77777777" w:rsidR="00240E05" w:rsidRDefault="00240E05" w:rsidP="00FB0E7E">
                  <w:pPr>
                    <w:jc w:val="center"/>
                    <w:rPr>
                      <w:color w:val="ED7D31" w:themeColor="accent2"/>
                      <w:sz w:val="28"/>
                      <w:szCs w:val="28"/>
                    </w:rPr>
                  </w:pPr>
                </w:p>
                <w:p w14:paraId="491D6B65" w14:textId="64A5F439" w:rsidR="00240E05" w:rsidRPr="00240E05" w:rsidRDefault="00240E05" w:rsidP="00FB0E7E">
                  <w:pPr>
                    <w:jc w:val="center"/>
                    <w:rPr>
                      <w:color w:val="00B050"/>
                      <w:sz w:val="28"/>
                      <w:szCs w:val="28"/>
                    </w:rPr>
                  </w:pPr>
                </w:p>
              </w:tc>
              <w:tc>
                <w:tcPr>
                  <w:tcW w:w="6237" w:type="dxa"/>
                </w:tcPr>
                <w:p w14:paraId="08ADCB33" w14:textId="77777777" w:rsidR="00240E05" w:rsidRPr="00531419" w:rsidRDefault="00240E05" w:rsidP="0067354C">
                  <w:pPr>
                    <w:rPr>
                      <w:color w:val="7030A0"/>
                    </w:rPr>
                  </w:pPr>
                  <w:r w:rsidRPr="00531419">
                    <w:rPr>
                      <w:b/>
                      <w:color w:val="ED7D31" w:themeColor="accent2"/>
                    </w:rPr>
                    <w:t>Most</w:t>
                  </w:r>
                  <w:r w:rsidRPr="00531419">
                    <w:rPr>
                      <w:color w:val="ED7D31" w:themeColor="accent2"/>
                    </w:rPr>
                    <w:t xml:space="preserve"> st</w:t>
                  </w:r>
                  <w:r>
                    <w:rPr>
                      <w:color w:val="ED7D31" w:themeColor="accent2"/>
                    </w:rPr>
                    <w:t xml:space="preserve">udents will follow the KS3 Thematic based curriculum, Thematic </w:t>
                  </w:r>
                  <w:r w:rsidRPr="00531419">
                    <w:rPr>
                      <w:color w:val="ED7D31" w:themeColor="accent2"/>
                    </w:rPr>
                    <w:t xml:space="preserve">webs and Medium Term Plans </w:t>
                  </w:r>
                  <w:r>
                    <w:rPr>
                      <w:color w:val="7030A0"/>
                    </w:rPr>
                    <w:t>Subjects- Mathematics, English, PSHE, Art, DT, Music, History, Geography, MFL, Food Tec, Science, Computing, RE, PE, Swimming.</w:t>
                  </w:r>
                </w:p>
                <w:p w14:paraId="0E591E46" w14:textId="77777777" w:rsidR="00240E05" w:rsidRPr="00531419" w:rsidRDefault="00240E05" w:rsidP="0067354C">
                  <w:pPr>
                    <w:rPr>
                      <w:color w:val="ED7D31" w:themeColor="accent2"/>
                    </w:rPr>
                  </w:pPr>
                </w:p>
                <w:p w14:paraId="0BEB267E" w14:textId="77777777" w:rsidR="009D4203" w:rsidRDefault="00240E05" w:rsidP="0067354C">
                  <w:pPr>
                    <w:rPr>
                      <w:color w:val="7030A0"/>
                    </w:rPr>
                  </w:pPr>
                  <w:r w:rsidRPr="00531419">
                    <w:rPr>
                      <w:b/>
                      <w:color w:val="ED7D31" w:themeColor="accent2"/>
                    </w:rPr>
                    <w:t xml:space="preserve">Some </w:t>
                  </w:r>
                  <w:r w:rsidRPr="00531419">
                    <w:rPr>
                      <w:color w:val="ED7D31" w:themeColor="accent2"/>
                    </w:rPr>
                    <w:t>students who are in our PLMD Specialist provision will follow the sensory-based curriculum for primary topic webs and medium term plans.</w:t>
                  </w:r>
                  <w:r>
                    <w:rPr>
                      <w:color w:val="7030A0"/>
                    </w:rPr>
                    <w:t xml:space="preserve"> Subjects- Communication and Language, Personal Social and Emotional Development, Physical and Motor Core, Sensory and Cognition- Mathematics, Understanding the World, Expressive Arts and Design, Literacy,</w:t>
                  </w:r>
                </w:p>
                <w:p w14:paraId="5730790D" w14:textId="77777777" w:rsidR="00240E05" w:rsidRDefault="00240E05" w:rsidP="0067354C">
                  <w:pPr>
                    <w:rPr>
                      <w:color w:val="7030A0"/>
                    </w:rPr>
                  </w:pPr>
                </w:p>
                <w:p w14:paraId="79A0DA49" w14:textId="77777777" w:rsidR="00240E05" w:rsidRPr="00240E05" w:rsidRDefault="00240E05" w:rsidP="0067354C">
                  <w:pPr>
                    <w:rPr>
                      <w:color w:val="ED7D31" w:themeColor="accent2"/>
                    </w:rPr>
                  </w:pPr>
                </w:p>
              </w:tc>
              <w:tc>
                <w:tcPr>
                  <w:tcW w:w="6073" w:type="dxa"/>
                </w:tcPr>
                <w:p w14:paraId="2AE3184F" w14:textId="77777777" w:rsidR="00240E05" w:rsidRDefault="00240E05" w:rsidP="00240E05">
                  <w:pPr>
                    <w:rPr>
                      <w:color w:val="7030A0"/>
                    </w:rPr>
                  </w:pPr>
                  <w:r w:rsidRPr="00531419">
                    <w:rPr>
                      <w:b/>
                      <w:color w:val="ED7D31" w:themeColor="accent2"/>
                    </w:rPr>
                    <w:t xml:space="preserve">Most </w:t>
                  </w:r>
                  <w:r w:rsidRPr="00531419">
                    <w:rPr>
                      <w:color w:val="ED7D31" w:themeColor="accent2"/>
                    </w:rPr>
                    <w:t xml:space="preserve">students will be assessed against the JGS Levels for Core </w:t>
                  </w:r>
                  <w:r w:rsidRPr="00531419">
                    <w:rPr>
                      <w:color w:val="7030A0"/>
                    </w:rPr>
                    <w:t xml:space="preserve">Subjects- </w:t>
                  </w:r>
                </w:p>
                <w:p w14:paraId="652856DA" w14:textId="77777777" w:rsidR="00240E05" w:rsidRDefault="00240E05" w:rsidP="00240E05">
                  <w:pPr>
                    <w:rPr>
                      <w:color w:val="7030A0"/>
                    </w:rPr>
                  </w:pPr>
                  <w:r>
                    <w:rPr>
                      <w:color w:val="7030A0"/>
                    </w:rPr>
                    <w:t xml:space="preserve">Literacy- Expressive, Receptive and Speaking and Listening. Reading- Decoding, Comprehension, Phonics. Writing- Mark making and handwriting and composition. </w:t>
                  </w:r>
                </w:p>
                <w:p w14:paraId="5798E653" w14:textId="77777777" w:rsidR="00240E05" w:rsidRDefault="00240E05" w:rsidP="00240E05">
                  <w:pPr>
                    <w:rPr>
                      <w:color w:val="7030A0"/>
                    </w:rPr>
                  </w:pPr>
                  <w:r>
                    <w:rPr>
                      <w:color w:val="7030A0"/>
                    </w:rPr>
                    <w:t>Mathematics – Measurement and Geometry, Place Value, Statistics, Calculation.</w:t>
                  </w:r>
                </w:p>
                <w:p w14:paraId="1FC8E508" w14:textId="77777777" w:rsidR="00240E05" w:rsidRDefault="00240E05" w:rsidP="00240E05">
                  <w:pPr>
                    <w:rPr>
                      <w:color w:val="7030A0"/>
                    </w:rPr>
                  </w:pPr>
                  <w:r>
                    <w:rPr>
                      <w:color w:val="7030A0"/>
                    </w:rPr>
                    <w:t>PSHE- PSHE/Citizenship and RSE</w:t>
                  </w:r>
                </w:p>
                <w:p w14:paraId="79072670" w14:textId="77777777" w:rsidR="00240E05" w:rsidRPr="00531419" w:rsidRDefault="00240E05" w:rsidP="00240E05">
                  <w:pPr>
                    <w:rPr>
                      <w:color w:val="ED7D31" w:themeColor="accent2"/>
                    </w:rPr>
                  </w:pPr>
                  <w:r>
                    <w:rPr>
                      <w:color w:val="7030A0"/>
                    </w:rPr>
                    <w:t xml:space="preserve">PE- Swimming and PE. </w:t>
                  </w:r>
                </w:p>
                <w:p w14:paraId="225AA248" w14:textId="77777777" w:rsidR="00240E05" w:rsidRDefault="00240E05" w:rsidP="00240E05">
                  <w:pPr>
                    <w:rPr>
                      <w:color w:val="ED7D31" w:themeColor="accent2"/>
                    </w:rPr>
                  </w:pPr>
                  <w:r w:rsidRPr="00531419">
                    <w:rPr>
                      <w:b/>
                      <w:color w:val="ED7D31" w:themeColor="accent2"/>
                    </w:rPr>
                    <w:t>Most</w:t>
                  </w:r>
                  <w:r w:rsidRPr="00531419">
                    <w:rPr>
                      <w:color w:val="ED7D31" w:themeColor="accent2"/>
                    </w:rPr>
                    <w:t xml:space="preserve"> Students will be assessed against P-Levels and old National Curriculum Levels for Foundation Subjects </w:t>
                  </w:r>
                  <w:r>
                    <w:rPr>
                      <w:color w:val="ED7D31" w:themeColor="accent2"/>
                    </w:rPr>
                    <w:t>–</w:t>
                  </w:r>
                </w:p>
                <w:p w14:paraId="0A1066EC" w14:textId="77777777" w:rsidR="00240E05" w:rsidRDefault="00240E05" w:rsidP="00240E05">
                  <w:pPr>
                    <w:rPr>
                      <w:color w:val="7030A0"/>
                    </w:rPr>
                  </w:pPr>
                  <w:r>
                    <w:rPr>
                      <w:color w:val="7030A0"/>
                    </w:rPr>
                    <w:t xml:space="preserve">Subjects- Art, DT, Music, History, Geography, MFL, Science, Computing, RE. </w:t>
                  </w:r>
                </w:p>
                <w:p w14:paraId="32491924" w14:textId="77777777" w:rsidR="00240E05" w:rsidRPr="00240E05" w:rsidRDefault="00240E05" w:rsidP="00240E05">
                  <w:pPr>
                    <w:rPr>
                      <w:color w:val="7030A0"/>
                    </w:rPr>
                  </w:pPr>
                </w:p>
                <w:p w14:paraId="395656C4" w14:textId="16D9FA74" w:rsidR="00240E05" w:rsidRDefault="00240E05" w:rsidP="00240E05">
                  <w:pPr>
                    <w:rPr>
                      <w:color w:val="ED7D31" w:themeColor="accent2"/>
                    </w:rPr>
                  </w:pPr>
                  <w:r w:rsidRPr="008A7A3C">
                    <w:rPr>
                      <w:b/>
                      <w:color w:val="ED7D31" w:themeColor="accent2"/>
                    </w:rPr>
                    <w:t xml:space="preserve">Some </w:t>
                  </w:r>
                  <w:r w:rsidRPr="008A7A3C">
                    <w:rPr>
                      <w:color w:val="ED7D31" w:themeColor="accent2"/>
                    </w:rPr>
                    <w:t>students working below the JGS Levels in our PMLD Specialist provision will be asses</w:t>
                  </w:r>
                  <w:r>
                    <w:rPr>
                      <w:color w:val="ED7D31" w:themeColor="accent2"/>
                    </w:rPr>
                    <w:t xml:space="preserve">sed against Routes for Learning and the Aspects of Engagement Model. In some cases- some students may move onto lower JGS levels. </w:t>
                  </w:r>
                </w:p>
                <w:p w14:paraId="54A77EE0" w14:textId="77777777" w:rsidR="00E04E65" w:rsidRDefault="00E04E65" w:rsidP="00E04E65">
                  <w:pPr>
                    <w:rPr>
                      <w:color w:val="ED7D31" w:themeColor="accent2"/>
                    </w:rPr>
                  </w:pPr>
                  <w:r>
                    <w:rPr>
                      <w:b/>
                      <w:color w:val="ED7D31" w:themeColor="accent2"/>
                    </w:rPr>
                    <w:t xml:space="preserve">Some </w:t>
                  </w:r>
                  <w:r>
                    <w:rPr>
                      <w:color w:val="ED7D31" w:themeColor="accent2"/>
                    </w:rPr>
                    <w:t xml:space="preserve">Students who are not in the PMLD provision may be identified as needing an Aspects Of Engagement Profile and assessment – Overseen by the pre-formal curriculum leader.  </w:t>
                  </w:r>
                </w:p>
                <w:p w14:paraId="404B6B21" w14:textId="38BB3569" w:rsidR="009D4203" w:rsidRDefault="009D4203" w:rsidP="00E04E65">
                  <w:pPr>
                    <w:rPr>
                      <w:color w:val="ED7D31" w:themeColor="accent2"/>
                    </w:rPr>
                  </w:pPr>
                </w:p>
                <w:p w14:paraId="2859A73C" w14:textId="77777777" w:rsidR="00240E05" w:rsidRDefault="00240E05" w:rsidP="00240E05">
                  <w:pPr>
                    <w:rPr>
                      <w:color w:val="ED7D31" w:themeColor="accent2"/>
                    </w:rPr>
                  </w:pPr>
                  <w:r w:rsidRPr="00240E05">
                    <w:rPr>
                      <w:b/>
                      <w:color w:val="ED7D31" w:themeColor="accent2"/>
                    </w:rPr>
                    <w:t xml:space="preserve">All </w:t>
                  </w:r>
                  <w:r w:rsidRPr="00240E05">
                    <w:rPr>
                      <w:color w:val="ED7D31" w:themeColor="accent2"/>
                    </w:rPr>
                    <w:t>students working in the ASC Specialist provision will be assessed against the AET Assessment Framework from KS3 onwards.</w:t>
                  </w:r>
                </w:p>
                <w:p w14:paraId="12715EE6" w14:textId="54364014" w:rsidR="00240E05" w:rsidRDefault="00240E05" w:rsidP="00240E05">
                  <w:pPr>
                    <w:rPr>
                      <w:color w:val="7030A0"/>
                    </w:rPr>
                  </w:pPr>
                  <w:r w:rsidRPr="00240E05">
                    <w:rPr>
                      <w:color w:val="ED7D31" w:themeColor="accent2"/>
                    </w:rPr>
                    <w:t xml:space="preserve"> </w:t>
                  </w:r>
                  <w:r>
                    <w:rPr>
                      <w:color w:val="7030A0"/>
                    </w:rPr>
                    <w:t xml:space="preserve">Subjects- Communication and Interaction, Emotional Understanding and Self- awareness, Healthy Living, Independence and Community participation, Interests, routines and processing, Learning Engagement, Sensory Processing, Social Understanding and Relationships. </w:t>
                  </w:r>
                </w:p>
                <w:p w14:paraId="40452CA9" w14:textId="38CF30BA" w:rsidR="0067354C" w:rsidRDefault="0067354C" w:rsidP="00240E05">
                  <w:pPr>
                    <w:rPr>
                      <w:color w:val="7030A0"/>
                    </w:rPr>
                  </w:pPr>
                </w:p>
                <w:p w14:paraId="106DBE17" w14:textId="77777777" w:rsidR="0067354C" w:rsidRPr="0067354C" w:rsidRDefault="0067354C" w:rsidP="0067354C">
                  <w:pPr>
                    <w:rPr>
                      <w:b/>
                      <w:color w:val="ED7D31" w:themeColor="accent2"/>
                    </w:rPr>
                  </w:pPr>
                  <w:r w:rsidRPr="0067354C">
                    <w:rPr>
                      <w:b/>
                      <w:color w:val="ED7D31" w:themeColor="accent2"/>
                    </w:rPr>
                    <w:t xml:space="preserve">All </w:t>
                  </w:r>
                  <w:r w:rsidRPr="0067354C">
                    <w:rPr>
                      <w:color w:val="ED7D31" w:themeColor="accent2"/>
                    </w:rPr>
                    <w:t xml:space="preserve">of our students will be assessed against the </w:t>
                  </w:r>
                  <w:r w:rsidRPr="00691315">
                    <w:rPr>
                      <w:color w:val="7030A0"/>
                    </w:rPr>
                    <w:t xml:space="preserve">Food Technology </w:t>
                  </w:r>
                  <w:r w:rsidRPr="0067354C">
                    <w:rPr>
                      <w:color w:val="ED7D31" w:themeColor="accent2"/>
                    </w:rPr>
                    <w:t>Award.</w:t>
                  </w:r>
                </w:p>
                <w:p w14:paraId="7F8D2788" w14:textId="77777777" w:rsidR="0067354C" w:rsidRPr="00240E05" w:rsidRDefault="0067354C" w:rsidP="00240E05">
                  <w:pPr>
                    <w:rPr>
                      <w:color w:val="7030A0"/>
                    </w:rPr>
                  </w:pPr>
                </w:p>
                <w:p w14:paraId="22525694" w14:textId="77777777" w:rsidR="00240E05" w:rsidRPr="009D4203" w:rsidRDefault="00240E05" w:rsidP="00240E05">
                  <w:pPr>
                    <w:rPr>
                      <w:color w:val="ED7D31" w:themeColor="accent2"/>
                    </w:rPr>
                  </w:pPr>
                </w:p>
              </w:tc>
            </w:tr>
            <w:tr w:rsidR="009D4203" w14:paraId="20123091" w14:textId="77777777" w:rsidTr="009D4203">
              <w:tc>
                <w:tcPr>
                  <w:tcW w:w="2852" w:type="dxa"/>
                </w:tcPr>
                <w:p w14:paraId="0B9BB011" w14:textId="77777777" w:rsidR="009D4203" w:rsidRPr="009D4203" w:rsidRDefault="009D4203" w:rsidP="00FB0E7E">
                  <w:pPr>
                    <w:jc w:val="center"/>
                    <w:rPr>
                      <w:color w:val="ED7D31" w:themeColor="accent2"/>
                      <w:sz w:val="28"/>
                      <w:szCs w:val="28"/>
                    </w:rPr>
                  </w:pPr>
                  <w:r w:rsidRPr="009D4203">
                    <w:rPr>
                      <w:color w:val="ED7D31" w:themeColor="accent2"/>
                      <w:sz w:val="28"/>
                      <w:szCs w:val="28"/>
                    </w:rPr>
                    <w:lastRenderedPageBreak/>
                    <w:t>Key Stage 4</w:t>
                  </w:r>
                </w:p>
              </w:tc>
              <w:tc>
                <w:tcPr>
                  <w:tcW w:w="6237" w:type="dxa"/>
                </w:tcPr>
                <w:p w14:paraId="43FA6EBC" w14:textId="1A1275A2" w:rsidR="0067354C" w:rsidRPr="0067354C" w:rsidRDefault="0067354C" w:rsidP="0067354C">
                  <w:pPr>
                    <w:rPr>
                      <w:color w:val="ED7D31" w:themeColor="accent2"/>
                    </w:rPr>
                  </w:pPr>
                  <w:r w:rsidRPr="0067354C">
                    <w:rPr>
                      <w:b/>
                      <w:color w:val="ED7D31" w:themeColor="accent2"/>
                    </w:rPr>
                    <w:t xml:space="preserve">Most </w:t>
                  </w:r>
                  <w:r w:rsidRPr="0067354C">
                    <w:rPr>
                      <w:color w:val="ED7D31" w:themeColor="accent2"/>
                    </w:rPr>
                    <w:t>Students will follow the KS4</w:t>
                  </w:r>
                  <w:r>
                    <w:rPr>
                      <w:color w:val="ED7D31" w:themeColor="accent2"/>
                    </w:rPr>
                    <w:t xml:space="preserve"> Thematic</w:t>
                  </w:r>
                  <w:r w:rsidRPr="0067354C">
                    <w:rPr>
                      <w:color w:val="ED7D31" w:themeColor="accent2"/>
                    </w:rPr>
                    <w:t xml:space="preserve"> based curriculum </w:t>
                  </w:r>
                </w:p>
                <w:p w14:paraId="797708DF" w14:textId="60165AD4" w:rsidR="0067354C" w:rsidRPr="0067354C" w:rsidRDefault="0067354C" w:rsidP="0067354C">
                  <w:pPr>
                    <w:rPr>
                      <w:color w:val="ED7D31" w:themeColor="accent2"/>
                    </w:rPr>
                  </w:pPr>
                  <w:r>
                    <w:rPr>
                      <w:color w:val="7030A0"/>
                    </w:rPr>
                    <w:t>Subjects- Mathematics, English, PSHE, Art, DT, Music, Food Tec, Science, Computing, RE, PE.</w:t>
                  </w:r>
                </w:p>
                <w:p w14:paraId="669C4666" w14:textId="77777777" w:rsidR="0067354C" w:rsidRPr="0067354C" w:rsidRDefault="0067354C" w:rsidP="0067354C">
                  <w:pPr>
                    <w:rPr>
                      <w:color w:val="ED7D31" w:themeColor="accent2"/>
                    </w:rPr>
                  </w:pPr>
                </w:p>
                <w:p w14:paraId="1445ACC5" w14:textId="77777777" w:rsidR="0067354C" w:rsidRPr="0067354C" w:rsidRDefault="0067354C" w:rsidP="0067354C">
                  <w:pPr>
                    <w:rPr>
                      <w:color w:val="ED7D31" w:themeColor="accent2"/>
                    </w:rPr>
                  </w:pPr>
                  <w:r w:rsidRPr="0067354C">
                    <w:rPr>
                      <w:b/>
                      <w:color w:val="ED7D31" w:themeColor="accent2"/>
                    </w:rPr>
                    <w:t xml:space="preserve">Some </w:t>
                  </w:r>
                  <w:r w:rsidRPr="0067354C">
                    <w:rPr>
                      <w:color w:val="ED7D31" w:themeColor="accent2"/>
                    </w:rPr>
                    <w:t>students who are in our PMLD Specialist provision will follow the sensory-based curriculum for Secondary topic webs and medium term plans.</w:t>
                  </w:r>
                </w:p>
                <w:p w14:paraId="3A49975F" w14:textId="77777777" w:rsidR="009D4203" w:rsidRDefault="0067354C" w:rsidP="0067354C">
                  <w:pPr>
                    <w:rPr>
                      <w:color w:val="7030A0"/>
                    </w:rPr>
                  </w:pPr>
                  <w:r>
                    <w:rPr>
                      <w:color w:val="7030A0"/>
                    </w:rPr>
                    <w:t>Subjects- Communication and Language, Personal Social and Emotional Development, Physical and Motor Core, Sensory and Cognition- Mathematics, Understanding the World, Expressive Arts and Design, Literacy,</w:t>
                  </w:r>
                </w:p>
                <w:p w14:paraId="36A96736" w14:textId="77777777" w:rsidR="0067354C" w:rsidRDefault="0067354C" w:rsidP="0067354C">
                  <w:pPr>
                    <w:rPr>
                      <w:color w:val="7030A0"/>
                    </w:rPr>
                  </w:pPr>
                </w:p>
                <w:p w14:paraId="6EBE3FC2" w14:textId="3440D7F3" w:rsidR="0067354C" w:rsidRPr="009D4203" w:rsidRDefault="0067354C" w:rsidP="0067354C">
                  <w:pPr>
                    <w:rPr>
                      <w:color w:val="ED7D31" w:themeColor="accent2"/>
                    </w:rPr>
                  </w:pPr>
                </w:p>
              </w:tc>
              <w:tc>
                <w:tcPr>
                  <w:tcW w:w="6073" w:type="dxa"/>
                </w:tcPr>
                <w:p w14:paraId="5ED170E4" w14:textId="77777777" w:rsidR="0067354C" w:rsidRDefault="0067354C" w:rsidP="0067354C">
                  <w:pPr>
                    <w:rPr>
                      <w:color w:val="7030A0"/>
                    </w:rPr>
                  </w:pPr>
                  <w:r w:rsidRPr="00531419">
                    <w:rPr>
                      <w:b/>
                      <w:color w:val="ED7D31" w:themeColor="accent2"/>
                    </w:rPr>
                    <w:t xml:space="preserve">Most </w:t>
                  </w:r>
                  <w:r w:rsidRPr="00531419">
                    <w:rPr>
                      <w:color w:val="ED7D31" w:themeColor="accent2"/>
                    </w:rPr>
                    <w:t xml:space="preserve">students will be assessed against the JGS Levels for Core </w:t>
                  </w:r>
                  <w:r w:rsidRPr="00531419">
                    <w:rPr>
                      <w:color w:val="7030A0"/>
                    </w:rPr>
                    <w:t xml:space="preserve">Subjects- </w:t>
                  </w:r>
                </w:p>
                <w:p w14:paraId="23E4BCE9" w14:textId="77777777" w:rsidR="0067354C" w:rsidRDefault="0067354C" w:rsidP="0067354C">
                  <w:pPr>
                    <w:rPr>
                      <w:color w:val="7030A0"/>
                    </w:rPr>
                  </w:pPr>
                  <w:r>
                    <w:rPr>
                      <w:color w:val="7030A0"/>
                    </w:rPr>
                    <w:t xml:space="preserve">Literacy- Expressive, Receptive and Speaking and Listening. Reading- Decoding, Comprehension, Phonics. Writing- Mark making and handwriting and composition. </w:t>
                  </w:r>
                </w:p>
                <w:p w14:paraId="19300792" w14:textId="77777777" w:rsidR="0067354C" w:rsidRDefault="0067354C" w:rsidP="0067354C">
                  <w:pPr>
                    <w:rPr>
                      <w:color w:val="7030A0"/>
                    </w:rPr>
                  </w:pPr>
                  <w:r>
                    <w:rPr>
                      <w:color w:val="7030A0"/>
                    </w:rPr>
                    <w:t>Mathematics – Measurement and Geometry, Place Value, Statistics, Calculation.</w:t>
                  </w:r>
                </w:p>
                <w:p w14:paraId="629F261B" w14:textId="77777777" w:rsidR="0067354C" w:rsidRDefault="0067354C" w:rsidP="0067354C">
                  <w:pPr>
                    <w:rPr>
                      <w:color w:val="7030A0"/>
                    </w:rPr>
                  </w:pPr>
                  <w:r>
                    <w:rPr>
                      <w:color w:val="7030A0"/>
                    </w:rPr>
                    <w:t>PSHE- PSHE/Citizenship and RSE</w:t>
                  </w:r>
                </w:p>
                <w:p w14:paraId="0E85D13F" w14:textId="656D0A7B" w:rsidR="0067354C" w:rsidRDefault="0067354C" w:rsidP="0067354C">
                  <w:pPr>
                    <w:rPr>
                      <w:color w:val="7030A0"/>
                    </w:rPr>
                  </w:pPr>
                  <w:r>
                    <w:rPr>
                      <w:color w:val="7030A0"/>
                    </w:rPr>
                    <w:t xml:space="preserve">PE- PE. </w:t>
                  </w:r>
                </w:p>
                <w:p w14:paraId="2337EB33" w14:textId="77777777" w:rsidR="00691315" w:rsidRPr="00531419" w:rsidRDefault="00691315" w:rsidP="0067354C">
                  <w:pPr>
                    <w:rPr>
                      <w:color w:val="ED7D31" w:themeColor="accent2"/>
                    </w:rPr>
                  </w:pPr>
                </w:p>
                <w:p w14:paraId="5162E201" w14:textId="77777777" w:rsidR="00691315" w:rsidRDefault="00691315" w:rsidP="00691315">
                  <w:pPr>
                    <w:rPr>
                      <w:color w:val="ED7D31" w:themeColor="accent2"/>
                    </w:rPr>
                  </w:pPr>
                  <w:r w:rsidRPr="00531419">
                    <w:rPr>
                      <w:b/>
                      <w:color w:val="ED7D31" w:themeColor="accent2"/>
                    </w:rPr>
                    <w:t>Most</w:t>
                  </w:r>
                  <w:r w:rsidRPr="00531419">
                    <w:rPr>
                      <w:color w:val="ED7D31" w:themeColor="accent2"/>
                    </w:rPr>
                    <w:t xml:space="preserve"> Students will be assessed against P-Levels and old National Curriculum Levels for Foundation Subjects </w:t>
                  </w:r>
                  <w:r>
                    <w:rPr>
                      <w:color w:val="ED7D31" w:themeColor="accent2"/>
                    </w:rPr>
                    <w:t>–</w:t>
                  </w:r>
                </w:p>
                <w:p w14:paraId="59852F1B" w14:textId="3FBE426B" w:rsidR="00691315" w:rsidRDefault="00691315" w:rsidP="00691315">
                  <w:pPr>
                    <w:rPr>
                      <w:color w:val="7030A0"/>
                    </w:rPr>
                  </w:pPr>
                  <w:r>
                    <w:rPr>
                      <w:color w:val="7030A0"/>
                    </w:rPr>
                    <w:t xml:space="preserve">Subjects- Art, DT, Music, Science, Computing, RE. </w:t>
                  </w:r>
                </w:p>
                <w:p w14:paraId="4DCEDA92" w14:textId="77777777" w:rsidR="0067354C" w:rsidRPr="0067354C" w:rsidRDefault="0067354C" w:rsidP="0067354C">
                  <w:pPr>
                    <w:jc w:val="center"/>
                    <w:rPr>
                      <w:color w:val="ED7D31" w:themeColor="accent2"/>
                    </w:rPr>
                  </w:pPr>
                </w:p>
                <w:p w14:paraId="13A3F8F2" w14:textId="2C8A4E1F" w:rsidR="0067354C" w:rsidRDefault="0067354C" w:rsidP="0067354C">
                  <w:pPr>
                    <w:rPr>
                      <w:color w:val="ED7D31" w:themeColor="accent2"/>
                    </w:rPr>
                  </w:pPr>
                  <w:r w:rsidRPr="0067354C">
                    <w:rPr>
                      <w:b/>
                      <w:color w:val="ED7D31" w:themeColor="accent2"/>
                    </w:rPr>
                    <w:t xml:space="preserve">Some </w:t>
                  </w:r>
                  <w:r w:rsidRPr="0067354C">
                    <w:rPr>
                      <w:color w:val="ED7D31" w:themeColor="accent2"/>
                    </w:rPr>
                    <w:t xml:space="preserve">of our most able students will access City and Guilds Entry Level or functional skills and sit an exam at the end of the year. </w:t>
                  </w:r>
                </w:p>
                <w:p w14:paraId="50E3BC39" w14:textId="4CFD1393" w:rsidR="0067354C" w:rsidRPr="0067354C" w:rsidRDefault="0067354C" w:rsidP="0067354C">
                  <w:pPr>
                    <w:rPr>
                      <w:color w:val="7030A0"/>
                    </w:rPr>
                  </w:pPr>
                  <w:r>
                    <w:rPr>
                      <w:color w:val="7030A0"/>
                    </w:rPr>
                    <w:t xml:space="preserve">Subjects- English and Mathematics. </w:t>
                  </w:r>
                </w:p>
                <w:p w14:paraId="14921097" w14:textId="77777777" w:rsidR="0067354C" w:rsidRPr="0067354C" w:rsidRDefault="0067354C" w:rsidP="0067354C">
                  <w:pPr>
                    <w:rPr>
                      <w:color w:val="ED7D31" w:themeColor="accent2"/>
                    </w:rPr>
                  </w:pPr>
                </w:p>
                <w:p w14:paraId="1D4CC865" w14:textId="00FCD56A" w:rsidR="0067354C" w:rsidRDefault="0067354C" w:rsidP="0067354C">
                  <w:pPr>
                    <w:rPr>
                      <w:color w:val="ED7D31" w:themeColor="accent2"/>
                    </w:rPr>
                  </w:pPr>
                  <w:r w:rsidRPr="008A7A3C">
                    <w:rPr>
                      <w:b/>
                      <w:color w:val="ED7D31" w:themeColor="accent2"/>
                    </w:rPr>
                    <w:t xml:space="preserve">Some </w:t>
                  </w:r>
                  <w:r w:rsidRPr="008A7A3C">
                    <w:rPr>
                      <w:color w:val="ED7D31" w:themeColor="accent2"/>
                    </w:rPr>
                    <w:t>students working below the JGS Levels in our PMLD Specialist provision will be asses</w:t>
                  </w:r>
                  <w:r>
                    <w:rPr>
                      <w:color w:val="ED7D31" w:themeColor="accent2"/>
                    </w:rPr>
                    <w:t xml:space="preserve">sed against Routes for Learning and the Aspects of Engagement Model. In some cases- some students may move onto lower JGS levels. </w:t>
                  </w:r>
                </w:p>
                <w:p w14:paraId="1D4837C5" w14:textId="77777777" w:rsidR="00E04E65" w:rsidRDefault="00E04E65" w:rsidP="00E04E65">
                  <w:pPr>
                    <w:rPr>
                      <w:color w:val="ED7D31" w:themeColor="accent2"/>
                    </w:rPr>
                  </w:pPr>
                  <w:r>
                    <w:rPr>
                      <w:b/>
                      <w:color w:val="ED7D31" w:themeColor="accent2"/>
                    </w:rPr>
                    <w:t xml:space="preserve">Some </w:t>
                  </w:r>
                  <w:r>
                    <w:rPr>
                      <w:color w:val="ED7D31" w:themeColor="accent2"/>
                    </w:rPr>
                    <w:t xml:space="preserve">Students who are not in the PMLD provision may be identified as needing an Aspects Of Engagement Profile and assessment – Overseen by the pre-formal curriculum leader.  </w:t>
                  </w:r>
                </w:p>
                <w:p w14:paraId="7E93F5EE" w14:textId="77777777" w:rsidR="00E04E65" w:rsidRDefault="00E04E65" w:rsidP="0067354C">
                  <w:pPr>
                    <w:rPr>
                      <w:color w:val="ED7D31" w:themeColor="accent2"/>
                    </w:rPr>
                  </w:pPr>
                </w:p>
                <w:p w14:paraId="25E214A4" w14:textId="77777777" w:rsidR="0067354C" w:rsidRPr="0067354C" w:rsidRDefault="0067354C" w:rsidP="0067354C">
                  <w:pPr>
                    <w:rPr>
                      <w:color w:val="ED7D31" w:themeColor="accent2"/>
                    </w:rPr>
                  </w:pPr>
                </w:p>
                <w:p w14:paraId="02819BA7" w14:textId="77777777" w:rsidR="0067354C" w:rsidRDefault="0067354C" w:rsidP="0067354C">
                  <w:pPr>
                    <w:rPr>
                      <w:color w:val="ED7D31" w:themeColor="accent2"/>
                    </w:rPr>
                  </w:pPr>
                  <w:r w:rsidRPr="00240E05">
                    <w:rPr>
                      <w:b/>
                      <w:color w:val="ED7D31" w:themeColor="accent2"/>
                    </w:rPr>
                    <w:t xml:space="preserve">All </w:t>
                  </w:r>
                  <w:r w:rsidRPr="00240E05">
                    <w:rPr>
                      <w:color w:val="ED7D31" w:themeColor="accent2"/>
                    </w:rPr>
                    <w:t>students working in the ASC Specialist provision will be assessed against the AET Assessment Framework from KS3 onwards.</w:t>
                  </w:r>
                </w:p>
                <w:p w14:paraId="413D0F70" w14:textId="77777777" w:rsidR="0067354C" w:rsidRDefault="0067354C" w:rsidP="0067354C">
                  <w:pPr>
                    <w:rPr>
                      <w:color w:val="7030A0"/>
                    </w:rPr>
                  </w:pPr>
                  <w:r w:rsidRPr="00240E05">
                    <w:rPr>
                      <w:color w:val="ED7D31" w:themeColor="accent2"/>
                    </w:rPr>
                    <w:t xml:space="preserve"> </w:t>
                  </w:r>
                  <w:r>
                    <w:rPr>
                      <w:color w:val="7030A0"/>
                    </w:rPr>
                    <w:t xml:space="preserve">Subjects- Communication and Interaction, Emotional Understanding and Self- awareness, Healthy Living, Independence and Community participation, Interests, routines and processing, Learning Engagement, Sensory Processing, Social Understanding and Relationships. </w:t>
                  </w:r>
                </w:p>
                <w:p w14:paraId="1851913F" w14:textId="77777777" w:rsidR="0067354C" w:rsidRPr="0067354C" w:rsidRDefault="0067354C" w:rsidP="0067354C">
                  <w:pPr>
                    <w:rPr>
                      <w:color w:val="ED7D31" w:themeColor="accent2"/>
                    </w:rPr>
                  </w:pPr>
                </w:p>
                <w:p w14:paraId="0C3DD32A" w14:textId="60BD7EAD" w:rsidR="0067354C" w:rsidRDefault="00546F8A" w:rsidP="0067354C">
                  <w:pPr>
                    <w:rPr>
                      <w:color w:val="ED7D31" w:themeColor="accent2"/>
                    </w:rPr>
                  </w:pPr>
                  <w:r w:rsidRPr="0089497C">
                    <w:rPr>
                      <w:b/>
                      <w:color w:val="ED7D31" w:themeColor="accent2"/>
                    </w:rPr>
                    <w:lastRenderedPageBreak/>
                    <w:t xml:space="preserve">Some </w:t>
                  </w:r>
                  <w:r w:rsidR="0067354C" w:rsidRPr="0089497C">
                    <w:rPr>
                      <w:color w:val="ED7D31" w:themeColor="accent2"/>
                    </w:rPr>
                    <w:t xml:space="preserve">students will access AQA Units Awards in </w:t>
                  </w:r>
                  <w:r w:rsidR="0067354C" w:rsidRPr="0089497C">
                    <w:rPr>
                      <w:color w:val="2F5496" w:themeColor="accent5" w:themeShade="BF"/>
                    </w:rPr>
                    <w:t>Food</w:t>
                  </w:r>
                  <w:r w:rsidR="0067354C" w:rsidRPr="0089497C">
                    <w:rPr>
                      <w:color w:val="7030A0"/>
                    </w:rPr>
                    <w:t xml:space="preserve"> Technology </w:t>
                  </w:r>
                  <w:r w:rsidR="0067354C" w:rsidRPr="0089497C">
                    <w:rPr>
                      <w:color w:val="ED7D31" w:themeColor="accent2"/>
                    </w:rPr>
                    <w:t xml:space="preserve">and </w:t>
                  </w:r>
                  <w:r w:rsidRPr="0089497C">
                    <w:rPr>
                      <w:color w:val="2F5496" w:themeColor="accent5" w:themeShade="BF"/>
                    </w:rPr>
                    <w:t>Maths</w:t>
                  </w:r>
                  <w:r w:rsidRPr="0089497C">
                    <w:rPr>
                      <w:color w:val="ED7D31" w:themeColor="accent2"/>
                    </w:rPr>
                    <w:t xml:space="preserve"> and </w:t>
                  </w:r>
                  <w:r w:rsidR="0067354C" w:rsidRPr="0089497C">
                    <w:rPr>
                      <w:color w:val="ED7D31" w:themeColor="accent2"/>
                    </w:rPr>
                    <w:t xml:space="preserve">will be assessed at pre </w:t>
                  </w:r>
                  <w:r w:rsidRPr="0089497C">
                    <w:rPr>
                      <w:color w:val="ED7D31" w:themeColor="accent2"/>
                    </w:rPr>
                    <w:t xml:space="preserve">entry </w:t>
                  </w:r>
                  <w:r w:rsidR="0067354C" w:rsidRPr="0089497C">
                    <w:rPr>
                      <w:color w:val="ED7D31" w:themeColor="accent2"/>
                    </w:rPr>
                    <w:t>or entry level.</w:t>
                  </w:r>
                </w:p>
                <w:p w14:paraId="13A0EF8A" w14:textId="77777777" w:rsidR="009D4203" w:rsidRPr="009D4203" w:rsidRDefault="009D4203" w:rsidP="0089497C">
                  <w:pPr>
                    <w:rPr>
                      <w:color w:val="ED7D31" w:themeColor="accent2"/>
                    </w:rPr>
                  </w:pPr>
                </w:p>
              </w:tc>
            </w:tr>
            <w:tr w:rsidR="009D4203" w14:paraId="3DF17814" w14:textId="77777777" w:rsidTr="009D4203">
              <w:tc>
                <w:tcPr>
                  <w:tcW w:w="2852" w:type="dxa"/>
                </w:tcPr>
                <w:p w14:paraId="74DDDD53" w14:textId="77777777" w:rsidR="009D4203" w:rsidRPr="009D4203" w:rsidRDefault="009D4203" w:rsidP="00FB0E7E">
                  <w:pPr>
                    <w:jc w:val="center"/>
                    <w:rPr>
                      <w:color w:val="ED7D31" w:themeColor="accent2"/>
                      <w:sz w:val="28"/>
                      <w:szCs w:val="28"/>
                    </w:rPr>
                  </w:pPr>
                  <w:r w:rsidRPr="009D4203">
                    <w:rPr>
                      <w:color w:val="ED7D31" w:themeColor="accent2"/>
                      <w:sz w:val="28"/>
                      <w:szCs w:val="28"/>
                    </w:rPr>
                    <w:lastRenderedPageBreak/>
                    <w:t>FE</w:t>
                  </w:r>
                </w:p>
              </w:tc>
              <w:tc>
                <w:tcPr>
                  <w:tcW w:w="6237" w:type="dxa"/>
                </w:tcPr>
                <w:p w14:paraId="17C0639A" w14:textId="77777777" w:rsidR="002F0070" w:rsidRDefault="002F0070" w:rsidP="002F0070">
                  <w:pPr>
                    <w:jc w:val="center"/>
                    <w:rPr>
                      <w:color w:val="538135" w:themeColor="accent6" w:themeShade="BF"/>
                    </w:rPr>
                  </w:pPr>
                  <w:r w:rsidRPr="0067354C">
                    <w:rPr>
                      <w:b/>
                      <w:color w:val="ED7D31" w:themeColor="accent2"/>
                    </w:rPr>
                    <w:t xml:space="preserve">Most </w:t>
                  </w:r>
                  <w:r w:rsidRPr="0067354C">
                    <w:rPr>
                      <w:color w:val="ED7D31" w:themeColor="accent2"/>
                    </w:rPr>
                    <w:t xml:space="preserve">of our students will access OCR Life and Living, this forms the </w:t>
                  </w:r>
                  <w:r>
                    <w:rPr>
                      <w:color w:val="ED7D31" w:themeColor="accent2"/>
                    </w:rPr>
                    <w:t xml:space="preserve">basis of the curriculum in </w:t>
                  </w:r>
                  <w:r w:rsidRPr="002F0070">
                    <w:rPr>
                      <w:color w:val="7030A0"/>
                    </w:rPr>
                    <w:t>FE including The World of Work / Work Experience, Home management, Communication, Numeracy.</w:t>
                  </w:r>
                </w:p>
                <w:p w14:paraId="4AB9C76A" w14:textId="77777777" w:rsidR="002F0070" w:rsidRDefault="002F0070" w:rsidP="002F0070">
                  <w:pPr>
                    <w:jc w:val="center"/>
                    <w:rPr>
                      <w:color w:val="538135" w:themeColor="accent6" w:themeShade="BF"/>
                    </w:rPr>
                  </w:pPr>
                </w:p>
                <w:p w14:paraId="5423F763" w14:textId="18AC6868" w:rsidR="002F0070" w:rsidRPr="002F0070" w:rsidRDefault="002F0070" w:rsidP="002F0070">
                  <w:pPr>
                    <w:jc w:val="center"/>
                    <w:rPr>
                      <w:color w:val="ED7D31" w:themeColor="accent2"/>
                    </w:rPr>
                  </w:pPr>
                  <w:r w:rsidRPr="002F0070">
                    <w:rPr>
                      <w:b/>
                      <w:color w:val="ED7D31" w:themeColor="accent2"/>
                    </w:rPr>
                    <w:t>Some</w:t>
                  </w:r>
                  <w:r w:rsidRPr="002F0070">
                    <w:rPr>
                      <w:color w:val="ED7D31" w:themeColor="accent2"/>
                    </w:rPr>
                    <w:t xml:space="preserve"> of our students will access City and Guilds Functional Skills at Entry1,2,3 in </w:t>
                  </w:r>
                  <w:r w:rsidR="00691315">
                    <w:rPr>
                      <w:color w:val="7030A0"/>
                    </w:rPr>
                    <w:t>English and Mathematics</w:t>
                  </w:r>
                  <w:r>
                    <w:rPr>
                      <w:color w:val="ED7D31" w:themeColor="accent2"/>
                    </w:rPr>
                    <w:t xml:space="preserve">- they will therefore receive designated sessions teaching this content. </w:t>
                  </w:r>
                </w:p>
                <w:p w14:paraId="775BEC0A" w14:textId="292E1A66" w:rsidR="002F0070" w:rsidRDefault="002F0070" w:rsidP="00691315">
                  <w:pPr>
                    <w:rPr>
                      <w:b/>
                      <w:color w:val="ED7D31" w:themeColor="accent2"/>
                    </w:rPr>
                  </w:pPr>
                </w:p>
                <w:p w14:paraId="1C7B2D27" w14:textId="06D21BD4" w:rsidR="002F0070" w:rsidRPr="0067354C" w:rsidRDefault="002F0070" w:rsidP="002F0070">
                  <w:pPr>
                    <w:rPr>
                      <w:color w:val="ED7D31" w:themeColor="accent2"/>
                    </w:rPr>
                  </w:pPr>
                  <w:r w:rsidRPr="0067354C">
                    <w:rPr>
                      <w:b/>
                      <w:color w:val="ED7D31" w:themeColor="accent2"/>
                    </w:rPr>
                    <w:t xml:space="preserve">Some </w:t>
                  </w:r>
                  <w:r w:rsidRPr="0067354C">
                    <w:rPr>
                      <w:color w:val="ED7D31" w:themeColor="accent2"/>
                    </w:rPr>
                    <w:t>students who are in our PMLD</w:t>
                  </w:r>
                  <w:r>
                    <w:rPr>
                      <w:color w:val="ED7D31" w:themeColor="accent2"/>
                    </w:rPr>
                    <w:t xml:space="preserve"> </w:t>
                  </w:r>
                  <w:r w:rsidRPr="002F0070">
                    <w:rPr>
                      <w:color w:val="ED7D31" w:themeColor="accent2"/>
                    </w:rPr>
                    <w:t xml:space="preserve">/ ASD Specialist provision </w:t>
                  </w:r>
                  <w:r>
                    <w:rPr>
                      <w:color w:val="ED7D31" w:themeColor="accent2"/>
                    </w:rPr>
                    <w:t xml:space="preserve">will access OCR Life and Living curriculum. </w:t>
                  </w:r>
                </w:p>
                <w:p w14:paraId="3CBA2B79" w14:textId="7AC6B594" w:rsidR="002F0070" w:rsidRDefault="002F0070" w:rsidP="002F0070">
                  <w:pPr>
                    <w:rPr>
                      <w:b/>
                      <w:color w:val="ED7D31" w:themeColor="accent2"/>
                    </w:rPr>
                  </w:pPr>
                </w:p>
                <w:p w14:paraId="4D228C56" w14:textId="77777777" w:rsidR="002F0070" w:rsidRDefault="002F0070" w:rsidP="002F0070">
                  <w:pPr>
                    <w:jc w:val="center"/>
                    <w:rPr>
                      <w:b/>
                      <w:color w:val="ED7D31" w:themeColor="accent2"/>
                    </w:rPr>
                  </w:pPr>
                </w:p>
                <w:p w14:paraId="416E8EBE" w14:textId="05535AA1" w:rsidR="002F0070" w:rsidRPr="002F0070" w:rsidRDefault="002F0070" w:rsidP="002F0070">
                  <w:pPr>
                    <w:rPr>
                      <w:color w:val="ED7D31" w:themeColor="accent2"/>
                    </w:rPr>
                  </w:pPr>
                  <w:r w:rsidRPr="002F0070">
                    <w:rPr>
                      <w:color w:val="ED7D31" w:themeColor="accent2"/>
                    </w:rPr>
                    <w:t xml:space="preserve">All of our students will access </w:t>
                  </w:r>
                  <w:r w:rsidRPr="002F0070">
                    <w:rPr>
                      <w:color w:val="7030A0"/>
                    </w:rPr>
                    <w:t xml:space="preserve">PSHE / RSHE, PE, swimming </w:t>
                  </w:r>
                  <w:r w:rsidRPr="002F0070">
                    <w:rPr>
                      <w:color w:val="ED7D31" w:themeColor="accent2"/>
                    </w:rPr>
                    <w:t>in stand</w:t>
                  </w:r>
                  <w:r w:rsidR="00691315">
                    <w:rPr>
                      <w:color w:val="ED7D31" w:themeColor="accent2"/>
                    </w:rPr>
                    <w:t>-</w:t>
                  </w:r>
                  <w:r w:rsidRPr="002F0070">
                    <w:rPr>
                      <w:color w:val="ED7D31" w:themeColor="accent2"/>
                    </w:rPr>
                    <w:t xml:space="preserve"> alone lessons</w:t>
                  </w:r>
                </w:p>
                <w:p w14:paraId="7E80B142" w14:textId="77777777" w:rsidR="009D4203" w:rsidRPr="009D4203" w:rsidRDefault="009D4203" w:rsidP="00FB0E7E">
                  <w:pPr>
                    <w:jc w:val="center"/>
                    <w:rPr>
                      <w:color w:val="ED7D31" w:themeColor="accent2"/>
                    </w:rPr>
                  </w:pPr>
                </w:p>
              </w:tc>
              <w:tc>
                <w:tcPr>
                  <w:tcW w:w="6073" w:type="dxa"/>
                </w:tcPr>
                <w:p w14:paraId="3CACF469" w14:textId="6DF935C2" w:rsidR="0067354C" w:rsidRDefault="0067354C" w:rsidP="0067354C">
                  <w:pPr>
                    <w:rPr>
                      <w:color w:val="ED7D31" w:themeColor="accent2"/>
                    </w:rPr>
                  </w:pPr>
                  <w:r w:rsidRPr="0067354C">
                    <w:rPr>
                      <w:b/>
                      <w:color w:val="ED7D31" w:themeColor="accent2"/>
                    </w:rPr>
                    <w:t xml:space="preserve">Most </w:t>
                  </w:r>
                  <w:r w:rsidRPr="0067354C">
                    <w:rPr>
                      <w:color w:val="ED7D31" w:themeColor="accent2"/>
                    </w:rPr>
                    <w:t xml:space="preserve">of our students will be assessed against the achievement continuum for OCR Life and Living Entry 1 or pass / fail at Entry 2, 3. Work will be externally moderated. </w:t>
                  </w:r>
                  <w:r w:rsidR="009A1BC7">
                    <w:rPr>
                      <w:color w:val="ED7D31" w:themeColor="accent2"/>
                    </w:rPr>
                    <w:t xml:space="preserve">This includes students in the ASC Specialist class and the Students in the PMLD Specialist class. </w:t>
                  </w:r>
                </w:p>
                <w:p w14:paraId="1B5D2BE2" w14:textId="2B7C2529" w:rsidR="008D407C" w:rsidRDefault="008D407C" w:rsidP="0067354C">
                  <w:pPr>
                    <w:rPr>
                      <w:color w:val="7030A0"/>
                    </w:rPr>
                  </w:pPr>
                </w:p>
                <w:p w14:paraId="28B9AD0A" w14:textId="77777777" w:rsidR="009A1BC7" w:rsidRDefault="009A1BC7" w:rsidP="009A1BC7">
                  <w:pPr>
                    <w:rPr>
                      <w:color w:val="ED7D31" w:themeColor="accent2"/>
                    </w:rPr>
                  </w:pPr>
                  <w:r w:rsidRPr="00240E05">
                    <w:rPr>
                      <w:b/>
                      <w:color w:val="ED7D31" w:themeColor="accent2"/>
                    </w:rPr>
                    <w:t xml:space="preserve">All </w:t>
                  </w:r>
                  <w:r w:rsidRPr="00240E05">
                    <w:rPr>
                      <w:color w:val="ED7D31" w:themeColor="accent2"/>
                    </w:rPr>
                    <w:t>students working in the ASC Specialist provision will be assessed against the AET Assessment Framework from KS3 onwards.</w:t>
                  </w:r>
                </w:p>
                <w:p w14:paraId="763019BE" w14:textId="77777777" w:rsidR="009A1BC7" w:rsidRDefault="009A1BC7" w:rsidP="009A1BC7">
                  <w:pPr>
                    <w:rPr>
                      <w:color w:val="7030A0"/>
                    </w:rPr>
                  </w:pPr>
                  <w:r w:rsidRPr="00240E05">
                    <w:rPr>
                      <w:color w:val="ED7D31" w:themeColor="accent2"/>
                    </w:rPr>
                    <w:t xml:space="preserve"> </w:t>
                  </w:r>
                  <w:r>
                    <w:rPr>
                      <w:color w:val="7030A0"/>
                    </w:rPr>
                    <w:t xml:space="preserve">Subjects- Communication and Interaction, Emotional Understanding and Self- awareness, Healthy Living, Independence and Community participation, Interests, routines and processing, Learning Engagement, Sensory Processing, Social Understanding and Relationships. </w:t>
                  </w:r>
                </w:p>
                <w:p w14:paraId="54AA591B" w14:textId="77777777" w:rsidR="009A1BC7" w:rsidRDefault="009A1BC7" w:rsidP="0067354C">
                  <w:pPr>
                    <w:rPr>
                      <w:color w:val="7030A0"/>
                    </w:rPr>
                  </w:pPr>
                </w:p>
                <w:p w14:paraId="1FB9A8AA" w14:textId="3A7B93FF" w:rsidR="008D407C" w:rsidRDefault="008D407C" w:rsidP="008D407C">
                  <w:pPr>
                    <w:rPr>
                      <w:color w:val="ED7D31" w:themeColor="accent2"/>
                    </w:rPr>
                  </w:pPr>
                  <w:r w:rsidRPr="0067354C">
                    <w:rPr>
                      <w:b/>
                      <w:color w:val="ED7D31" w:themeColor="accent2"/>
                    </w:rPr>
                    <w:t xml:space="preserve">Some </w:t>
                  </w:r>
                  <w:r w:rsidRPr="0067354C">
                    <w:rPr>
                      <w:color w:val="ED7D31" w:themeColor="accent2"/>
                    </w:rPr>
                    <w:t xml:space="preserve">of our most able students will access City and Guilds Entry Level or functional skills and sit an exam at the end of the year. </w:t>
                  </w:r>
                  <w:r w:rsidR="009A1BC7">
                    <w:rPr>
                      <w:color w:val="ED7D31" w:themeColor="accent2"/>
                    </w:rPr>
                    <w:t xml:space="preserve">This includes students in the specialist ASC class where appropriate. </w:t>
                  </w:r>
                </w:p>
                <w:p w14:paraId="3088408D" w14:textId="77777777" w:rsidR="008D407C" w:rsidRPr="002F0070" w:rsidRDefault="008D407C" w:rsidP="008D407C">
                  <w:pPr>
                    <w:rPr>
                      <w:color w:val="7030A0"/>
                    </w:rPr>
                  </w:pPr>
                  <w:r w:rsidRPr="002F0070">
                    <w:rPr>
                      <w:color w:val="7030A0"/>
                    </w:rPr>
                    <w:t xml:space="preserve">Subjects- English and Mathematics. </w:t>
                  </w:r>
                </w:p>
                <w:p w14:paraId="52293064" w14:textId="77777777" w:rsidR="0067354C" w:rsidRPr="0067354C" w:rsidRDefault="0067354C" w:rsidP="0067354C">
                  <w:pPr>
                    <w:rPr>
                      <w:color w:val="ED7D31" w:themeColor="accent2"/>
                    </w:rPr>
                  </w:pPr>
                </w:p>
                <w:p w14:paraId="57655A33" w14:textId="7690426D" w:rsidR="0067354C" w:rsidRDefault="0067354C" w:rsidP="0067354C">
                  <w:pPr>
                    <w:rPr>
                      <w:color w:val="ED7D31" w:themeColor="accent2"/>
                    </w:rPr>
                  </w:pPr>
                  <w:r w:rsidRPr="0067354C">
                    <w:rPr>
                      <w:b/>
                      <w:color w:val="ED7D31" w:themeColor="accent2"/>
                    </w:rPr>
                    <w:t xml:space="preserve">Some </w:t>
                  </w:r>
                  <w:r w:rsidRPr="0067354C">
                    <w:rPr>
                      <w:color w:val="ED7D31" w:themeColor="accent2"/>
                    </w:rPr>
                    <w:t>students working below the JGS Levels in our PMLD Specialist provision will be assessed against Routes for Learning.</w:t>
                  </w:r>
                </w:p>
                <w:p w14:paraId="175142D7" w14:textId="550D934E" w:rsidR="00E04E65" w:rsidRPr="0067354C" w:rsidRDefault="00E04E65" w:rsidP="0067354C">
                  <w:pPr>
                    <w:rPr>
                      <w:color w:val="ED7D31" w:themeColor="accent2"/>
                    </w:rPr>
                  </w:pPr>
                  <w:r>
                    <w:rPr>
                      <w:b/>
                      <w:color w:val="ED7D31" w:themeColor="accent2"/>
                    </w:rPr>
                    <w:t xml:space="preserve">Some </w:t>
                  </w:r>
                  <w:r>
                    <w:rPr>
                      <w:color w:val="ED7D31" w:themeColor="accent2"/>
                    </w:rPr>
                    <w:t xml:space="preserve">Students who are not in the PMLD provision may be identified as needing an Aspects Of Engagement Profile and assessment – Overseen by the pre-formal curriculum leader.  </w:t>
                  </w:r>
                </w:p>
                <w:p w14:paraId="66423F46" w14:textId="77777777" w:rsidR="0067354C" w:rsidRPr="0067354C" w:rsidRDefault="0067354C" w:rsidP="0067354C">
                  <w:pPr>
                    <w:rPr>
                      <w:color w:val="ED7D31" w:themeColor="accent2"/>
                    </w:rPr>
                  </w:pPr>
                </w:p>
                <w:p w14:paraId="324997AE" w14:textId="77777777" w:rsidR="009A1BC7" w:rsidRDefault="0067354C" w:rsidP="0067354C">
                  <w:pPr>
                    <w:rPr>
                      <w:color w:val="ED7D31" w:themeColor="accent2"/>
                    </w:rPr>
                  </w:pPr>
                  <w:r w:rsidRPr="0067354C">
                    <w:rPr>
                      <w:b/>
                      <w:color w:val="ED7D31" w:themeColor="accent2"/>
                    </w:rPr>
                    <w:t xml:space="preserve">All </w:t>
                  </w:r>
                  <w:r w:rsidRPr="0067354C">
                    <w:rPr>
                      <w:color w:val="ED7D31" w:themeColor="accent2"/>
                    </w:rPr>
                    <w:t>of our students are assessed against TITAN.</w:t>
                  </w:r>
                </w:p>
                <w:p w14:paraId="2A1D37C6" w14:textId="04D905A2" w:rsidR="009D4203" w:rsidRPr="009D4203" w:rsidRDefault="009D4203" w:rsidP="009A1BC7">
                  <w:pPr>
                    <w:rPr>
                      <w:color w:val="ED7D31" w:themeColor="accent2"/>
                    </w:rPr>
                  </w:pPr>
                </w:p>
              </w:tc>
            </w:tr>
          </w:tbl>
          <w:p w14:paraId="7398663D" w14:textId="77777777" w:rsidR="00DC379B" w:rsidRPr="00DC379B" w:rsidRDefault="00DC379B" w:rsidP="00FB0E7E">
            <w:pPr>
              <w:jc w:val="center"/>
              <w:rPr>
                <w:color w:val="002060"/>
              </w:rPr>
            </w:pPr>
          </w:p>
          <w:p w14:paraId="38971D3C" w14:textId="77777777" w:rsidR="00921252" w:rsidRDefault="00921252" w:rsidP="00FB0E7E">
            <w:pPr>
              <w:jc w:val="center"/>
              <w:rPr>
                <w:b/>
              </w:rPr>
            </w:pPr>
          </w:p>
          <w:tbl>
            <w:tblPr>
              <w:tblStyle w:val="TableGrid"/>
              <w:tblW w:w="0" w:type="auto"/>
              <w:tblLook w:val="04A0" w:firstRow="1" w:lastRow="0" w:firstColumn="1" w:lastColumn="0" w:noHBand="0" w:noVBand="1"/>
            </w:tblPr>
            <w:tblGrid>
              <w:gridCol w:w="3790"/>
              <w:gridCol w:w="3790"/>
              <w:gridCol w:w="3791"/>
              <w:gridCol w:w="3791"/>
            </w:tblGrid>
            <w:tr w:rsidR="00DC379B" w:rsidRPr="00DC379B" w14:paraId="688304DA" w14:textId="77777777" w:rsidTr="00686543">
              <w:tc>
                <w:tcPr>
                  <w:tcW w:w="3790" w:type="dxa"/>
                </w:tcPr>
                <w:p w14:paraId="18495001" w14:textId="77777777" w:rsidR="00DC379B" w:rsidRPr="00DC379B" w:rsidRDefault="00DC379B" w:rsidP="00DC379B">
                  <w:pPr>
                    <w:jc w:val="center"/>
                    <w:rPr>
                      <w:b/>
                      <w:color w:val="7030A0"/>
                      <w:sz w:val="28"/>
                      <w:szCs w:val="28"/>
                    </w:rPr>
                  </w:pPr>
                  <w:r>
                    <w:rPr>
                      <w:b/>
                      <w:color w:val="7030A0"/>
                      <w:sz w:val="28"/>
                      <w:szCs w:val="28"/>
                    </w:rPr>
                    <w:t>Learning Approaches</w:t>
                  </w:r>
                </w:p>
              </w:tc>
              <w:tc>
                <w:tcPr>
                  <w:tcW w:w="3790" w:type="dxa"/>
                </w:tcPr>
                <w:p w14:paraId="4F8EFB99" w14:textId="72183A64" w:rsidR="00DC379B" w:rsidRPr="009A4702" w:rsidRDefault="009A4702" w:rsidP="00DC379B">
                  <w:pPr>
                    <w:jc w:val="center"/>
                    <w:rPr>
                      <w:color w:val="ED7D31" w:themeColor="accent2"/>
                    </w:rPr>
                  </w:pPr>
                  <w:r w:rsidRPr="009A4702">
                    <w:rPr>
                      <w:color w:val="ED7D31" w:themeColor="accent2"/>
                    </w:rPr>
                    <w:t xml:space="preserve">Attention Autism </w:t>
                  </w:r>
                </w:p>
              </w:tc>
              <w:tc>
                <w:tcPr>
                  <w:tcW w:w="3791" w:type="dxa"/>
                </w:tcPr>
                <w:p w14:paraId="3B56F021" w14:textId="775DB2E5" w:rsidR="00DC379B" w:rsidRPr="009A4702" w:rsidRDefault="009A4702" w:rsidP="00DC379B">
                  <w:pPr>
                    <w:jc w:val="center"/>
                    <w:rPr>
                      <w:color w:val="ED7D31" w:themeColor="accent2"/>
                    </w:rPr>
                  </w:pPr>
                  <w:r w:rsidRPr="009A4702">
                    <w:rPr>
                      <w:color w:val="ED7D31" w:themeColor="accent2"/>
                    </w:rPr>
                    <w:t xml:space="preserve">Sensory Circuits </w:t>
                  </w:r>
                </w:p>
              </w:tc>
              <w:tc>
                <w:tcPr>
                  <w:tcW w:w="3791" w:type="dxa"/>
                </w:tcPr>
                <w:p w14:paraId="1146E9C6" w14:textId="668DDA30" w:rsidR="00DC379B" w:rsidRPr="009A4702" w:rsidRDefault="009A4702" w:rsidP="00DC379B">
                  <w:pPr>
                    <w:jc w:val="center"/>
                    <w:rPr>
                      <w:color w:val="ED7D31" w:themeColor="accent2"/>
                    </w:rPr>
                  </w:pPr>
                  <w:r>
                    <w:rPr>
                      <w:color w:val="ED7D31" w:themeColor="accent2"/>
                    </w:rPr>
                    <w:t xml:space="preserve">Forest Schools – Nature Nurture </w:t>
                  </w:r>
                </w:p>
              </w:tc>
            </w:tr>
            <w:tr w:rsidR="009A4702" w:rsidRPr="00DC379B" w14:paraId="03F2986C" w14:textId="77777777" w:rsidTr="00686543">
              <w:tc>
                <w:tcPr>
                  <w:tcW w:w="3790" w:type="dxa"/>
                </w:tcPr>
                <w:p w14:paraId="603551C9" w14:textId="56DFC980" w:rsidR="009A4702" w:rsidRPr="009A4702" w:rsidRDefault="009A4702" w:rsidP="00DC379B">
                  <w:pPr>
                    <w:jc w:val="center"/>
                    <w:rPr>
                      <w:color w:val="ED7D31" w:themeColor="accent2"/>
                    </w:rPr>
                  </w:pPr>
                  <w:r>
                    <w:rPr>
                      <w:color w:val="ED7D31" w:themeColor="accent2"/>
                    </w:rPr>
                    <w:t>TEACCH</w:t>
                  </w:r>
                </w:p>
              </w:tc>
              <w:tc>
                <w:tcPr>
                  <w:tcW w:w="3790" w:type="dxa"/>
                </w:tcPr>
                <w:p w14:paraId="788F7777" w14:textId="45C4440D" w:rsidR="009A4702" w:rsidRPr="009A4702" w:rsidRDefault="009A4702" w:rsidP="00DC379B">
                  <w:pPr>
                    <w:jc w:val="center"/>
                    <w:rPr>
                      <w:color w:val="ED7D31" w:themeColor="accent2"/>
                    </w:rPr>
                  </w:pPr>
                  <w:r>
                    <w:rPr>
                      <w:color w:val="ED7D31" w:themeColor="accent2"/>
                    </w:rPr>
                    <w:t>PECS</w:t>
                  </w:r>
                </w:p>
              </w:tc>
              <w:tc>
                <w:tcPr>
                  <w:tcW w:w="3791" w:type="dxa"/>
                </w:tcPr>
                <w:p w14:paraId="32E6FC34" w14:textId="102799D9" w:rsidR="009A4702" w:rsidRPr="009A4702" w:rsidRDefault="00691315" w:rsidP="00DC379B">
                  <w:pPr>
                    <w:jc w:val="center"/>
                    <w:rPr>
                      <w:color w:val="ED7D31" w:themeColor="accent2"/>
                    </w:rPr>
                  </w:pPr>
                  <w:r>
                    <w:rPr>
                      <w:color w:val="ED7D31" w:themeColor="accent2"/>
                    </w:rPr>
                    <w:t xml:space="preserve">Clever Fingers- Fine Motor control </w:t>
                  </w:r>
                </w:p>
              </w:tc>
              <w:tc>
                <w:tcPr>
                  <w:tcW w:w="3791" w:type="dxa"/>
                </w:tcPr>
                <w:p w14:paraId="626626FD" w14:textId="3F5E99E2" w:rsidR="009A4702" w:rsidRDefault="00691315" w:rsidP="00DC379B">
                  <w:pPr>
                    <w:jc w:val="center"/>
                    <w:rPr>
                      <w:color w:val="ED7D31" w:themeColor="accent2"/>
                    </w:rPr>
                  </w:pPr>
                  <w:r>
                    <w:rPr>
                      <w:color w:val="ED7D31" w:themeColor="accent2"/>
                    </w:rPr>
                    <w:t xml:space="preserve">Twinkl Phonics </w:t>
                  </w:r>
                </w:p>
              </w:tc>
            </w:tr>
            <w:tr w:rsidR="00F7497E" w:rsidRPr="00DC379B" w14:paraId="625539E8" w14:textId="77777777" w:rsidTr="00686543">
              <w:tc>
                <w:tcPr>
                  <w:tcW w:w="3790" w:type="dxa"/>
                </w:tcPr>
                <w:p w14:paraId="310F301B" w14:textId="34093C29" w:rsidR="00F7497E" w:rsidRDefault="00F7497E" w:rsidP="00DC379B">
                  <w:pPr>
                    <w:jc w:val="center"/>
                    <w:rPr>
                      <w:color w:val="ED7D31" w:themeColor="accent2"/>
                    </w:rPr>
                  </w:pPr>
                  <w:r>
                    <w:rPr>
                      <w:color w:val="ED7D31" w:themeColor="accent2"/>
                    </w:rPr>
                    <w:t>Zones of Regulation</w:t>
                  </w:r>
                </w:p>
              </w:tc>
              <w:tc>
                <w:tcPr>
                  <w:tcW w:w="3790" w:type="dxa"/>
                </w:tcPr>
                <w:p w14:paraId="2EB54A8F" w14:textId="30BE5E59" w:rsidR="00F7497E" w:rsidRDefault="00F7497E" w:rsidP="00DC379B">
                  <w:pPr>
                    <w:jc w:val="center"/>
                    <w:rPr>
                      <w:color w:val="ED7D31" w:themeColor="accent2"/>
                    </w:rPr>
                  </w:pPr>
                  <w:r>
                    <w:rPr>
                      <w:color w:val="ED7D31" w:themeColor="accent2"/>
                    </w:rPr>
                    <w:t>Norfolk STEPS</w:t>
                  </w:r>
                </w:p>
              </w:tc>
              <w:tc>
                <w:tcPr>
                  <w:tcW w:w="3791" w:type="dxa"/>
                </w:tcPr>
                <w:p w14:paraId="7BFA261D" w14:textId="258E3F28" w:rsidR="00F7497E" w:rsidRDefault="00F7497E" w:rsidP="00DC379B">
                  <w:pPr>
                    <w:jc w:val="center"/>
                    <w:rPr>
                      <w:color w:val="ED7D31" w:themeColor="accent2"/>
                    </w:rPr>
                  </w:pPr>
                  <w:r>
                    <w:rPr>
                      <w:color w:val="ED7D31" w:themeColor="accent2"/>
                    </w:rPr>
                    <w:t xml:space="preserve">Signalong </w:t>
                  </w:r>
                </w:p>
              </w:tc>
              <w:tc>
                <w:tcPr>
                  <w:tcW w:w="3791" w:type="dxa"/>
                </w:tcPr>
                <w:p w14:paraId="46952264" w14:textId="77777777" w:rsidR="00F7497E" w:rsidRDefault="00F7497E" w:rsidP="00DC379B">
                  <w:pPr>
                    <w:jc w:val="center"/>
                    <w:rPr>
                      <w:color w:val="ED7D31" w:themeColor="accent2"/>
                    </w:rPr>
                  </w:pPr>
                </w:p>
              </w:tc>
            </w:tr>
          </w:tbl>
          <w:p w14:paraId="055E1AAE" w14:textId="77777777" w:rsidR="00921252" w:rsidRDefault="00921252" w:rsidP="00FB0E7E">
            <w:pPr>
              <w:jc w:val="center"/>
              <w:rPr>
                <w:b/>
              </w:rPr>
            </w:pPr>
          </w:p>
          <w:tbl>
            <w:tblPr>
              <w:tblStyle w:val="TableGrid"/>
              <w:tblW w:w="0" w:type="auto"/>
              <w:tblLook w:val="04A0" w:firstRow="1" w:lastRow="0" w:firstColumn="1" w:lastColumn="0" w:noHBand="0" w:noVBand="1"/>
            </w:tblPr>
            <w:tblGrid>
              <w:gridCol w:w="3790"/>
              <w:gridCol w:w="3790"/>
              <w:gridCol w:w="3791"/>
              <w:gridCol w:w="3791"/>
            </w:tblGrid>
            <w:tr w:rsidR="00DC379B" w:rsidRPr="00DC379B" w14:paraId="60B77754" w14:textId="77777777" w:rsidTr="00686543">
              <w:tc>
                <w:tcPr>
                  <w:tcW w:w="3790" w:type="dxa"/>
                </w:tcPr>
                <w:p w14:paraId="063245E1" w14:textId="77777777" w:rsidR="00DC379B" w:rsidRPr="00DC379B" w:rsidRDefault="00DC379B" w:rsidP="00DC379B">
                  <w:pPr>
                    <w:jc w:val="center"/>
                    <w:rPr>
                      <w:b/>
                      <w:color w:val="7030A0"/>
                      <w:sz w:val="28"/>
                      <w:szCs w:val="28"/>
                    </w:rPr>
                  </w:pPr>
                  <w:r>
                    <w:rPr>
                      <w:b/>
                      <w:color w:val="7030A0"/>
                      <w:sz w:val="28"/>
                      <w:szCs w:val="28"/>
                    </w:rPr>
                    <w:lastRenderedPageBreak/>
                    <w:t xml:space="preserve">Therapies </w:t>
                  </w:r>
                </w:p>
              </w:tc>
              <w:tc>
                <w:tcPr>
                  <w:tcW w:w="3790" w:type="dxa"/>
                </w:tcPr>
                <w:p w14:paraId="51AF72D9" w14:textId="2CBD121C" w:rsidR="00DC379B" w:rsidRPr="009A4702" w:rsidRDefault="009A4702" w:rsidP="00DC379B">
                  <w:pPr>
                    <w:jc w:val="center"/>
                    <w:rPr>
                      <w:color w:val="ED7D31" w:themeColor="accent2"/>
                    </w:rPr>
                  </w:pPr>
                  <w:r w:rsidRPr="009A4702">
                    <w:rPr>
                      <w:color w:val="ED7D31" w:themeColor="accent2"/>
                    </w:rPr>
                    <w:t xml:space="preserve">Speech and Language </w:t>
                  </w:r>
                </w:p>
              </w:tc>
              <w:tc>
                <w:tcPr>
                  <w:tcW w:w="3791" w:type="dxa"/>
                </w:tcPr>
                <w:p w14:paraId="52D5CBD1" w14:textId="2E0C8D42" w:rsidR="00DC379B" w:rsidRPr="009A4702" w:rsidRDefault="009A4702" w:rsidP="00DC379B">
                  <w:pPr>
                    <w:jc w:val="center"/>
                    <w:rPr>
                      <w:color w:val="ED7D31" w:themeColor="accent2"/>
                    </w:rPr>
                  </w:pPr>
                  <w:r w:rsidRPr="009A4702">
                    <w:rPr>
                      <w:color w:val="ED7D31" w:themeColor="accent2"/>
                    </w:rPr>
                    <w:t xml:space="preserve">Physiotherapy </w:t>
                  </w:r>
                </w:p>
              </w:tc>
              <w:tc>
                <w:tcPr>
                  <w:tcW w:w="3791" w:type="dxa"/>
                </w:tcPr>
                <w:p w14:paraId="6EF8FAB9" w14:textId="097D56C2" w:rsidR="00DC379B" w:rsidRPr="009A4702" w:rsidRDefault="009A4702" w:rsidP="00DC379B">
                  <w:pPr>
                    <w:jc w:val="center"/>
                    <w:rPr>
                      <w:color w:val="ED7D31" w:themeColor="accent2"/>
                    </w:rPr>
                  </w:pPr>
                  <w:r w:rsidRPr="009A4702">
                    <w:rPr>
                      <w:color w:val="ED7D31" w:themeColor="accent2"/>
                    </w:rPr>
                    <w:t>Occupational Therapy – Includes Sensory Integration advice via OT</w:t>
                  </w:r>
                </w:p>
              </w:tc>
            </w:tr>
          </w:tbl>
          <w:p w14:paraId="7969AF8C" w14:textId="77777777" w:rsidR="00921252" w:rsidRDefault="00921252" w:rsidP="00FB0E7E">
            <w:pPr>
              <w:jc w:val="center"/>
              <w:rPr>
                <w:b/>
              </w:rPr>
            </w:pPr>
          </w:p>
          <w:p w14:paraId="3426C196" w14:textId="035DF05C" w:rsidR="009D4203" w:rsidRDefault="009D4203" w:rsidP="00E04E65">
            <w:pPr>
              <w:rPr>
                <w:b/>
              </w:rPr>
            </w:pPr>
          </w:p>
          <w:p w14:paraId="4DDD6F3C" w14:textId="77777777" w:rsidR="00DC379B" w:rsidRDefault="00DC379B" w:rsidP="00DC379B">
            <w:pPr>
              <w:jc w:val="center"/>
              <w:rPr>
                <w:b/>
                <w:color w:val="002060"/>
                <w:sz w:val="28"/>
                <w:szCs w:val="28"/>
              </w:rPr>
            </w:pPr>
            <w:r>
              <w:rPr>
                <w:b/>
                <w:color w:val="002060"/>
                <w:sz w:val="28"/>
                <w:szCs w:val="28"/>
              </w:rPr>
              <w:t xml:space="preserve">Curriculum and Assessment Impact </w:t>
            </w:r>
          </w:p>
          <w:p w14:paraId="43011F2C" w14:textId="77777777" w:rsidR="00DC379B" w:rsidRDefault="00DC379B" w:rsidP="00DC379B">
            <w:pPr>
              <w:jc w:val="center"/>
              <w:rPr>
                <w:b/>
                <w:color w:val="002060"/>
                <w:sz w:val="28"/>
                <w:szCs w:val="28"/>
              </w:rPr>
            </w:pPr>
          </w:p>
          <w:tbl>
            <w:tblPr>
              <w:tblStyle w:val="TableGrid"/>
              <w:tblW w:w="0" w:type="auto"/>
              <w:tblLook w:val="04A0" w:firstRow="1" w:lastRow="0" w:firstColumn="1" w:lastColumn="0" w:noHBand="0" w:noVBand="1"/>
            </w:tblPr>
            <w:tblGrid>
              <w:gridCol w:w="3790"/>
              <w:gridCol w:w="3790"/>
              <w:gridCol w:w="3791"/>
              <w:gridCol w:w="3791"/>
            </w:tblGrid>
            <w:tr w:rsidR="009D4203" w:rsidRPr="00DC379B" w14:paraId="596C2538" w14:textId="77777777" w:rsidTr="00686543">
              <w:tc>
                <w:tcPr>
                  <w:tcW w:w="3790" w:type="dxa"/>
                </w:tcPr>
                <w:p w14:paraId="1D15B4AD" w14:textId="77777777" w:rsidR="009D4203" w:rsidRPr="00DC379B" w:rsidRDefault="009D4203" w:rsidP="009D4203">
                  <w:pPr>
                    <w:jc w:val="center"/>
                    <w:rPr>
                      <w:b/>
                      <w:color w:val="7030A0"/>
                      <w:sz w:val="28"/>
                      <w:szCs w:val="28"/>
                    </w:rPr>
                  </w:pPr>
                  <w:r>
                    <w:rPr>
                      <w:b/>
                      <w:color w:val="7030A0"/>
                      <w:sz w:val="28"/>
                      <w:szCs w:val="28"/>
                    </w:rPr>
                    <w:t xml:space="preserve">Accreditation </w:t>
                  </w:r>
                </w:p>
              </w:tc>
              <w:tc>
                <w:tcPr>
                  <w:tcW w:w="3790" w:type="dxa"/>
                </w:tcPr>
                <w:p w14:paraId="64C11495" w14:textId="3F30066D" w:rsidR="009D4203" w:rsidRPr="009A4702" w:rsidRDefault="009A4702" w:rsidP="009D4203">
                  <w:pPr>
                    <w:jc w:val="center"/>
                    <w:rPr>
                      <w:color w:val="ED7D31" w:themeColor="accent2"/>
                    </w:rPr>
                  </w:pPr>
                  <w:r w:rsidRPr="009A4702">
                    <w:rPr>
                      <w:color w:val="ED7D31" w:themeColor="accent2"/>
                    </w:rPr>
                    <w:t>City and Guilds- Entry and Functional Skills- Maths and English</w:t>
                  </w:r>
                </w:p>
              </w:tc>
              <w:tc>
                <w:tcPr>
                  <w:tcW w:w="3791" w:type="dxa"/>
                </w:tcPr>
                <w:p w14:paraId="484F570C" w14:textId="77777777" w:rsidR="009D4203" w:rsidRPr="0089497C" w:rsidRDefault="009A4702" w:rsidP="00546F8A">
                  <w:pPr>
                    <w:jc w:val="center"/>
                    <w:rPr>
                      <w:color w:val="ED7D31" w:themeColor="accent2"/>
                    </w:rPr>
                  </w:pPr>
                  <w:r w:rsidRPr="0089497C">
                    <w:rPr>
                      <w:color w:val="ED7D31" w:themeColor="accent2"/>
                    </w:rPr>
                    <w:t xml:space="preserve">AQA Entry Level – Food Technology and </w:t>
                  </w:r>
                  <w:r w:rsidR="00546F8A" w:rsidRPr="0089497C">
                    <w:rPr>
                      <w:color w:val="ED7D31" w:themeColor="accent2"/>
                    </w:rPr>
                    <w:t>Maths</w:t>
                  </w:r>
                  <w:r w:rsidRPr="0089497C">
                    <w:rPr>
                      <w:color w:val="ED7D31" w:themeColor="accent2"/>
                    </w:rPr>
                    <w:t xml:space="preserve"> </w:t>
                  </w:r>
                </w:p>
                <w:p w14:paraId="5E3F79C2" w14:textId="5D51FBC9" w:rsidR="00546F8A" w:rsidRPr="00546F8A" w:rsidRDefault="00546F8A" w:rsidP="00546F8A">
                  <w:pPr>
                    <w:jc w:val="center"/>
                    <w:rPr>
                      <w:color w:val="ED7D31" w:themeColor="accent2"/>
                      <w:highlight w:val="yellow"/>
                    </w:rPr>
                  </w:pPr>
                </w:p>
              </w:tc>
              <w:tc>
                <w:tcPr>
                  <w:tcW w:w="3791" w:type="dxa"/>
                </w:tcPr>
                <w:p w14:paraId="442EFB51" w14:textId="1A6C4419" w:rsidR="00546F8A" w:rsidRPr="009A4702" w:rsidRDefault="000602C4" w:rsidP="009D4203">
                  <w:pPr>
                    <w:jc w:val="center"/>
                    <w:rPr>
                      <w:color w:val="ED7D31" w:themeColor="accent2"/>
                    </w:rPr>
                  </w:pPr>
                  <w:r>
                    <w:rPr>
                      <w:color w:val="ED7D31" w:themeColor="accent2"/>
                    </w:rPr>
                    <w:t>TITAN Travel</w:t>
                  </w:r>
                </w:p>
              </w:tc>
            </w:tr>
            <w:tr w:rsidR="009A4702" w:rsidRPr="00DC379B" w14:paraId="2569AF16" w14:textId="77777777" w:rsidTr="00686543">
              <w:tc>
                <w:tcPr>
                  <w:tcW w:w="3790" w:type="dxa"/>
                </w:tcPr>
                <w:p w14:paraId="24422AA0" w14:textId="6C82B5CF" w:rsidR="009A4702" w:rsidRPr="009A4702" w:rsidRDefault="009A4702" w:rsidP="009D4203">
                  <w:pPr>
                    <w:jc w:val="center"/>
                    <w:rPr>
                      <w:color w:val="ED7D31" w:themeColor="accent2"/>
                    </w:rPr>
                  </w:pPr>
                  <w:r>
                    <w:rPr>
                      <w:color w:val="ED7D31" w:themeColor="accent2"/>
                    </w:rPr>
                    <w:t xml:space="preserve">OCR- Life and Living – Entry Level </w:t>
                  </w:r>
                </w:p>
              </w:tc>
              <w:tc>
                <w:tcPr>
                  <w:tcW w:w="3790" w:type="dxa"/>
                </w:tcPr>
                <w:p w14:paraId="1969F1A0" w14:textId="7E839EB3" w:rsidR="009A4702" w:rsidRPr="009A4702" w:rsidRDefault="009A4702" w:rsidP="009D4203">
                  <w:pPr>
                    <w:jc w:val="center"/>
                    <w:rPr>
                      <w:color w:val="ED7D31" w:themeColor="accent2"/>
                    </w:rPr>
                  </w:pPr>
                </w:p>
              </w:tc>
              <w:tc>
                <w:tcPr>
                  <w:tcW w:w="3791" w:type="dxa"/>
                </w:tcPr>
                <w:p w14:paraId="10675521" w14:textId="1621FB9C" w:rsidR="009A4702" w:rsidRPr="00546F8A" w:rsidRDefault="009A4702" w:rsidP="009D4203">
                  <w:pPr>
                    <w:jc w:val="center"/>
                    <w:rPr>
                      <w:b/>
                      <w:color w:val="ED7D31" w:themeColor="accent2"/>
                      <w:highlight w:val="yellow"/>
                    </w:rPr>
                  </w:pPr>
                </w:p>
              </w:tc>
              <w:tc>
                <w:tcPr>
                  <w:tcW w:w="3791" w:type="dxa"/>
                </w:tcPr>
                <w:p w14:paraId="673989D5" w14:textId="485D0803" w:rsidR="009A4702" w:rsidRPr="009A4702" w:rsidRDefault="009A4702" w:rsidP="009D4203">
                  <w:pPr>
                    <w:jc w:val="center"/>
                    <w:rPr>
                      <w:color w:val="ED7D31" w:themeColor="accent2"/>
                    </w:rPr>
                  </w:pPr>
                </w:p>
              </w:tc>
            </w:tr>
          </w:tbl>
          <w:p w14:paraId="24DCCA89" w14:textId="77777777" w:rsidR="00DC379B" w:rsidRDefault="00DC379B" w:rsidP="00DC379B">
            <w:pPr>
              <w:jc w:val="center"/>
              <w:rPr>
                <w:b/>
                <w:color w:val="002060"/>
                <w:sz w:val="28"/>
                <w:szCs w:val="28"/>
              </w:rPr>
            </w:pPr>
          </w:p>
          <w:tbl>
            <w:tblPr>
              <w:tblStyle w:val="TableGrid"/>
              <w:tblW w:w="0" w:type="auto"/>
              <w:tblLook w:val="04A0" w:firstRow="1" w:lastRow="0" w:firstColumn="1" w:lastColumn="0" w:noHBand="0" w:noVBand="1"/>
            </w:tblPr>
            <w:tblGrid>
              <w:gridCol w:w="3790"/>
              <w:gridCol w:w="3790"/>
              <w:gridCol w:w="3791"/>
              <w:gridCol w:w="3791"/>
            </w:tblGrid>
            <w:tr w:rsidR="009D4203" w:rsidRPr="00DC379B" w14:paraId="49100C5E" w14:textId="77777777" w:rsidTr="00686543">
              <w:tc>
                <w:tcPr>
                  <w:tcW w:w="3790" w:type="dxa"/>
                </w:tcPr>
                <w:p w14:paraId="4552A08B" w14:textId="77777777" w:rsidR="009D4203" w:rsidRPr="00DC379B" w:rsidRDefault="009D4203" w:rsidP="009D4203">
                  <w:pPr>
                    <w:jc w:val="center"/>
                    <w:rPr>
                      <w:b/>
                      <w:color w:val="7030A0"/>
                      <w:sz w:val="28"/>
                      <w:szCs w:val="28"/>
                    </w:rPr>
                  </w:pPr>
                  <w:r>
                    <w:rPr>
                      <w:b/>
                      <w:color w:val="7030A0"/>
                      <w:sz w:val="28"/>
                      <w:szCs w:val="28"/>
                    </w:rPr>
                    <w:t xml:space="preserve">EHCP </w:t>
                  </w:r>
                </w:p>
              </w:tc>
              <w:tc>
                <w:tcPr>
                  <w:tcW w:w="3790" w:type="dxa"/>
                </w:tcPr>
                <w:p w14:paraId="0DE5C5DF" w14:textId="79A7AB46" w:rsidR="009D4203" w:rsidRPr="00F7497E" w:rsidRDefault="00F7497E" w:rsidP="009D4203">
                  <w:pPr>
                    <w:jc w:val="center"/>
                    <w:rPr>
                      <w:color w:val="ED7D31" w:themeColor="accent2"/>
                    </w:rPr>
                  </w:pPr>
                  <w:r>
                    <w:rPr>
                      <w:color w:val="ED7D31" w:themeColor="accent2"/>
                    </w:rPr>
                    <w:t>Engaged in Learning and making progress</w:t>
                  </w:r>
                </w:p>
              </w:tc>
              <w:tc>
                <w:tcPr>
                  <w:tcW w:w="3791" w:type="dxa"/>
                </w:tcPr>
                <w:p w14:paraId="42E4B987" w14:textId="1FDD5C95" w:rsidR="009D4203" w:rsidRPr="00F7497E" w:rsidRDefault="00F7497E" w:rsidP="00F7497E">
                  <w:pPr>
                    <w:jc w:val="center"/>
                    <w:rPr>
                      <w:color w:val="ED7D31" w:themeColor="accent2"/>
                    </w:rPr>
                  </w:pPr>
                  <w:r>
                    <w:rPr>
                      <w:color w:val="ED7D31" w:themeColor="accent2"/>
                    </w:rPr>
                    <w:t>Part of the community, positive self-image.</w:t>
                  </w:r>
                </w:p>
              </w:tc>
              <w:tc>
                <w:tcPr>
                  <w:tcW w:w="3791" w:type="dxa"/>
                </w:tcPr>
                <w:p w14:paraId="5BAE4EC0" w14:textId="718DB865" w:rsidR="009D4203" w:rsidRPr="00F7497E" w:rsidRDefault="00F7497E" w:rsidP="009D4203">
                  <w:pPr>
                    <w:jc w:val="center"/>
                    <w:rPr>
                      <w:color w:val="ED7D31" w:themeColor="accent2"/>
                    </w:rPr>
                  </w:pPr>
                  <w:r>
                    <w:rPr>
                      <w:color w:val="ED7D31" w:themeColor="accent2"/>
                    </w:rPr>
                    <w:t xml:space="preserve">Healthy and able to self-regulate </w:t>
                  </w:r>
                </w:p>
              </w:tc>
            </w:tr>
            <w:tr w:rsidR="00F7497E" w:rsidRPr="00F7497E" w14:paraId="3BC4FE5F" w14:textId="77777777" w:rsidTr="00686543">
              <w:tc>
                <w:tcPr>
                  <w:tcW w:w="3790" w:type="dxa"/>
                </w:tcPr>
                <w:p w14:paraId="04A883A2" w14:textId="77777777" w:rsidR="00F7497E" w:rsidRPr="00F7497E" w:rsidRDefault="00F7497E" w:rsidP="009D4203">
                  <w:pPr>
                    <w:jc w:val="center"/>
                    <w:rPr>
                      <w:color w:val="ED7D31" w:themeColor="accent2"/>
                    </w:rPr>
                  </w:pPr>
                </w:p>
              </w:tc>
              <w:tc>
                <w:tcPr>
                  <w:tcW w:w="3790" w:type="dxa"/>
                </w:tcPr>
                <w:p w14:paraId="4FCE89FC" w14:textId="6827E54F" w:rsidR="00F7497E" w:rsidRPr="00F7497E" w:rsidRDefault="00F7497E" w:rsidP="009D4203">
                  <w:pPr>
                    <w:jc w:val="center"/>
                    <w:rPr>
                      <w:color w:val="ED7D31" w:themeColor="accent2"/>
                    </w:rPr>
                  </w:pPr>
                  <w:r>
                    <w:rPr>
                      <w:color w:val="ED7D31" w:themeColor="accent2"/>
                    </w:rPr>
                    <w:t xml:space="preserve">Able to express themselves and listen to others. </w:t>
                  </w:r>
                </w:p>
              </w:tc>
              <w:tc>
                <w:tcPr>
                  <w:tcW w:w="3791" w:type="dxa"/>
                </w:tcPr>
                <w:p w14:paraId="419061DD" w14:textId="77777777" w:rsidR="00F7497E" w:rsidRPr="00F7497E" w:rsidRDefault="00F7497E" w:rsidP="00F7497E">
                  <w:pPr>
                    <w:jc w:val="center"/>
                    <w:rPr>
                      <w:color w:val="ED7D31" w:themeColor="accent2"/>
                    </w:rPr>
                  </w:pPr>
                </w:p>
              </w:tc>
              <w:tc>
                <w:tcPr>
                  <w:tcW w:w="3791" w:type="dxa"/>
                </w:tcPr>
                <w:p w14:paraId="5B07228A" w14:textId="77777777" w:rsidR="00F7497E" w:rsidRPr="00F7497E" w:rsidRDefault="00F7497E" w:rsidP="009D4203">
                  <w:pPr>
                    <w:jc w:val="center"/>
                    <w:rPr>
                      <w:color w:val="ED7D31" w:themeColor="accent2"/>
                    </w:rPr>
                  </w:pPr>
                </w:p>
              </w:tc>
            </w:tr>
          </w:tbl>
          <w:p w14:paraId="07B74C37" w14:textId="77777777" w:rsidR="00DC379B" w:rsidRPr="00F7497E" w:rsidRDefault="00DC379B" w:rsidP="009D4203">
            <w:pPr>
              <w:rPr>
                <w:color w:val="ED7D31" w:themeColor="accent2"/>
              </w:rPr>
            </w:pPr>
          </w:p>
          <w:tbl>
            <w:tblPr>
              <w:tblStyle w:val="TableGrid"/>
              <w:tblW w:w="0" w:type="auto"/>
              <w:tblLook w:val="04A0" w:firstRow="1" w:lastRow="0" w:firstColumn="1" w:lastColumn="0" w:noHBand="0" w:noVBand="1"/>
            </w:tblPr>
            <w:tblGrid>
              <w:gridCol w:w="3790"/>
              <w:gridCol w:w="3790"/>
              <w:gridCol w:w="3791"/>
              <w:gridCol w:w="3791"/>
            </w:tblGrid>
            <w:tr w:rsidR="009D4203" w:rsidRPr="00DC379B" w14:paraId="5A03E2F2" w14:textId="77777777" w:rsidTr="00686543">
              <w:tc>
                <w:tcPr>
                  <w:tcW w:w="3790" w:type="dxa"/>
                </w:tcPr>
                <w:p w14:paraId="1DF39A32" w14:textId="77777777" w:rsidR="009D4203" w:rsidRPr="00DC379B" w:rsidRDefault="009D4203" w:rsidP="009D4203">
                  <w:pPr>
                    <w:jc w:val="center"/>
                    <w:rPr>
                      <w:b/>
                      <w:color w:val="7030A0"/>
                      <w:sz w:val="28"/>
                      <w:szCs w:val="28"/>
                    </w:rPr>
                  </w:pPr>
                  <w:r>
                    <w:rPr>
                      <w:b/>
                      <w:color w:val="7030A0"/>
                      <w:sz w:val="28"/>
                      <w:szCs w:val="28"/>
                    </w:rPr>
                    <w:t xml:space="preserve">Statutory Expectations </w:t>
                  </w:r>
                </w:p>
              </w:tc>
              <w:tc>
                <w:tcPr>
                  <w:tcW w:w="3790" w:type="dxa"/>
                </w:tcPr>
                <w:p w14:paraId="256F3D31" w14:textId="3BD9FC0D" w:rsidR="009D4203" w:rsidRPr="009477E4" w:rsidRDefault="009477E4" w:rsidP="009D4203">
                  <w:pPr>
                    <w:jc w:val="center"/>
                    <w:rPr>
                      <w:color w:val="ED7D31" w:themeColor="accent2"/>
                    </w:rPr>
                  </w:pPr>
                  <w:r w:rsidRPr="009477E4">
                    <w:rPr>
                      <w:color w:val="ED7D31" w:themeColor="accent2"/>
                    </w:rPr>
                    <w:t xml:space="preserve">Early learning goals </w:t>
                  </w:r>
                </w:p>
              </w:tc>
              <w:tc>
                <w:tcPr>
                  <w:tcW w:w="3791" w:type="dxa"/>
                </w:tcPr>
                <w:p w14:paraId="378B5027" w14:textId="248CD2BD" w:rsidR="009D4203" w:rsidRPr="009477E4" w:rsidRDefault="009477E4" w:rsidP="009D4203">
                  <w:pPr>
                    <w:jc w:val="center"/>
                    <w:rPr>
                      <w:color w:val="ED7D31" w:themeColor="accent2"/>
                    </w:rPr>
                  </w:pPr>
                  <w:r w:rsidRPr="009477E4">
                    <w:rPr>
                      <w:color w:val="ED7D31" w:themeColor="accent2"/>
                    </w:rPr>
                    <w:t xml:space="preserve">Engagement </w:t>
                  </w:r>
                </w:p>
              </w:tc>
              <w:tc>
                <w:tcPr>
                  <w:tcW w:w="3791" w:type="dxa"/>
                </w:tcPr>
                <w:p w14:paraId="768EA95A" w14:textId="0893E98E" w:rsidR="009D4203" w:rsidRPr="009477E4" w:rsidRDefault="009477E4" w:rsidP="009D4203">
                  <w:pPr>
                    <w:jc w:val="center"/>
                    <w:rPr>
                      <w:color w:val="ED7D31" w:themeColor="accent2"/>
                    </w:rPr>
                  </w:pPr>
                  <w:r w:rsidRPr="009477E4">
                    <w:rPr>
                      <w:color w:val="ED7D31" w:themeColor="accent2"/>
                    </w:rPr>
                    <w:t xml:space="preserve">Pre-Key Stage Standards </w:t>
                  </w:r>
                </w:p>
              </w:tc>
            </w:tr>
          </w:tbl>
          <w:p w14:paraId="0C200250" w14:textId="309A2A10" w:rsidR="00F7497E" w:rsidRDefault="00F7497E" w:rsidP="000602C4">
            <w:pPr>
              <w:rPr>
                <w:b/>
              </w:rPr>
            </w:pPr>
          </w:p>
          <w:tbl>
            <w:tblPr>
              <w:tblStyle w:val="TableGrid"/>
              <w:tblW w:w="0" w:type="auto"/>
              <w:tblLook w:val="04A0" w:firstRow="1" w:lastRow="0" w:firstColumn="1" w:lastColumn="0" w:noHBand="0" w:noVBand="1"/>
            </w:tblPr>
            <w:tblGrid>
              <w:gridCol w:w="3790"/>
              <w:gridCol w:w="3790"/>
              <w:gridCol w:w="3791"/>
              <w:gridCol w:w="3791"/>
            </w:tblGrid>
            <w:tr w:rsidR="009D4203" w:rsidRPr="00DC379B" w14:paraId="513434A1" w14:textId="77777777" w:rsidTr="00686543">
              <w:tc>
                <w:tcPr>
                  <w:tcW w:w="3790" w:type="dxa"/>
                </w:tcPr>
                <w:p w14:paraId="35C121D3" w14:textId="77777777" w:rsidR="009D4203" w:rsidRPr="00DC379B" w:rsidRDefault="009D4203" w:rsidP="009D4203">
                  <w:pPr>
                    <w:jc w:val="center"/>
                    <w:rPr>
                      <w:b/>
                      <w:color w:val="7030A0"/>
                      <w:sz w:val="28"/>
                      <w:szCs w:val="28"/>
                    </w:rPr>
                  </w:pPr>
                  <w:r>
                    <w:rPr>
                      <w:b/>
                      <w:color w:val="7030A0"/>
                      <w:sz w:val="28"/>
                      <w:szCs w:val="28"/>
                    </w:rPr>
                    <w:t xml:space="preserve">Outcomes for Adulthood- Values </w:t>
                  </w:r>
                </w:p>
              </w:tc>
              <w:tc>
                <w:tcPr>
                  <w:tcW w:w="3790" w:type="dxa"/>
                </w:tcPr>
                <w:p w14:paraId="4D3B5CEA" w14:textId="7EE02A73" w:rsidR="009D4203" w:rsidRPr="00691315" w:rsidRDefault="00691315" w:rsidP="009D4203">
                  <w:pPr>
                    <w:jc w:val="center"/>
                    <w:rPr>
                      <w:color w:val="ED7D31" w:themeColor="accent2"/>
                    </w:rPr>
                  </w:pPr>
                  <w:r w:rsidRPr="00691315">
                    <w:rPr>
                      <w:color w:val="ED7D31" w:themeColor="accent2"/>
                    </w:rPr>
                    <w:t xml:space="preserve">Independence </w:t>
                  </w:r>
                </w:p>
              </w:tc>
              <w:tc>
                <w:tcPr>
                  <w:tcW w:w="3791" w:type="dxa"/>
                </w:tcPr>
                <w:p w14:paraId="79685EDC" w14:textId="2E12E797" w:rsidR="009D4203" w:rsidRPr="00691315" w:rsidRDefault="00691315" w:rsidP="009D4203">
                  <w:pPr>
                    <w:jc w:val="center"/>
                    <w:rPr>
                      <w:color w:val="ED7D31" w:themeColor="accent2"/>
                    </w:rPr>
                  </w:pPr>
                  <w:r w:rsidRPr="00691315">
                    <w:rPr>
                      <w:color w:val="ED7D31" w:themeColor="accent2"/>
                    </w:rPr>
                    <w:t xml:space="preserve">Resilience </w:t>
                  </w:r>
                </w:p>
              </w:tc>
              <w:tc>
                <w:tcPr>
                  <w:tcW w:w="3791" w:type="dxa"/>
                </w:tcPr>
                <w:p w14:paraId="340C26AB" w14:textId="35BADCF5" w:rsidR="009D4203" w:rsidRPr="00691315" w:rsidRDefault="00691315" w:rsidP="009D4203">
                  <w:pPr>
                    <w:jc w:val="center"/>
                    <w:rPr>
                      <w:color w:val="ED7D31" w:themeColor="accent2"/>
                    </w:rPr>
                  </w:pPr>
                  <w:r w:rsidRPr="00691315">
                    <w:rPr>
                      <w:color w:val="ED7D31" w:themeColor="accent2"/>
                    </w:rPr>
                    <w:t xml:space="preserve">Confidence </w:t>
                  </w:r>
                </w:p>
              </w:tc>
            </w:tr>
            <w:tr w:rsidR="00691315" w:rsidRPr="00691315" w14:paraId="6F95D44D" w14:textId="77777777" w:rsidTr="00686543">
              <w:tc>
                <w:tcPr>
                  <w:tcW w:w="3790" w:type="dxa"/>
                </w:tcPr>
                <w:p w14:paraId="4167E097" w14:textId="053DD0E0" w:rsidR="00691315" w:rsidRPr="00691315" w:rsidRDefault="00691315" w:rsidP="009D4203">
                  <w:pPr>
                    <w:jc w:val="center"/>
                    <w:rPr>
                      <w:color w:val="ED7D31" w:themeColor="accent2"/>
                    </w:rPr>
                  </w:pPr>
                  <w:r>
                    <w:rPr>
                      <w:color w:val="ED7D31" w:themeColor="accent2"/>
                    </w:rPr>
                    <w:t xml:space="preserve">Respect </w:t>
                  </w:r>
                </w:p>
              </w:tc>
              <w:tc>
                <w:tcPr>
                  <w:tcW w:w="3790" w:type="dxa"/>
                </w:tcPr>
                <w:p w14:paraId="491FD5F9" w14:textId="2D38CBC2" w:rsidR="00691315" w:rsidRPr="00691315" w:rsidRDefault="00691315" w:rsidP="009D4203">
                  <w:pPr>
                    <w:jc w:val="center"/>
                    <w:rPr>
                      <w:color w:val="ED7D31" w:themeColor="accent2"/>
                    </w:rPr>
                  </w:pPr>
                  <w:r>
                    <w:rPr>
                      <w:color w:val="ED7D31" w:themeColor="accent2"/>
                    </w:rPr>
                    <w:t xml:space="preserve">Communication </w:t>
                  </w:r>
                </w:p>
              </w:tc>
              <w:tc>
                <w:tcPr>
                  <w:tcW w:w="3791" w:type="dxa"/>
                </w:tcPr>
                <w:p w14:paraId="6560987B" w14:textId="3B8822A2" w:rsidR="00691315" w:rsidRPr="00691315" w:rsidRDefault="00691315" w:rsidP="009D4203">
                  <w:pPr>
                    <w:jc w:val="center"/>
                    <w:rPr>
                      <w:color w:val="ED7D31" w:themeColor="accent2"/>
                    </w:rPr>
                  </w:pPr>
                  <w:r>
                    <w:rPr>
                      <w:color w:val="ED7D31" w:themeColor="accent2"/>
                    </w:rPr>
                    <w:t xml:space="preserve">Self- Regulation </w:t>
                  </w:r>
                </w:p>
              </w:tc>
              <w:tc>
                <w:tcPr>
                  <w:tcW w:w="3791" w:type="dxa"/>
                </w:tcPr>
                <w:p w14:paraId="45C69D85" w14:textId="115247A5" w:rsidR="00691315" w:rsidRPr="00691315" w:rsidRDefault="00691315" w:rsidP="009D4203">
                  <w:pPr>
                    <w:jc w:val="center"/>
                    <w:rPr>
                      <w:color w:val="ED7D31" w:themeColor="accent2"/>
                    </w:rPr>
                  </w:pPr>
                  <w:r>
                    <w:rPr>
                      <w:color w:val="ED7D31" w:themeColor="accent2"/>
                    </w:rPr>
                    <w:t xml:space="preserve">Able to make decisions and express these. </w:t>
                  </w:r>
                </w:p>
              </w:tc>
            </w:tr>
          </w:tbl>
          <w:p w14:paraId="0C94F33C" w14:textId="254C6568" w:rsidR="009D4203" w:rsidRDefault="009D4203" w:rsidP="000602C4">
            <w:pPr>
              <w:rPr>
                <w:b/>
              </w:rPr>
            </w:pPr>
          </w:p>
          <w:tbl>
            <w:tblPr>
              <w:tblStyle w:val="TableGrid"/>
              <w:tblW w:w="0" w:type="auto"/>
              <w:tblLook w:val="04A0" w:firstRow="1" w:lastRow="0" w:firstColumn="1" w:lastColumn="0" w:noHBand="0" w:noVBand="1"/>
            </w:tblPr>
            <w:tblGrid>
              <w:gridCol w:w="3790"/>
              <w:gridCol w:w="3790"/>
              <w:gridCol w:w="3791"/>
              <w:gridCol w:w="3791"/>
            </w:tblGrid>
            <w:tr w:rsidR="009D4203" w:rsidRPr="00DC379B" w14:paraId="60A2B86C" w14:textId="77777777" w:rsidTr="00686543">
              <w:tc>
                <w:tcPr>
                  <w:tcW w:w="3790" w:type="dxa"/>
                </w:tcPr>
                <w:p w14:paraId="4943FF17" w14:textId="77777777" w:rsidR="009D4203" w:rsidRPr="00DC379B" w:rsidRDefault="009D4203" w:rsidP="009D4203">
                  <w:pPr>
                    <w:jc w:val="center"/>
                    <w:rPr>
                      <w:b/>
                      <w:color w:val="7030A0"/>
                      <w:sz w:val="28"/>
                      <w:szCs w:val="28"/>
                    </w:rPr>
                  </w:pPr>
                  <w:r>
                    <w:rPr>
                      <w:b/>
                      <w:color w:val="7030A0"/>
                      <w:sz w:val="28"/>
                      <w:szCs w:val="28"/>
                    </w:rPr>
                    <w:t xml:space="preserve">Outcomes for Adulthood- placement </w:t>
                  </w:r>
                </w:p>
              </w:tc>
              <w:tc>
                <w:tcPr>
                  <w:tcW w:w="3790" w:type="dxa"/>
                </w:tcPr>
                <w:p w14:paraId="509DFB55" w14:textId="785AA9FC" w:rsidR="009D4203" w:rsidRPr="009477E4" w:rsidRDefault="009477E4" w:rsidP="009D4203">
                  <w:pPr>
                    <w:jc w:val="center"/>
                    <w:rPr>
                      <w:color w:val="ED7D31" w:themeColor="accent2"/>
                    </w:rPr>
                  </w:pPr>
                  <w:r w:rsidRPr="009477E4">
                    <w:rPr>
                      <w:color w:val="ED7D31" w:themeColor="accent2"/>
                    </w:rPr>
                    <w:t xml:space="preserve">Supported Living Day Services </w:t>
                  </w:r>
                </w:p>
              </w:tc>
              <w:tc>
                <w:tcPr>
                  <w:tcW w:w="3791" w:type="dxa"/>
                </w:tcPr>
                <w:p w14:paraId="57BFCDE2" w14:textId="7876CFCC" w:rsidR="009D4203" w:rsidRPr="009477E4" w:rsidRDefault="009477E4" w:rsidP="009D4203">
                  <w:pPr>
                    <w:jc w:val="center"/>
                    <w:rPr>
                      <w:color w:val="ED7D31" w:themeColor="accent2"/>
                    </w:rPr>
                  </w:pPr>
                  <w:r w:rsidRPr="009477E4">
                    <w:rPr>
                      <w:color w:val="ED7D31" w:themeColor="accent2"/>
                    </w:rPr>
                    <w:t xml:space="preserve">Continuous Care </w:t>
                  </w:r>
                </w:p>
              </w:tc>
              <w:tc>
                <w:tcPr>
                  <w:tcW w:w="3791" w:type="dxa"/>
                </w:tcPr>
                <w:p w14:paraId="744A476B" w14:textId="4BFF2BC0" w:rsidR="009D4203" w:rsidRPr="009477E4" w:rsidRDefault="009477E4" w:rsidP="009D4203">
                  <w:pPr>
                    <w:jc w:val="center"/>
                    <w:rPr>
                      <w:color w:val="ED7D31" w:themeColor="accent2"/>
                    </w:rPr>
                  </w:pPr>
                  <w:r w:rsidRPr="009477E4">
                    <w:rPr>
                      <w:color w:val="ED7D31" w:themeColor="accent2"/>
                    </w:rPr>
                    <w:t xml:space="preserve">FE College- Norwich City College </w:t>
                  </w:r>
                </w:p>
              </w:tc>
            </w:tr>
            <w:tr w:rsidR="00F7497E" w:rsidRPr="00DC379B" w14:paraId="61AEA83F" w14:textId="77777777" w:rsidTr="00686543">
              <w:tc>
                <w:tcPr>
                  <w:tcW w:w="3790" w:type="dxa"/>
                </w:tcPr>
                <w:p w14:paraId="50FDCED6" w14:textId="655B6F3C" w:rsidR="00F7497E" w:rsidRPr="00F7497E" w:rsidRDefault="00F7497E" w:rsidP="009D4203">
                  <w:pPr>
                    <w:jc w:val="center"/>
                    <w:rPr>
                      <w:color w:val="ED7D31" w:themeColor="accent2"/>
                    </w:rPr>
                  </w:pPr>
                  <w:r>
                    <w:rPr>
                      <w:color w:val="ED7D31" w:themeColor="accent2"/>
                    </w:rPr>
                    <w:t xml:space="preserve">FE College- East Coast College </w:t>
                  </w:r>
                </w:p>
              </w:tc>
              <w:tc>
                <w:tcPr>
                  <w:tcW w:w="3790" w:type="dxa"/>
                </w:tcPr>
                <w:p w14:paraId="33F4BA77" w14:textId="77777777" w:rsidR="00F7497E" w:rsidRPr="00F7497E" w:rsidRDefault="00F7497E" w:rsidP="009D4203">
                  <w:pPr>
                    <w:jc w:val="center"/>
                    <w:rPr>
                      <w:color w:val="ED7D31" w:themeColor="accent2"/>
                    </w:rPr>
                  </w:pPr>
                </w:p>
              </w:tc>
              <w:tc>
                <w:tcPr>
                  <w:tcW w:w="3791" w:type="dxa"/>
                </w:tcPr>
                <w:p w14:paraId="4EA22F16" w14:textId="77777777" w:rsidR="00F7497E" w:rsidRPr="00F7497E" w:rsidRDefault="00F7497E" w:rsidP="009D4203">
                  <w:pPr>
                    <w:jc w:val="center"/>
                    <w:rPr>
                      <w:color w:val="ED7D31" w:themeColor="accent2"/>
                    </w:rPr>
                  </w:pPr>
                </w:p>
              </w:tc>
              <w:tc>
                <w:tcPr>
                  <w:tcW w:w="3791" w:type="dxa"/>
                </w:tcPr>
                <w:p w14:paraId="3EF54040" w14:textId="77777777" w:rsidR="00F7497E" w:rsidRPr="00F7497E" w:rsidRDefault="00F7497E" w:rsidP="009D4203">
                  <w:pPr>
                    <w:jc w:val="center"/>
                    <w:rPr>
                      <w:color w:val="ED7D31" w:themeColor="accent2"/>
                    </w:rPr>
                  </w:pPr>
                </w:p>
              </w:tc>
            </w:tr>
          </w:tbl>
          <w:p w14:paraId="5D89FE72" w14:textId="77777777" w:rsidR="00DC379B" w:rsidRDefault="00DC379B" w:rsidP="00FB0E7E">
            <w:pPr>
              <w:jc w:val="center"/>
              <w:rPr>
                <w:b/>
              </w:rPr>
            </w:pPr>
          </w:p>
          <w:p w14:paraId="11F334E2" w14:textId="77777777" w:rsidR="009D4203" w:rsidRDefault="009D4203" w:rsidP="00FB0E7E">
            <w:pPr>
              <w:jc w:val="center"/>
              <w:rPr>
                <w:b/>
              </w:rPr>
            </w:pPr>
          </w:p>
          <w:p w14:paraId="3A4070EF" w14:textId="77777777" w:rsidR="009D4203" w:rsidRDefault="009D4203" w:rsidP="00FB0E7E">
            <w:pPr>
              <w:jc w:val="center"/>
              <w:rPr>
                <w:b/>
              </w:rPr>
            </w:pPr>
          </w:p>
          <w:p w14:paraId="55394874" w14:textId="77777777" w:rsidR="009D4203" w:rsidRDefault="009D4203" w:rsidP="00FB0E7E">
            <w:pPr>
              <w:jc w:val="center"/>
              <w:rPr>
                <w:b/>
              </w:rPr>
            </w:pPr>
          </w:p>
          <w:p w14:paraId="119D7CDC" w14:textId="77777777" w:rsidR="009D4203" w:rsidRDefault="009D4203" w:rsidP="00FB0E7E">
            <w:pPr>
              <w:jc w:val="center"/>
              <w:rPr>
                <w:b/>
              </w:rPr>
            </w:pPr>
          </w:p>
        </w:tc>
      </w:tr>
    </w:tbl>
    <w:p w14:paraId="5FCEAFA6" w14:textId="77777777" w:rsidR="00921252" w:rsidRPr="00FB0E7E" w:rsidRDefault="00921252" w:rsidP="00FB0E7E">
      <w:pPr>
        <w:jc w:val="center"/>
        <w:rPr>
          <w:b/>
        </w:rPr>
      </w:pPr>
    </w:p>
    <w:sectPr w:rsidR="00921252" w:rsidRPr="00FB0E7E" w:rsidSect="00FB0E7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E7E"/>
    <w:rsid w:val="000602C4"/>
    <w:rsid w:val="001675A3"/>
    <w:rsid w:val="00196F1A"/>
    <w:rsid w:val="00212C53"/>
    <w:rsid w:val="00240E05"/>
    <w:rsid w:val="002A5D0D"/>
    <w:rsid w:val="002F0070"/>
    <w:rsid w:val="003F083F"/>
    <w:rsid w:val="00531419"/>
    <w:rsid w:val="00546F8A"/>
    <w:rsid w:val="00596C7D"/>
    <w:rsid w:val="005F7E44"/>
    <w:rsid w:val="0067354C"/>
    <w:rsid w:val="00691315"/>
    <w:rsid w:val="0089497C"/>
    <w:rsid w:val="008A7A3C"/>
    <w:rsid w:val="008D06DF"/>
    <w:rsid w:val="008D407C"/>
    <w:rsid w:val="00921252"/>
    <w:rsid w:val="00934A06"/>
    <w:rsid w:val="009477E4"/>
    <w:rsid w:val="009A1BC7"/>
    <w:rsid w:val="009A4702"/>
    <w:rsid w:val="009D4203"/>
    <w:rsid w:val="009F26C8"/>
    <w:rsid w:val="00A00384"/>
    <w:rsid w:val="00DC379B"/>
    <w:rsid w:val="00E04E65"/>
    <w:rsid w:val="00EA3DD7"/>
    <w:rsid w:val="00F7497E"/>
    <w:rsid w:val="00FB0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67131"/>
  <w15:chartTrackingRefBased/>
  <w15:docId w15:val="{6DF13F62-08BA-49DB-8416-78C892F84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2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0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26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6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d51d90b-7b8c-4925-8a89-cd6b4aab31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63F278237B8E43BA88C53EA151EAC8" ma:contentTypeVersion="16" ma:contentTypeDescription="Create a new document." ma:contentTypeScope="" ma:versionID="6ecc0a3c354cf67b939d1e369abe5401">
  <xsd:schema xmlns:xsd="http://www.w3.org/2001/XMLSchema" xmlns:xs="http://www.w3.org/2001/XMLSchema" xmlns:p="http://schemas.microsoft.com/office/2006/metadata/properties" xmlns:ns3="bd51d90b-7b8c-4925-8a89-cd6b4aab3150" xmlns:ns4="0b7cdcfc-2a0d-4b52-bfeb-65b3cee5d54d" targetNamespace="http://schemas.microsoft.com/office/2006/metadata/properties" ma:root="true" ma:fieldsID="d5204dc96b3f43935e783263c9349af0" ns3:_="" ns4:_="">
    <xsd:import namespace="bd51d90b-7b8c-4925-8a89-cd6b4aab3150"/>
    <xsd:import namespace="0b7cdcfc-2a0d-4b52-bfeb-65b3cee5d54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1d90b-7b8c-4925-8a89-cd6b4aab3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cdcfc-2a0d-4b52-bfeb-65b3cee5d5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95737A-42FC-4CE6-8537-C90DCF1BA595}">
  <ds:schemaRefs>
    <ds:schemaRef ds:uri="http://purl.org/dc/elements/1.1/"/>
    <ds:schemaRef ds:uri="http://schemas.microsoft.com/office/2006/metadata/properties"/>
    <ds:schemaRef ds:uri="bd51d90b-7b8c-4925-8a89-cd6b4aab3150"/>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0b7cdcfc-2a0d-4b52-bfeb-65b3cee5d54d"/>
    <ds:schemaRef ds:uri="http://www.w3.org/XML/1998/namespace"/>
    <ds:schemaRef ds:uri="http://purl.org/dc/terms/"/>
  </ds:schemaRefs>
</ds:datastoreItem>
</file>

<file path=customXml/itemProps2.xml><?xml version="1.0" encoding="utf-8"?>
<ds:datastoreItem xmlns:ds="http://schemas.openxmlformats.org/officeDocument/2006/customXml" ds:itemID="{0E0DD01F-D16C-4F1B-9DDC-1391F226A2A5}">
  <ds:schemaRefs>
    <ds:schemaRef ds:uri="http://schemas.microsoft.com/sharepoint/v3/contenttype/forms"/>
  </ds:schemaRefs>
</ds:datastoreItem>
</file>

<file path=customXml/itemProps3.xml><?xml version="1.0" encoding="utf-8"?>
<ds:datastoreItem xmlns:ds="http://schemas.openxmlformats.org/officeDocument/2006/customXml" ds:itemID="{442DCA37-AABD-4B6F-83C7-512490C50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1d90b-7b8c-4925-8a89-cd6b4aab3150"/>
    <ds:schemaRef ds:uri="0b7cdcfc-2a0d-4b52-bfeb-65b3cee5d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1744</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Alexander</dc:creator>
  <cp:keywords/>
  <dc:description/>
  <cp:lastModifiedBy>Heidi Alexander</cp:lastModifiedBy>
  <cp:revision>2</cp:revision>
  <cp:lastPrinted>2024-02-15T14:31:00Z</cp:lastPrinted>
  <dcterms:created xsi:type="dcterms:W3CDTF">2024-03-20T09:40:00Z</dcterms:created>
  <dcterms:modified xsi:type="dcterms:W3CDTF">2024-03-20T09:40:00Z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0x0101008C63F278237B8E43BA88C53EA151EAC8</vt:lpwstr>
  </property>
</Properties>
</file>