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5A" w:rsidRDefault="001E4137" w:rsidP="00696B5A">
      <w:pPr>
        <w:pStyle w:val="Heading3"/>
        <w:rPr>
          <w:color w:val="303330"/>
          <w:w w:val="105"/>
        </w:rPr>
      </w:pPr>
      <w:r>
        <w:rPr>
          <w:noProof/>
          <w:color w:val="303330"/>
          <w:w w:val="105"/>
          <w:lang w:val="en-GB" w:eastAsia="en-GB"/>
        </w:rPr>
        <w:drawing>
          <wp:anchor distT="0" distB="0" distL="114300" distR="114300" simplePos="0" relativeHeight="251659264" behindDoc="1" locked="0" layoutInCell="1" allowOverlap="1" wp14:anchorId="0B32BE7C" wp14:editId="34C262D4">
            <wp:simplePos x="0" y="0"/>
            <wp:positionH relativeFrom="column">
              <wp:posOffset>4685665</wp:posOffset>
            </wp:positionH>
            <wp:positionV relativeFrom="paragraph">
              <wp:posOffset>102870</wp:posOffset>
            </wp:positionV>
            <wp:extent cx="1400175" cy="763270"/>
            <wp:effectExtent l="0" t="0" r="9525" b="0"/>
            <wp:wrapThrough wrapText="bothSides">
              <wp:wrapPolygon edited="0">
                <wp:start x="0" y="0"/>
                <wp:lineTo x="0" y="21025"/>
                <wp:lineTo x="21453" y="21025"/>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7">
                      <a:extLst>
                        <a:ext uri="{28A0092B-C50C-407E-A947-70E740481C1C}">
                          <a14:useLocalDpi xmlns:a14="http://schemas.microsoft.com/office/drawing/2010/main" val="0"/>
                        </a:ext>
                      </a:extLst>
                    </a:blip>
                    <a:srcRect l="52174" b="28671"/>
                    <a:stretch/>
                  </pic:blipFill>
                  <pic:spPr bwMode="auto">
                    <a:xfrm>
                      <a:off x="0" y="0"/>
                      <a:ext cx="1400175" cy="7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303330"/>
          <w:w w:val="105"/>
          <w:lang w:val="en-GB" w:eastAsia="en-GB"/>
        </w:rPr>
        <w:drawing>
          <wp:anchor distT="0" distB="0" distL="114300" distR="114300" simplePos="0" relativeHeight="251660288" behindDoc="1" locked="0" layoutInCell="1" allowOverlap="1" wp14:anchorId="2056394E" wp14:editId="26E13A75">
            <wp:simplePos x="0" y="0"/>
            <wp:positionH relativeFrom="margin">
              <wp:align>left</wp:align>
            </wp:positionH>
            <wp:positionV relativeFrom="paragraph">
              <wp:posOffset>1181100</wp:posOffset>
            </wp:positionV>
            <wp:extent cx="6105525" cy="133350"/>
            <wp:effectExtent l="0" t="0" r="9525" b="0"/>
            <wp:wrapTight wrapText="bothSides">
              <wp:wrapPolygon edited="0">
                <wp:start x="0" y="0"/>
                <wp:lineTo x="0" y="18514"/>
                <wp:lineTo x="21566" y="18514"/>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7">
                      <a:extLst>
                        <a:ext uri="{28A0092B-C50C-407E-A947-70E740481C1C}">
                          <a14:useLocalDpi xmlns:a14="http://schemas.microsoft.com/office/drawing/2010/main" val="0"/>
                        </a:ext>
                      </a:extLst>
                    </a:blip>
                    <a:srcRect t="88112"/>
                    <a:stretch/>
                  </pic:blipFill>
                  <pic:spPr bwMode="auto">
                    <a:xfrm>
                      <a:off x="0" y="0"/>
                      <a:ext cx="6105525" cy="13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303330"/>
          <w:w w:val="105"/>
        </w:rPr>
        <w:t xml:space="preserve">   </w:t>
      </w:r>
      <w:r w:rsidR="00696B5A">
        <w:rPr>
          <w:noProof/>
          <w:color w:val="303330"/>
          <w:w w:val="105"/>
          <w:lang w:val="en-GB" w:eastAsia="en-GB"/>
        </w:rPr>
        <w:drawing>
          <wp:inline distT="0" distB="0" distL="0" distR="0" wp14:anchorId="298C5B2B" wp14:editId="08925119">
            <wp:extent cx="1895475" cy="117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immed logo.png"/>
                    <pic:cNvPicPr/>
                  </pic:nvPicPr>
                  <pic:blipFill rotWithShape="1">
                    <a:blip r:embed="rId8">
                      <a:extLst>
                        <a:ext uri="{28A0092B-C50C-407E-A947-70E740481C1C}">
                          <a14:useLocalDpi xmlns:a14="http://schemas.microsoft.com/office/drawing/2010/main" val="0"/>
                        </a:ext>
                      </a:extLst>
                    </a:blip>
                    <a:srcRect b="13381"/>
                    <a:stretch/>
                  </pic:blipFill>
                  <pic:spPr bwMode="auto">
                    <a:xfrm>
                      <a:off x="0" y="0"/>
                      <a:ext cx="1895740" cy="1171739"/>
                    </a:xfrm>
                    <a:prstGeom prst="rect">
                      <a:avLst/>
                    </a:prstGeom>
                    <a:ln>
                      <a:noFill/>
                    </a:ln>
                    <a:extLst>
                      <a:ext uri="{53640926-AAD7-44D8-BBD7-CCE9431645EC}">
                        <a14:shadowObscured xmlns:a14="http://schemas.microsoft.com/office/drawing/2010/main"/>
                      </a:ext>
                    </a:extLst>
                  </pic:spPr>
                </pic:pic>
              </a:graphicData>
            </a:graphic>
          </wp:inline>
        </w:drawing>
      </w:r>
    </w:p>
    <w:p w:rsidR="00696B5A" w:rsidRDefault="00696B5A" w:rsidP="00696B5A">
      <w:pPr>
        <w:pStyle w:val="Heading3"/>
        <w:rPr>
          <w:color w:val="303330"/>
          <w:w w:val="105"/>
        </w:rPr>
      </w:pPr>
    </w:p>
    <w:p w:rsidR="00696B5A" w:rsidRDefault="00696B5A" w:rsidP="00696B5A">
      <w:pPr>
        <w:pStyle w:val="Heading3"/>
        <w:rPr>
          <w:color w:val="303330"/>
          <w:w w:val="105"/>
        </w:rPr>
      </w:pPr>
    </w:p>
    <w:p w:rsidR="00787714" w:rsidRDefault="00787714" w:rsidP="00787714">
      <w:pPr>
        <w:pStyle w:val="BodyText"/>
        <w:rPr>
          <w:rFonts w:asciiTheme="minorHAnsi" w:hAnsiTheme="minorHAnsi" w:cstheme="minorHAnsi"/>
          <w:b/>
          <w:sz w:val="28"/>
          <w:szCs w:val="28"/>
        </w:rPr>
      </w:pPr>
    </w:p>
    <w:p w:rsidR="001E4137" w:rsidRDefault="001E4137" w:rsidP="00787714">
      <w:pPr>
        <w:pStyle w:val="BodyText"/>
        <w:rPr>
          <w:rFonts w:asciiTheme="minorHAnsi" w:hAnsiTheme="minorHAnsi" w:cstheme="minorHAnsi"/>
          <w:b/>
          <w:sz w:val="28"/>
          <w:szCs w:val="28"/>
        </w:rPr>
      </w:pPr>
    </w:p>
    <w:p w:rsidR="002F2299" w:rsidRPr="002F2299" w:rsidRDefault="002F2299" w:rsidP="002F2299">
      <w:pPr>
        <w:spacing w:after="0" w:line="240" w:lineRule="auto"/>
        <w:jc w:val="center"/>
        <w:rPr>
          <w:rFonts w:ascii="Calibri" w:eastAsia="Times New Roman" w:hAnsi="Calibri" w:cs="Calibri"/>
          <w:sz w:val="28"/>
          <w:szCs w:val="28"/>
          <w:u w:val="single"/>
        </w:rPr>
      </w:pPr>
      <w:r>
        <w:rPr>
          <w:rFonts w:cstheme="minorHAnsi"/>
          <w:b/>
          <w:color w:val="02047D"/>
          <w:sz w:val="40"/>
        </w:rPr>
        <w:t>Reading Policy</w:t>
      </w:r>
    </w:p>
    <w:p w:rsidR="00787714" w:rsidRDefault="00787714" w:rsidP="00787714">
      <w:pPr>
        <w:pStyle w:val="BodyText"/>
        <w:ind w:left="2880"/>
        <w:rPr>
          <w:color w:val="303330"/>
          <w:spacing w:val="-1"/>
          <w:w w:val="105"/>
        </w:rPr>
      </w:pPr>
    </w:p>
    <w:p w:rsidR="00787714" w:rsidRPr="00787714" w:rsidRDefault="00787714" w:rsidP="00787714">
      <w:pPr>
        <w:pStyle w:val="Heading4"/>
        <w:ind w:left="0"/>
        <w:rPr>
          <w:rFonts w:asciiTheme="minorHAnsi" w:hAnsiTheme="minorHAnsi" w:cstheme="minorHAnsi"/>
          <w:sz w:val="24"/>
          <w:szCs w:val="24"/>
        </w:rPr>
      </w:pPr>
      <w:r w:rsidRPr="00787714">
        <w:rPr>
          <w:rFonts w:asciiTheme="minorHAnsi" w:hAnsiTheme="minorHAnsi" w:cstheme="minorHAnsi"/>
          <w:color w:val="303330"/>
          <w:spacing w:val="-1"/>
          <w:w w:val="105"/>
          <w:sz w:val="24"/>
          <w:szCs w:val="24"/>
        </w:rPr>
        <w:t>Policy</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spacing w:val="-1"/>
          <w:w w:val="105"/>
          <w:sz w:val="24"/>
          <w:szCs w:val="24"/>
        </w:rPr>
        <w:t>Consultation</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w w:val="105"/>
          <w:sz w:val="24"/>
          <w:szCs w:val="24"/>
        </w:rPr>
        <w:t>&amp;</w:t>
      </w:r>
      <w:r w:rsidRPr="00787714">
        <w:rPr>
          <w:rFonts w:asciiTheme="minorHAnsi" w:hAnsiTheme="minorHAnsi" w:cstheme="minorHAnsi"/>
          <w:color w:val="303330"/>
          <w:spacing w:val="-44"/>
          <w:w w:val="105"/>
          <w:sz w:val="24"/>
          <w:szCs w:val="24"/>
        </w:rPr>
        <w:t xml:space="preserve"> </w:t>
      </w:r>
      <w:r w:rsidRPr="00787714">
        <w:rPr>
          <w:rFonts w:asciiTheme="minorHAnsi" w:hAnsiTheme="minorHAnsi" w:cstheme="minorHAnsi"/>
          <w:color w:val="303330"/>
          <w:w w:val="105"/>
          <w:sz w:val="24"/>
          <w:szCs w:val="24"/>
        </w:rPr>
        <w:t>Review</w:t>
      </w:r>
    </w:p>
    <w:p w:rsidR="00544FBA" w:rsidRDefault="00787714" w:rsidP="00566756">
      <w:pPr>
        <w:pStyle w:val="BodyText"/>
        <w:spacing w:before="188" w:line="252" w:lineRule="auto"/>
        <w:ind w:right="1297"/>
        <w:jc w:val="both"/>
        <w:rPr>
          <w:rFonts w:ascii="Century Gothic"/>
          <w:sz w:val="26"/>
        </w:rPr>
      </w:pPr>
      <w:r w:rsidRPr="00696B5A">
        <w:rPr>
          <w:rFonts w:asciiTheme="minorHAnsi" w:hAnsiTheme="minorHAnsi" w:cstheme="minorHAnsi"/>
          <w:sz w:val="24"/>
          <w:szCs w:val="24"/>
        </w:rPr>
        <w:t xml:space="preserve">This policy will be reviewed in full by the Governing Body on </w:t>
      </w:r>
      <w:r w:rsidR="00237AC6">
        <w:rPr>
          <w:rFonts w:asciiTheme="minorHAnsi" w:hAnsiTheme="minorHAnsi" w:cstheme="minorHAnsi"/>
          <w:sz w:val="24"/>
          <w:szCs w:val="24"/>
        </w:rPr>
        <w:t>a three yearly basis</w:t>
      </w:r>
      <w:r w:rsidRPr="00696B5A">
        <w:rPr>
          <w:rFonts w:asciiTheme="minorHAnsi" w:hAnsiTheme="minorHAnsi" w:cstheme="minorHAnsi"/>
          <w:sz w:val="24"/>
          <w:szCs w:val="24"/>
        </w:rPr>
        <w:t xml:space="preserve">. </w:t>
      </w:r>
    </w:p>
    <w:p w:rsidR="00544FBA" w:rsidRDefault="00544FBA"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237AC6" w:rsidRDefault="00237AC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566756" w:rsidRDefault="00566756" w:rsidP="00787714">
      <w:pPr>
        <w:pStyle w:val="BodyText"/>
        <w:spacing w:before="1"/>
        <w:jc w:val="both"/>
        <w:rPr>
          <w:rFonts w:ascii="Century Gothic"/>
          <w:sz w:val="26"/>
        </w:rPr>
      </w:pPr>
    </w:p>
    <w:p w:rsidR="002F2299" w:rsidRDefault="002F2299"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Default="00237AC6" w:rsidP="002F2299">
      <w:pPr>
        <w:spacing w:after="0" w:line="240" w:lineRule="auto"/>
        <w:jc w:val="center"/>
        <w:rPr>
          <w:rFonts w:ascii="Arial" w:eastAsia="Times New Roman" w:hAnsi="Arial" w:cs="Arial"/>
          <w:b/>
          <w:sz w:val="24"/>
          <w:szCs w:val="20"/>
        </w:rPr>
      </w:pPr>
    </w:p>
    <w:p w:rsidR="00237AC6" w:rsidRPr="002F2299" w:rsidRDefault="00237AC6" w:rsidP="002F2299">
      <w:pPr>
        <w:spacing w:after="0" w:line="240" w:lineRule="auto"/>
        <w:jc w:val="center"/>
        <w:rPr>
          <w:rFonts w:ascii="Arial" w:eastAsia="Times New Roman" w:hAnsi="Arial" w:cs="Arial"/>
          <w:b/>
          <w:sz w:val="24"/>
          <w:szCs w:val="20"/>
        </w:rPr>
      </w:pPr>
    </w:p>
    <w:p w:rsidR="002F2299" w:rsidRPr="002F2299" w:rsidRDefault="002F2299" w:rsidP="002F2299">
      <w:pPr>
        <w:spacing w:after="0" w:line="240" w:lineRule="auto"/>
        <w:jc w:val="center"/>
        <w:rPr>
          <w:rFonts w:ascii="Arial" w:eastAsia="Times New Roman" w:hAnsi="Arial" w:cs="Arial"/>
          <w:b/>
          <w:lang w:eastAsia="en-GB"/>
        </w:rPr>
      </w:pPr>
    </w:p>
    <w:p w:rsidR="002F2299" w:rsidRPr="002F2299" w:rsidRDefault="002F2299" w:rsidP="00237AC6">
      <w:pPr>
        <w:spacing w:after="0" w:line="240" w:lineRule="auto"/>
        <w:ind w:left="720" w:hanging="720"/>
        <w:rPr>
          <w:rFonts w:ascii="Calibri" w:eastAsia="Times New Roman" w:hAnsi="Calibri" w:cs="Calibri"/>
          <w:sz w:val="24"/>
          <w:szCs w:val="24"/>
          <w:lang w:eastAsia="en-GB"/>
        </w:rPr>
      </w:pPr>
      <w:r w:rsidRPr="002F2299">
        <w:rPr>
          <w:rFonts w:ascii="Calibri" w:eastAsia="Times New Roman" w:hAnsi="Calibri" w:cs="Calibri"/>
          <w:b/>
          <w:sz w:val="24"/>
          <w:szCs w:val="24"/>
          <w:lang w:eastAsia="en-GB"/>
        </w:rPr>
        <w:t>Rationale</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At John Grant School we recognise that reading is key to our pupils</w:t>
      </w:r>
      <w:r w:rsidR="00566756">
        <w:rPr>
          <w:rFonts w:ascii="Calibri" w:eastAsia="Times New Roman" w:hAnsi="Calibri" w:cs="Calibri"/>
          <w:sz w:val="24"/>
          <w:szCs w:val="24"/>
          <w:lang w:eastAsia="en-GB"/>
        </w:rPr>
        <w:t>’</w:t>
      </w:r>
      <w:r w:rsidRPr="002F2299">
        <w:rPr>
          <w:rFonts w:ascii="Calibri" w:eastAsia="Times New Roman" w:hAnsi="Calibri" w:cs="Calibri"/>
          <w:sz w:val="24"/>
          <w:szCs w:val="24"/>
          <w:lang w:eastAsia="en-GB"/>
        </w:rPr>
        <w:t xml:space="preserve"> development. It is a </w:t>
      </w:r>
      <w:r w:rsidR="00566756" w:rsidRPr="002F2299">
        <w:rPr>
          <w:rFonts w:ascii="Calibri" w:eastAsia="Times New Roman" w:hAnsi="Calibri" w:cs="Calibri"/>
          <w:sz w:val="24"/>
          <w:szCs w:val="24"/>
          <w:lang w:eastAsia="en-GB"/>
        </w:rPr>
        <w:t>lifelong</w:t>
      </w:r>
      <w:r w:rsidRPr="002F2299">
        <w:rPr>
          <w:rFonts w:ascii="Calibri" w:eastAsia="Times New Roman" w:hAnsi="Calibri" w:cs="Calibri"/>
          <w:sz w:val="24"/>
          <w:szCs w:val="24"/>
          <w:lang w:eastAsia="en-GB"/>
        </w:rPr>
        <w:t xml:space="preserve"> skill. </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We understand that reading is closely related to other literacy skills such as communication and writing. </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At John Grant School we recognise and celebrate each of our pupils as individuals and recognise that each pupil learns differently and will need approaches to teaching reading tailored to their needs. </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We recognise the importance of phonic teaching in conjunction with sight word recognition. </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We recognise the importance of a having a clear structure to Phonics teaching, ensuring pupils receive input at all stages to build on a develop skills and understanding. </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We recognise that developing a love for reading is essential.</w:t>
      </w:r>
    </w:p>
    <w:p w:rsidR="002F2299" w:rsidRPr="002F2299" w:rsidRDefault="002F2299" w:rsidP="002F2299">
      <w:pPr>
        <w:numPr>
          <w:ilvl w:val="0"/>
          <w:numId w:val="1"/>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As a school we recognise that reading encompasses both decoding skills as well as comprehension skills which includes promoting the development of a love of reading.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Entitlement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At John Grant School, we strongly believe that strategies and interventions should be tailored to the needs of the pupil rather than the other way round. All pupils are entitled to quality teaching of reading to ensure they not only develop reading skills but also to develop reading for pleasure as well as information.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All of our pupils have unique learning needs and therefore a variety of strategies and interventions are used across the school to ensure accessibility and opportunities to succeed.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All pupils in the primary department have access to</w:t>
      </w:r>
      <w:r w:rsidR="007418B3">
        <w:rPr>
          <w:rFonts w:ascii="Calibri" w:eastAsia="Times New Roman" w:hAnsi="Calibri" w:cs="Calibri"/>
          <w:sz w:val="24"/>
          <w:szCs w:val="24"/>
          <w:lang w:eastAsia="en-GB"/>
        </w:rPr>
        <w:t xml:space="preserve"> daily</w:t>
      </w:r>
      <w:r w:rsidRPr="002F2299">
        <w:rPr>
          <w:rFonts w:ascii="Calibri" w:eastAsia="Times New Roman" w:hAnsi="Calibri" w:cs="Calibri"/>
          <w:sz w:val="24"/>
          <w:szCs w:val="24"/>
          <w:lang w:eastAsia="en-GB"/>
        </w:rPr>
        <w:t xml:space="preserve"> phonic</w:t>
      </w:r>
      <w:r w:rsidR="007418B3">
        <w:rPr>
          <w:rFonts w:ascii="Calibri" w:eastAsia="Times New Roman" w:hAnsi="Calibri" w:cs="Calibri"/>
          <w:sz w:val="24"/>
          <w:szCs w:val="24"/>
          <w:lang w:eastAsia="en-GB"/>
        </w:rPr>
        <w:t>s teaching following the adapted Twinkl phonics scheme</w:t>
      </w:r>
      <w:r w:rsidRPr="002F2299">
        <w:rPr>
          <w:rFonts w:ascii="Calibri" w:eastAsia="Times New Roman" w:hAnsi="Calibri" w:cs="Calibri"/>
          <w:sz w:val="24"/>
          <w:szCs w:val="24"/>
          <w:lang w:eastAsia="en-GB"/>
        </w:rPr>
        <w:t xml:space="preserve"> as well as other interventions such as whole word recognition. This phonics teaching continues into the secondary department and into FE where appropriate. The teaching and assessment of reading continues throughout the school. The school has adopted ‘Twinkl Phonics’ which is a Dfe registered appr</w:t>
      </w:r>
      <w:r w:rsidR="007418B3">
        <w:rPr>
          <w:rFonts w:ascii="Calibri" w:eastAsia="Times New Roman" w:hAnsi="Calibri" w:cs="Calibri"/>
          <w:sz w:val="24"/>
          <w:szCs w:val="24"/>
          <w:lang w:eastAsia="en-GB"/>
        </w:rPr>
        <w:t xml:space="preserve">oved Phonics Teaching Programme, using Rhino reader books and other decodable books that are compatible and link to the Twinkl phonics scheme - </w:t>
      </w:r>
      <w:proofErr w:type="spellStart"/>
      <w:r w:rsidR="007418B3">
        <w:rPr>
          <w:rFonts w:ascii="Calibri" w:eastAsia="Times New Roman" w:hAnsi="Calibri" w:cs="Calibri"/>
          <w:sz w:val="24"/>
          <w:szCs w:val="24"/>
          <w:lang w:eastAsia="en-GB"/>
        </w:rPr>
        <w:t>idenitified</w:t>
      </w:r>
      <w:proofErr w:type="spellEnd"/>
      <w:r w:rsidR="007418B3">
        <w:rPr>
          <w:rFonts w:ascii="Calibri" w:eastAsia="Times New Roman" w:hAnsi="Calibri" w:cs="Calibri"/>
          <w:sz w:val="24"/>
          <w:szCs w:val="24"/>
          <w:lang w:eastAsia="en-GB"/>
        </w:rPr>
        <w:t xml:space="preserve"> by </w:t>
      </w:r>
      <w:proofErr w:type="spellStart"/>
      <w:r w:rsidR="007418B3">
        <w:rPr>
          <w:rFonts w:ascii="Calibri" w:eastAsia="Times New Roman" w:hAnsi="Calibri" w:cs="Calibri"/>
          <w:sz w:val="24"/>
          <w:szCs w:val="24"/>
          <w:lang w:eastAsia="en-GB"/>
        </w:rPr>
        <w:t>Twinkl</w:t>
      </w:r>
      <w:proofErr w:type="spellEnd"/>
      <w:r w:rsidR="007418B3">
        <w:rPr>
          <w:rFonts w:ascii="Calibri" w:eastAsia="Times New Roman" w:hAnsi="Calibri" w:cs="Calibri"/>
          <w:sz w:val="24"/>
          <w:szCs w:val="24"/>
          <w:lang w:eastAsia="en-GB"/>
        </w:rPr>
        <w:t>.</w:t>
      </w:r>
      <w:r w:rsidRPr="002F2299">
        <w:rPr>
          <w:rFonts w:ascii="Calibri" w:eastAsia="Times New Roman" w:hAnsi="Calibri" w:cs="Calibri"/>
          <w:sz w:val="24"/>
          <w:szCs w:val="24"/>
          <w:lang w:eastAsia="en-GB"/>
        </w:rPr>
        <w:t xml:space="preserve"> This pro</w:t>
      </w:r>
      <w:r w:rsidR="007418B3">
        <w:rPr>
          <w:rFonts w:ascii="Calibri" w:eastAsia="Times New Roman" w:hAnsi="Calibri" w:cs="Calibri"/>
          <w:sz w:val="24"/>
          <w:szCs w:val="24"/>
          <w:lang w:eastAsia="en-GB"/>
        </w:rPr>
        <w:t>gram was adopted in March 2022, assessments adapted to support the various forms of communication our pupils use a</w:t>
      </w:r>
      <w:r w:rsidRPr="002F2299">
        <w:rPr>
          <w:rFonts w:ascii="Calibri" w:eastAsia="Times New Roman" w:hAnsi="Calibri" w:cs="Calibri"/>
          <w:sz w:val="24"/>
          <w:szCs w:val="24"/>
          <w:lang w:eastAsia="en-GB"/>
        </w:rPr>
        <w:t xml:space="preserve">nd </w:t>
      </w:r>
      <w:r w:rsidR="007418B3">
        <w:rPr>
          <w:rFonts w:ascii="Calibri" w:eastAsia="Times New Roman" w:hAnsi="Calibri" w:cs="Calibri"/>
          <w:sz w:val="24"/>
          <w:szCs w:val="24"/>
          <w:lang w:eastAsia="en-GB"/>
        </w:rPr>
        <w:t>ha</w:t>
      </w:r>
      <w:r w:rsidRPr="002F2299">
        <w:rPr>
          <w:rFonts w:ascii="Calibri" w:eastAsia="Times New Roman" w:hAnsi="Calibri" w:cs="Calibri"/>
          <w:sz w:val="24"/>
          <w:szCs w:val="24"/>
          <w:lang w:eastAsia="en-GB"/>
        </w:rPr>
        <w:t xml:space="preserve">s </w:t>
      </w:r>
      <w:r w:rsidR="007418B3">
        <w:rPr>
          <w:rFonts w:ascii="Calibri" w:eastAsia="Times New Roman" w:hAnsi="Calibri" w:cs="Calibri"/>
          <w:sz w:val="24"/>
          <w:szCs w:val="24"/>
          <w:lang w:eastAsia="en-GB"/>
        </w:rPr>
        <w:t>fully implemented within the school and progress recorded on SOLAR</w:t>
      </w:r>
      <w:r w:rsidRPr="002F2299">
        <w:rPr>
          <w:rFonts w:ascii="Calibri" w:eastAsia="Times New Roman" w:hAnsi="Calibri" w:cs="Calibri"/>
          <w:sz w:val="24"/>
          <w:szCs w:val="24"/>
          <w:lang w:eastAsia="en-GB"/>
        </w:rPr>
        <w:t xml:space="preserve">.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Implementation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The teaching of reading and opportunities to explore and enjoy books is given high priority at John Grant School. Each class teacher has responsibility to choose the most appropriate strategies and interventions to teach reading to their class. This understandably looks different across the school, for example in the PMLD Specialist bases sensory stories are used regularly. In the ASC Specialist bases the JGS Reading Scheme is regularly used with additional phonics and sounds of the week work. Differentiation is essential in order to meet the vast array of needs across the school.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Details of which approaches classes use in detailed on their class provision maps.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Below are some of the strategies and interventions used across the school.  </w:t>
      </w:r>
    </w:p>
    <w:p w:rsidR="00566756" w:rsidRPr="002F2299" w:rsidRDefault="00566756"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Sensory Stories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Sensory story’s including sensory sacks and bags are used throughout the primary department, in the specialist class bases and in some of the secondary and FE Classes where appropriate.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A sensory story is often a short recognisable tale whereby each line or every few lines will be accompanied by sensory stimuli. By using sensory stories, children who may have language difficulties can experience stories in the same way as others by using items such as a drum to build tension. When these sensory stories are combined with the right type of instrument or other stimuli, the sensory effect will almost recount the story without needing the words. This can be a brilliant, exciting and immersive experience for children.</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Sensory stories are accessible to all, regardless of ability or physical difficulties. These are a great way to encourage pupils to engage in stories and develop a love for reading.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Phonics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Twinkl Phonics was adopted as a phonics programme that will be used across the school. There is a clear framework for progression and a vast number of resources available via the Twinkl website. This was adopted in March 2022</w:t>
      </w:r>
      <w:r w:rsidR="007418B3">
        <w:rPr>
          <w:rFonts w:ascii="Calibri" w:eastAsia="Times New Roman" w:hAnsi="Calibri" w:cs="Calibri"/>
          <w:sz w:val="24"/>
          <w:szCs w:val="24"/>
          <w:lang w:eastAsia="en-GB"/>
        </w:rPr>
        <w:t>, edited and used whole school from September 2023</w:t>
      </w:r>
      <w:r w:rsidRPr="002F2299">
        <w:rPr>
          <w:rFonts w:ascii="Calibri" w:eastAsia="Times New Roman" w:hAnsi="Calibri" w:cs="Calibri"/>
          <w:sz w:val="24"/>
          <w:szCs w:val="24"/>
          <w:lang w:eastAsia="en-GB"/>
        </w:rPr>
        <w:t xml:space="preserve">. </w:t>
      </w:r>
    </w:p>
    <w:p w:rsidR="002F2299" w:rsidRPr="002F2299" w:rsidRDefault="007418B3" w:rsidP="002F2299">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C</w:t>
      </w:r>
      <w:r w:rsidR="002F2299" w:rsidRPr="002F2299">
        <w:rPr>
          <w:rFonts w:ascii="Calibri" w:eastAsia="Times New Roman" w:hAnsi="Calibri" w:cs="Calibri"/>
          <w:sz w:val="24"/>
          <w:szCs w:val="24"/>
          <w:lang w:eastAsia="en-GB"/>
        </w:rPr>
        <w:t>lass teach</w:t>
      </w:r>
      <w:r>
        <w:rPr>
          <w:rFonts w:ascii="Calibri" w:eastAsia="Times New Roman" w:hAnsi="Calibri" w:cs="Calibri"/>
          <w:sz w:val="24"/>
          <w:szCs w:val="24"/>
          <w:lang w:eastAsia="en-GB"/>
        </w:rPr>
        <w:t>ers</w:t>
      </w:r>
      <w:r w:rsidR="002F2299" w:rsidRPr="002F229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are able to</w:t>
      </w:r>
      <w:r w:rsidR="002F2299" w:rsidRPr="002F2299">
        <w:rPr>
          <w:rFonts w:ascii="Calibri" w:eastAsia="Times New Roman" w:hAnsi="Calibri" w:cs="Calibri"/>
          <w:sz w:val="24"/>
          <w:szCs w:val="24"/>
          <w:lang w:eastAsia="en-GB"/>
        </w:rPr>
        <w:t xml:space="preserve"> make adaptions</w:t>
      </w:r>
      <w:r>
        <w:rPr>
          <w:rFonts w:ascii="Calibri" w:eastAsia="Times New Roman" w:hAnsi="Calibri" w:cs="Calibri"/>
          <w:sz w:val="24"/>
          <w:szCs w:val="24"/>
          <w:lang w:eastAsia="en-GB"/>
        </w:rPr>
        <w:t xml:space="preserve"> to phonics teaching</w:t>
      </w:r>
      <w:r w:rsidR="002F2299" w:rsidRPr="002F2299">
        <w:rPr>
          <w:rFonts w:ascii="Calibri" w:eastAsia="Times New Roman" w:hAnsi="Calibri" w:cs="Calibri"/>
          <w:sz w:val="24"/>
          <w:szCs w:val="24"/>
          <w:lang w:eastAsia="en-GB"/>
        </w:rPr>
        <w:t xml:space="preserve"> where necessary</w:t>
      </w:r>
      <w:r>
        <w:rPr>
          <w:rFonts w:ascii="Calibri" w:eastAsia="Times New Roman" w:hAnsi="Calibri" w:cs="Calibri"/>
          <w:sz w:val="24"/>
          <w:szCs w:val="24"/>
          <w:lang w:eastAsia="en-GB"/>
        </w:rPr>
        <w:t xml:space="preserve"> provided they follow the progression set out by Twinkl phonics and our adapted version</w:t>
      </w:r>
      <w:r w:rsidR="002F2299" w:rsidRPr="002F2299">
        <w:rPr>
          <w:rFonts w:ascii="Calibri" w:eastAsia="Times New Roman" w:hAnsi="Calibri" w:cs="Calibri"/>
          <w:sz w:val="24"/>
          <w:szCs w:val="24"/>
          <w:lang w:eastAsia="en-GB"/>
        </w:rPr>
        <w:t xml:space="preserve">. </w:t>
      </w:r>
    </w:p>
    <w:p w:rsidR="002F2299" w:rsidRPr="002F2299" w:rsidRDefault="007418B3" w:rsidP="002F2299">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In 2023 Class teachers baselined which lev</w:t>
      </w:r>
      <w:r w:rsidR="002F2299" w:rsidRPr="002F2299">
        <w:rPr>
          <w:rFonts w:ascii="Calibri" w:eastAsia="Times New Roman" w:hAnsi="Calibri" w:cs="Calibri"/>
          <w:sz w:val="24"/>
          <w:szCs w:val="24"/>
          <w:lang w:eastAsia="en-GB"/>
        </w:rPr>
        <w:t xml:space="preserve">el children in their class are working at. This will inform teaching and aid assessment. </w:t>
      </w:r>
      <w:r>
        <w:rPr>
          <w:rFonts w:ascii="Calibri" w:eastAsia="Times New Roman" w:hAnsi="Calibri" w:cs="Calibri"/>
          <w:sz w:val="24"/>
          <w:szCs w:val="24"/>
          <w:lang w:eastAsia="en-GB"/>
        </w:rPr>
        <w:t>From January 2024 teachers began to assess on SOLAR.</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Many classes have designated sessions such as ‘sound of the week’. During these sessions, a multi-sensory approach is taken often including objects starting with that letter sound, music, writing and mark making activities and animations. This is tailored to the needs of the class group and is based on the Twinkl Phonics Progression Guidance.</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All class teachers are aware of phonic pronunciation and this is consistent across the school.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In the Secondary department many pupils are free readers so phonic teaching as a session is not as appropriate. Work on decoding and phonic understanding is completed on a 1:1 or small group basis.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All class teachers are aware of the phonic progression guidance; please see Twinkl phonics guidebook</w:t>
      </w:r>
      <w:r w:rsidR="007418B3">
        <w:rPr>
          <w:rFonts w:ascii="Calibri" w:eastAsia="Times New Roman" w:hAnsi="Calibri" w:cs="Calibri"/>
          <w:sz w:val="24"/>
          <w:szCs w:val="24"/>
          <w:lang w:eastAsia="en-GB"/>
        </w:rPr>
        <w:t xml:space="preserve"> and see SOLAR and the JGS phonics rationale</w:t>
      </w:r>
      <w:r w:rsidRPr="002F2299">
        <w:rPr>
          <w:rFonts w:ascii="Calibri" w:eastAsia="Times New Roman" w:hAnsi="Calibri" w:cs="Calibri"/>
          <w:sz w:val="24"/>
          <w:szCs w:val="24"/>
          <w:lang w:eastAsia="en-GB"/>
        </w:rPr>
        <w:t>. Many of our pupils are working in the ‘Level 1’ of Twinkl phonics</w:t>
      </w:r>
      <w:r w:rsidR="007418B3">
        <w:rPr>
          <w:rFonts w:ascii="Calibri" w:eastAsia="Times New Roman" w:hAnsi="Calibri" w:cs="Calibri"/>
          <w:sz w:val="24"/>
          <w:szCs w:val="24"/>
          <w:lang w:eastAsia="en-GB"/>
        </w:rPr>
        <w:t>.</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At John Grant School we are always looking for new ways to develop our provision. For</w:t>
      </w:r>
      <w:r w:rsidR="007418B3">
        <w:rPr>
          <w:rFonts w:ascii="Calibri" w:eastAsia="Times New Roman" w:hAnsi="Calibri" w:cs="Calibri"/>
          <w:sz w:val="24"/>
          <w:szCs w:val="24"/>
          <w:lang w:eastAsia="en-GB"/>
        </w:rPr>
        <w:t xml:space="preserve"> example, we are currently offering small group interventions for KS3 pupils who are unable to retain the teaching of Twinkl phonics.</w:t>
      </w:r>
      <w:r w:rsidRPr="002F2299">
        <w:rPr>
          <w:rFonts w:ascii="Calibri" w:eastAsia="Times New Roman" w:hAnsi="Calibri" w:cs="Calibri"/>
          <w:sz w:val="24"/>
          <w:szCs w:val="24"/>
          <w:lang w:eastAsia="en-GB"/>
        </w:rPr>
        <w:t xml:space="preserve">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b/>
          <w:sz w:val="24"/>
          <w:szCs w:val="24"/>
          <w:lang w:eastAsia="en-GB"/>
        </w:rPr>
        <w:t>JGS Reading Scheme</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The JGS Reading scheme was developed in 2020 in order to support those pupils who struggle with a phonic approach to reading. This scheme is visual and uses objects, pictures, photos and symbols to support word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recognition. It is a structured approach which encourages participation in reading activities and is particularly accessible for pupils with ASC and who </w:t>
      </w:r>
      <w:r w:rsidRPr="002F2299">
        <w:rPr>
          <w:rFonts w:ascii="Calibri" w:eastAsia="Times New Roman" w:hAnsi="Calibri" w:cs="Calibri"/>
          <w:sz w:val="24"/>
          <w:szCs w:val="24"/>
          <w:lang w:eastAsia="en-GB"/>
        </w:rPr>
        <w:lastRenderedPageBreak/>
        <w:t xml:space="preserve">do not have verbal communication. Please see Appendix 1 JGS Reading Scheme rationale.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Different Reading Schemes used across the school;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 variety of reading book schemes are used across the school. The rationale for this is that texts should be age appropriate and interesting to the pupil. If for example a pupil is using the Oxford Reading Scheme in Key Stage 1, it would not be appropriate for them to still be using this in the FE department. </w:t>
      </w:r>
    </w:p>
    <w:p w:rsid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Schemes include; </w:t>
      </w:r>
    </w:p>
    <w:p w:rsidR="007418B3" w:rsidRPr="007418B3" w:rsidRDefault="007418B3" w:rsidP="007418B3">
      <w:pPr>
        <w:pStyle w:val="ListParagraph"/>
        <w:numPr>
          <w:ilvl w:val="0"/>
          <w:numId w:val="6"/>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Rhino readers (Twinkl)</w:t>
      </w:r>
    </w:p>
    <w:p w:rsidR="002F2299" w:rsidRPr="002F2299" w:rsidRDefault="002F2299" w:rsidP="002F2299">
      <w:pPr>
        <w:numPr>
          <w:ilvl w:val="0"/>
          <w:numId w:val="2"/>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Oxford Reading Scheme</w:t>
      </w:r>
    </w:p>
    <w:p w:rsidR="002F2299" w:rsidRPr="002F2299" w:rsidRDefault="002F2299" w:rsidP="002F2299">
      <w:pPr>
        <w:numPr>
          <w:ilvl w:val="0"/>
          <w:numId w:val="2"/>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Code Books</w:t>
      </w:r>
    </w:p>
    <w:p w:rsidR="002F2299" w:rsidRPr="002F2299" w:rsidRDefault="002F2299" w:rsidP="002F2299">
      <w:pPr>
        <w:numPr>
          <w:ilvl w:val="0"/>
          <w:numId w:val="2"/>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Moon Dog Books</w:t>
      </w:r>
    </w:p>
    <w:p w:rsidR="002F2299" w:rsidRPr="002F2299" w:rsidRDefault="002F2299" w:rsidP="002F2299">
      <w:pPr>
        <w:numPr>
          <w:ilvl w:val="0"/>
          <w:numId w:val="2"/>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Ginn Books </w:t>
      </w:r>
    </w:p>
    <w:p w:rsid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If appropriate, pupils will have a reading book from a scheme</w:t>
      </w:r>
      <w:r w:rsidR="007418B3">
        <w:rPr>
          <w:rFonts w:ascii="Calibri" w:eastAsia="Times New Roman" w:hAnsi="Calibri" w:cs="Calibri"/>
          <w:sz w:val="24"/>
          <w:szCs w:val="24"/>
          <w:lang w:eastAsia="en-GB"/>
        </w:rPr>
        <w:t>, it will be made clear to the pupil if the book can be fully decoded or not at the time of selecting their book</w:t>
      </w:r>
      <w:r w:rsidRPr="002F2299">
        <w:rPr>
          <w:rFonts w:ascii="Calibri" w:eastAsia="Times New Roman" w:hAnsi="Calibri" w:cs="Calibri"/>
          <w:sz w:val="24"/>
          <w:szCs w:val="24"/>
          <w:lang w:eastAsia="en-GB"/>
        </w:rPr>
        <w:t xml:space="preserve">. Many have the opportunity to take these books home and have a reading record book. Opportunities are given for pupils to have time to read their books in school and to read to an adult. This is more common in secondary classes where whole class sessions of phonic teaching is less appropriate.  </w:t>
      </w:r>
    </w:p>
    <w:p w:rsidR="007418B3" w:rsidRPr="002F2299" w:rsidRDefault="007418B3" w:rsidP="002F2299">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All pupils in the school have a r</w:t>
      </w:r>
      <w:r w:rsidR="00932798">
        <w:rPr>
          <w:rFonts w:ascii="Calibri" w:eastAsia="Times New Roman" w:hAnsi="Calibri" w:cs="Calibri"/>
          <w:sz w:val="24"/>
          <w:szCs w:val="24"/>
          <w:lang w:eastAsia="en-GB"/>
        </w:rPr>
        <w:t xml:space="preserve">eading record, this will have notes added on how the pupils have read, </w:t>
      </w:r>
      <w:r w:rsidR="00566756">
        <w:rPr>
          <w:rFonts w:ascii="Calibri" w:eastAsia="Times New Roman" w:hAnsi="Calibri" w:cs="Calibri"/>
          <w:sz w:val="24"/>
          <w:szCs w:val="24"/>
          <w:lang w:eastAsia="en-GB"/>
        </w:rPr>
        <w:t>and anything</w:t>
      </w:r>
      <w:r w:rsidR="00932798">
        <w:rPr>
          <w:rFonts w:ascii="Calibri" w:eastAsia="Times New Roman" w:hAnsi="Calibri" w:cs="Calibri"/>
          <w:sz w:val="24"/>
          <w:szCs w:val="24"/>
          <w:lang w:eastAsia="en-GB"/>
        </w:rPr>
        <w:t xml:space="preserve"> they need to work on and initialled by staff. This is from reading sessions, 1:1 reading, group reading, including JGS reading scheme.</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Curriculum</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English Topic Webs and Medium Term Plans are detailed with links to high quality texts. These include traditional texts as well as modern texts. High quality, motivational books are essential to foster a love of reading. Suggested activities related to these books are differentiated and include sensory based learning opportunities. </w:t>
      </w: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sz w:val="24"/>
          <w:szCs w:val="24"/>
          <w:lang w:eastAsia="en-GB"/>
        </w:rPr>
        <w:t xml:space="preserve">The school Library in the Primary Department includes a variety of high quality tests from picture books to short novels. Pupils across the primary </w:t>
      </w:r>
      <w:r w:rsidRPr="002F2299">
        <w:rPr>
          <w:rFonts w:ascii="Calibri" w:eastAsia="Times New Roman" w:hAnsi="Calibri" w:cs="Calibri"/>
          <w:sz w:val="24"/>
          <w:szCs w:val="24"/>
          <w:lang w:eastAsia="en-GB"/>
        </w:rPr>
        <w:lastRenderedPageBreak/>
        <w:t xml:space="preserve">department and some classes in the secondary department access the library weekly.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Assessment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At John Grant School, we recognise that there are specific facets to developing reading. These include decoding (including phonic awareness) and comprehension (including the development of a love of learning). From experience, we have found that although many of our pupils many have a real strength in one of these areas they may really struggle with the other. For example, a pupil with Autism may well be able to read a text word to word but be unable to comprehend anything he has read. We found previously when reading was assessed as a whole that pupils either moved through levels quickly but missed key skills or they got stuck at certain levels and showed little progress.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Therefore, on writing the JGS Assessment Levels in 2021, the decision was made to assess these facets separately. This makes it clear areas of strength and those that require further support or intervention. </w:t>
      </w:r>
    </w:p>
    <w:p w:rsidR="002F2299" w:rsidRPr="002F2299" w:rsidRDefault="002F2299" w:rsidP="002F2299">
      <w:pPr>
        <w:spacing w:after="0" w:line="240" w:lineRule="auto"/>
        <w:rPr>
          <w:rFonts w:ascii="Calibri" w:eastAsia="Times New Roman" w:hAnsi="Calibri" w:cs="Calibri"/>
          <w:b/>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Decoding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JGS Levels in decoding run from Level 1 to Level 12.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Decoding includes;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Phonic knowledge</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The ability to use contextual cues such as the picture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Letter recognition and knowledge of the alphabet.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Whole word recognition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Ability to use contents pages and index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lastRenderedPageBreak/>
        <w:t xml:space="preserve">Ability to ‘read’ a range of texts including fiction, non-fiction, screen based and paper based. </w:t>
      </w:r>
    </w:p>
    <w:p w:rsidR="002F2299" w:rsidRPr="002F2299" w:rsidRDefault="002F2299" w:rsidP="002F2299">
      <w:pPr>
        <w:numPr>
          <w:ilvl w:val="0"/>
          <w:numId w:val="3"/>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Knowledge of grammar when reading.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Comprehension including developing a love of reading </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JGS Levels in comprehension run from Level 1 to Level 14</w:t>
      </w:r>
    </w:p>
    <w:p w:rsidR="002F2299" w:rsidRPr="002F2299" w:rsidRDefault="002F2299" w:rsidP="002F2299">
      <w:p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Comprehension includes; </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Understanding objects, pictures, symbols and words have meaning </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Retelling what they have read</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Sequencing key events</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 Talking about setting, characters and plot</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Identifying key information in a text</w:t>
      </w:r>
    </w:p>
    <w:p w:rsidR="002F2299" w:rsidRPr="002F2299" w:rsidRDefault="002F2299" w:rsidP="002F2299">
      <w:pPr>
        <w:numPr>
          <w:ilvl w:val="0"/>
          <w:numId w:val="4"/>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Using inference and deduction. </w:t>
      </w:r>
    </w:p>
    <w:p w:rsidR="002F2299" w:rsidRPr="002F2299" w:rsidRDefault="002F2299" w:rsidP="002F2299">
      <w:pPr>
        <w:spacing w:after="0" w:line="240" w:lineRule="auto"/>
        <w:rPr>
          <w:rFonts w:ascii="Calibri" w:eastAsia="Times New Roman" w:hAnsi="Calibri" w:cs="Calibri"/>
          <w:sz w:val="24"/>
          <w:szCs w:val="24"/>
          <w:lang w:eastAsia="en-GB"/>
        </w:rPr>
      </w:pPr>
    </w:p>
    <w:p w:rsidR="002F2299" w:rsidRPr="002F2299" w:rsidRDefault="002F2299" w:rsidP="002F2299">
      <w:pPr>
        <w:spacing w:after="0" w:line="240" w:lineRule="auto"/>
        <w:rPr>
          <w:rFonts w:ascii="Calibri" w:eastAsia="Times New Roman" w:hAnsi="Calibri" w:cs="Calibri"/>
          <w:b/>
          <w:sz w:val="24"/>
          <w:szCs w:val="24"/>
          <w:lang w:eastAsia="en-GB"/>
        </w:rPr>
      </w:pPr>
      <w:r w:rsidRPr="002F2299">
        <w:rPr>
          <w:rFonts w:ascii="Calibri" w:eastAsia="Times New Roman" w:hAnsi="Calibri" w:cs="Calibri"/>
          <w:b/>
          <w:sz w:val="24"/>
          <w:szCs w:val="24"/>
          <w:lang w:eastAsia="en-GB"/>
        </w:rPr>
        <w:t xml:space="preserve">Associated Policies and documents; </w:t>
      </w:r>
    </w:p>
    <w:p w:rsidR="002F2299" w:rsidRPr="002F2299" w:rsidRDefault="002F2299" w:rsidP="002F2299">
      <w:pPr>
        <w:numPr>
          <w:ilvl w:val="0"/>
          <w:numId w:val="5"/>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Sensory Policy </w:t>
      </w:r>
    </w:p>
    <w:p w:rsidR="002F2299" w:rsidRPr="002F2299" w:rsidRDefault="002F2299" w:rsidP="002F2299">
      <w:pPr>
        <w:numPr>
          <w:ilvl w:val="0"/>
          <w:numId w:val="5"/>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Literacy Policy </w:t>
      </w:r>
    </w:p>
    <w:p w:rsidR="002F2299" w:rsidRPr="002F2299" w:rsidRDefault="002F2299" w:rsidP="002F2299">
      <w:pPr>
        <w:numPr>
          <w:ilvl w:val="0"/>
          <w:numId w:val="5"/>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Communication Policy </w:t>
      </w:r>
    </w:p>
    <w:p w:rsidR="002F2299" w:rsidRPr="002F2299" w:rsidRDefault="002F2299" w:rsidP="002F2299">
      <w:pPr>
        <w:numPr>
          <w:ilvl w:val="0"/>
          <w:numId w:val="5"/>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Teaching and Learning Policy </w:t>
      </w:r>
    </w:p>
    <w:p w:rsidR="00932798" w:rsidRDefault="002F2299" w:rsidP="002F2299">
      <w:pPr>
        <w:numPr>
          <w:ilvl w:val="0"/>
          <w:numId w:val="5"/>
        </w:numPr>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Twinkl Phonics </w:t>
      </w:r>
      <w:r w:rsidR="00932798">
        <w:rPr>
          <w:rFonts w:ascii="Calibri" w:eastAsia="Times New Roman" w:hAnsi="Calibri" w:cs="Calibri"/>
          <w:sz w:val="24"/>
          <w:szCs w:val="24"/>
          <w:lang w:eastAsia="en-GB"/>
        </w:rPr>
        <w:t>JGS rationale</w:t>
      </w:r>
    </w:p>
    <w:p w:rsidR="002F2299" w:rsidRPr="002F2299" w:rsidRDefault="00932798" w:rsidP="002F2299">
      <w:pPr>
        <w:numPr>
          <w:ilvl w:val="0"/>
          <w:numId w:val="5"/>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Twinkl Phonics </w:t>
      </w:r>
      <w:r w:rsidR="002F2299" w:rsidRPr="002F2299">
        <w:rPr>
          <w:rFonts w:ascii="Calibri" w:eastAsia="Times New Roman" w:hAnsi="Calibri" w:cs="Calibri"/>
          <w:sz w:val="24"/>
          <w:szCs w:val="24"/>
          <w:lang w:eastAsia="en-GB"/>
        </w:rPr>
        <w:t xml:space="preserve">guidebook – can be found on the Twinkl website. </w:t>
      </w:r>
    </w:p>
    <w:p w:rsidR="002F2299" w:rsidRDefault="002F2299"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37AC6" w:rsidRDefault="00237AC6" w:rsidP="002F2299">
      <w:pPr>
        <w:spacing w:after="0" w:line="240" w:lineRule="auto"/>
        <w:rPr>
          <w:rFonts w:ascii="Calibri" w:eastAsia="Times New Roman" w:hAnsi="Calibri" w:cs="Calibri"/>
          <w:sz w:val="24"/>
          <w:szCs w:val="24"/>
          <w:lang w:eastAsia="en-GB"/>
        </w:rPr>
      </w:pPr>
    </w:p>
    <w:p w:rsidR="002F2299" w:rsidRPr="002F2299" w:rsidRDefault="002F2299" w:rsidP="002F2299">
      <w:pPr>
        <w:tabs>
          <w:tab w:val="left" w:pos="2490"/>
        </w:tabs>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Appendix 1</w:t>
      </w:r>
    </w:p>
    <w:p w:rsidR="002F2299" w:rsidRPr="002F2299" w:rsidRDefault="002F2299" w:rsidP="002F2299">
      <w:pPr>
        <w:tabs>
          <w:tab w:val="left" w:pos="2490"/>
        </w:tabs>
        <w:spacing w:after="0" w:line="240" w:lineRule="auto"/>
        <w:rPr>
          <w:rFonts w:ascii="Calibri" w:eastAsia="Times New Roman" w:hAnsi="Calibri" w:cs="Calibri"/>
          <w:sz w:val="24"/>
          <w:szCs w:val="24"/>
          <w:lang w:eastAsia="en-GB"/>
        </w:rPr>
      </w:pPr>
    </w:p>
    <w:p w:rsidR="002F2299" w:rsidRPr="002F2299" w:rsidRDefault="002F2299" w:rsidP="002F2299">
      <w:pPr>
        <w:spacing w:after="200" w:line="276" w:lineRule="auto"/>
        <w:jc w:val="center"/>
        <w:rPr>
          <w:rFonts w:ascii="Calibri" w:eastAsia="Calibri" w:hAnsi="Calibri" w:cs="Calibri"/>
          <w:b/>
          <w:sz w:val="24"/>
          <w:szCs w:val="24"/>
          <w:u w:val="single"/>
        </w:rPr>
      </w:pPr>
      <w:r w:rsidRPr="002F2299">
        <w:rPr>
          <w:rFonts w:ascii="Calibri" w:eastAsia="Calibri" w:hAnsi="Calibri" w:cs="Calibri"/>
          <w:b/>
          <w:sz w:val="24"/>
          <w:szCs w:val="24"/>
          <w:u w:val="single"/>
        </w:rPr>
        <w:t>JGS Reading Scheme</w:t>
      </w:r>
    </w:p>
    <w:p w:rsidR="002F2299" w:rsidRPr="002F2299" w:rsidRDefault="002F2299" w:rsidP="002F2299">
      <w:pPr>
        <w:spacing w:after="200" w:line="276" w:lineRule="auto"/>
        <w:jc w:val="center"/>
        <w:rPr>
          <w:rFonts w:ascii="Calibri" w:eastAsia="Calibri" w:hAnsi="Calibri" w:cs="Calibri"/>
          <w:b/>
          <w:sz w:val="24"/>
          <w:szCs w:val="24"/>
          <w:u w:val="single"/>
        </w:rPr>
      </w:pPr>
      <w:r w:rsidRPr="002F2299">
        <w:rPr>
          <w:rFonts w:ascii="Calibri" w:eastAsia="Calibri" w:hAnsi="Calibri" w:cs="Calibri"/>
          <w:b/>
          <w:sz w:val="24"/>
          <w:szCs w:val="24"/>
          <w:u w:val="single"/>
        </w:rPr>
        <w:t xml:space="preserve">Rationale.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t xml:space="preserve">At John Grant School we understand that every child and student learns differently, based on their needs and learning profile. The ‘love’ of reading is so important. All students learning to read should understand the value and enjoyment in reading. This should be the underpinning in any teaching of reading. If the student doesn’t feel this they will disengage and it becomes a rote, laborious exercise. At John Grant school all students are encouraged to engage in high quality texts which are of interest to them.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lastRenderedPageBreak/>
        <w:t xml:space="preserve">We understand that all students need differ greatly and therefore adopt a multifaceted approach to learning to read. This includes visual, auditory, </w:t>
      </w:r>
      <w:r w:rsidR="00237AC6" w:rsidRPr="002F2299">
        <w:rPr>
          <w:rFonts w:ascii="Calibri" w:eastAsia="Calibri" w:hAnsi="Calibri" w:cs="Calibri"/>
          <w:color w:val="242424"/>
          <w:sz w:val="24"/>
          <w:szCs w:val="24"/>
          <w:shd w:val="clear" w:color="auto" w:fill="FFFFFF"/>
        </w:rPr>
        <w:t>kina steric</w:t>
      </w:r>
      <w:r w:rsidRPr="002F2299">
        <w:rPr>
          <w:rFonts w:ascii="Calibri" w:eastAsia="Calibri" w:hAnsi="Calibri" w:cs="Calibri"/>
          <w:color w:val="242424"/>
          <w:sz w:val="24"/>
          <w:szCs w:val="24"/>
          <w:shd w:val="clear" w:color="auto" w:fill="FFFFFF"/>
        </w:rPr>
        <w:t xml:space="preserve"> and sensory approaches to teaching and learning.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t xml:space="preserve">Sensory Stories are promoted across the school for all ages and abilities. Sensory Stories engage students and can be used to promote all forms of learning to read including developing engagement and the love of reading, learning phonetically, learning to read by sight and making connections between books and the real world developing understanding of meaning.  </w:t>
      </w:r>
    </w:p>
    <w:p w:rsidR="002F2299" w:rsidRPr="002F2299" w:rsidRDefault="002F2299" w:rsidP="002F2299">
      <w:pPr>
        <w:spacing w:after="200" w:line="276" w:lineRule="auto"/>
        <w:rPr>
          <w:rFonts w:ascii="Calibri" w:eastAsia="Calibri" w:hAnsi="Calibri" w:cs="Calibri"/>
          <w:sz w:val="24"/>
          <w:szCs w:val="24"/>
        </w:rPr>
      </w:pPr>
      <w:r w:rsidRPr="002F2299">
        <w:rPr>
          <w:rFonts w:ascii="Calibri" w:eastAsia="Calibri" w:hAnsi="Calibri" w:cs="Calibri"/>
          <w:color w:val="242424"/>
          <w:sz w:val="24"/>
          <w:szCs w:val="24"/>
          <w:shd w:val="clear" w:color="auto" w:fill="FFFFFF"/>
        </w:rPr>
        <w:lastRenderedPageBreak/>
        <w:t xml:space="preserve">For many learning to read phonically is very effective and it is therefore promoted across the school. Students of all abilities are exposed to learning letter sounds and phonics. Floppy Phonics is adopted across the school where appropriate.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sz w:val="24"/>
          <w:szCs w:val="24"/>
        </w:rPr>
        <w:t xml:space="preserve">Our students have severe and complex learning needs. Many of our students have no verbal language, hearing impairment or struggle with verbal reasoning. This makes learning to read phonically very challenging. Research* shows </w:t>
      </w:r>
      <w:r w:rsidRPr="002F2299">
        <w:rPr>
          <w:rFonts w:ascii="Calibri" w:eastAsia="Calibri" w:hAnsi="Calibri" w:cs="Calibri"/>
          <w:i/>
          <w:sz w:val="24"/>
          <w:szCs w:val="24"/>
        </w:rPr>
        <w:t>‘phonics should not be the only way reading is taught to non-verbal children as they will often rely heavily on visual recognition of whole words.</w:t>
      </w:r>
      <w:r w:rsidRPr="002F2299">
        <w:rPr>
          <w:rFonts w:ascii="Calibri" w:eastAsia="Calibri" w:hAnsi="Calibri" w:cs="Calibri"/>
          <w:sz w:val="24"/>
          <w:szCs w:val="24"/>
        </w:rPr>
        <w:t>’ (The communication trust)</w:t>
      </w:r>
      <w:r w:rsidRPr="002F2299">
        <w:rPr>
          <w:rFonts w:ascii="Calibri" w:eastAsia="Calibri" w:hAnsi="Calibri" w:cs="Calibri"/>
          <w:color w:val="242424"/>
          <w:sz w:val="24"/>
          <w:szCs w:val="24"/>
          <w:shd w:val="clear" w:color="auto" w:fill="FFFFFF"/>
        </w:rPr>
        <w:t xml:space="preserve"> ‘</w:t>
      </w:r>
      <w:r w:rsidRPr="002F2299">
        <w:rPr>
          <w:rFonts w:ascii="Calibri" w:eastAsia="Calibri" w:hAnsi="Calibri" w:cs="Calibri"/>
          <w:i/>
          <w:color w:val="242424"/>
          <w:sz w:val="24"/>
          <w:szCs w:val="24"/>
          <w:shd w:val="clear" w:color="auto" w:fill="FFFFFF"/>
        </w:rPr>
        <w:t xml:space="preserve">Traditional teaching methods rely on phonics which prevents the children from reaching any significant level of </w:t>
      </w:r>
      <w:r w:rsidRPr="002F2299">
        <w:rPr>
          <w:rFonts w:ascii="Calibri" w:eastAsia="Calibri" w:hAnsi="Calibri" w:cs="Calibri"/>
          <w:i/>
          <w:color w:val="242424"/>
          <w:sz w:val="24"/>
          <w:szCs w:val="24"/>
          <w:shd w:val="clear" w:color="auto" w:fill="FFFFFF"/>
        </w:rPr>
        <w:lastRenderedPageBreak/>
        <w:t>skill. Phonics is grounded in spoken language via demands to produce sounds, to apply sophisticated articulation, to segment and combine the sounds of spoken words and so on. The relentless push for sound production makes reading unattainable’.</w:t>
      </w:r>
      <w:r w:rsidRPr="002F2299">
        <w:rPr>
          <w:rFonts w:ascii="Calibri" w:eastAsia="Calibri" w:hAnsi="Calibri" w:cs="Calibri"/>
          <w:color w:val="242424"/>
          <w:sz w:val="24"/>
          <w:szCs w:val="24"/>
          <w:shd w:val="clear" w:color="auto" w:fill="FFFFFF"/>
        </w:rPr>
        <w:t xml:space="preserve"> (ASD Reading)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t xml:space="preserve"> Therefore, the school has developed this reading programme for students for whom phonics is very challenging. There is a strong emphasis on visual learning and the development of understanding and meaning of print. This programme gives teachers clear guidance of the next steps for these learners. It is particularly effective for students without verbal communication, those with significant dyslexia, Autism and Downs syndrome.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lastRenderedPageBreak/>
        <w:t xml:space="preserve">This programme should not be taught in isolation, as emphasised earlier a multifaceted approach to reading should be adopted, with the ‘love’ of reading at the heart. At John Grant we develop teaching strategies and approaches to meet the needs of our students and give them all the opportunities we can for them to achieve, rather that expecting the student to bend to a strategy we think they should learn best by. </w:t>
      </w:r>
    </w:p>
    <w:p w:rsidR="002F2299" w:rsidRPr="002F2299" w:rsidRDefault="002F2299" w:rsidP="002F2299">
      <w:pPr>
        <w:spacing w:after="200" w:line="276" w:lineRule="auto"/>
        <w:rPr>
          <w:rFonts w:ascii="Calibri" w:eastAsia="Calibri" w:hAnsi="Calibri" w:cs="Calibri"/>
          <w:color w:val="242424"/>
          <w:sz w:val="24"/>
          <w:szCs w:val="24"/>
          <w:shd w:val="clear" w:color="auto" w:fill="FFFFFF"/>
        </w:rPr>
      </w:pPr>
      <w:r w:rsidRPr="002F2299">
        <w:rPr>
          <w:rFonts w:ascii="Calibri" w:eastAsia="Calibri" w:hAnsi="Calibri" w:cs="Calibri"/>
          <w:color w:val="242424"/>
          <w:sz w:val="24"/>
          <w:szCs w:val="24"/>
          <w:shd w:val="clear" w:color="auto" w:fill="FFFFFF"/>
        </w:rPr>
        <w:t xml:space="preserve">Attention should be paid to Speech and Language programmes individual pupils are working on. This is particularly important in relation to symbol use. If students are using black and white symbols for example these should be used during reading sessions. </w:t>
      </w:r>
    </w:p>
    <w:p w:rsidR="002F2299" w:rsidRPr="002F2299" w:rsidRDefault="002F2299" w:rsidP="002F2299">
      <w:pPr>
        <w:spacing w:after="200" w:line="276" w:lineRule="auto"/>
        <w:rPr>
          <w:rFonts w:ascii="Calibri" w:eastAsia="Calibri" w:hAnsi="Calibri" w:cs="Calibri"/>
          <w:sz w:val="24"/>
          <w:szCs w:val="24"/>
        </w:rPr>
      </w:pPr>
      <w:r w:rsidRPr="002F2299">
        <w:rPr>
          <w:rFonts w:ascii="Calibri" w:eastAsia="Calibri" w:hAnsi="Calibri" w:cs="Calibri"/>
          <w:sz w:val="24"/>
          <w:szCs w:val="24"/>
        </w:rPr>
        <w:t>*</w:t>
      </w:r>
    </w:p>
    <w:p w:rsidR="002F2299" w:rsidRPr="002F2299" w:rsidRDefault="00566756" w:rsidP="002F2299">
      <w:pPr>
        <w:spacing w:after="200" w:line="276" w:lineRule="auto"/>
        <w:rPr>
          <w:rFonts w:ascii="Calibri" w:eastAsia="Calibri" w:hAnsi="Calibri" w:cs="Calibri"/>
        </w:rPr>
      </w:pPr>
      <w:hyperlink r:id="rId9" w:history="1">
        <w:r w:rsidR="002F2299" w:rsidRPr="002F2299">
          <w:rPr>
            <w:rFonts w:ascii="Calibri" w:eastAsia="Calibri" w:hAnsi="Calibri" w:cs="Calibri"/>
            <w:b/>
            <w:bCs/>
            <w:spacing w:val="15"/>
            <w:sz w:val="23"/>
            <w:szCs w:val="23"/>
            <w:bdr w:val="none" w:sz="0" w:space="0" w:color="auto" w:frame="1"/>
          </w:rPr>
          <w:t>Abigail Marshall</w:t>
        </w:r>
      </w:hyperlink>
      <w:r w:rsidR="002F2299" w:rsidRPr="002F2299">
        <w:rPr>
          <w:rFonts w:ascii="Calibri" w:eastAsia="Calibri" w:hAnsi="Calibri" w:cs="Calibri"/>
          <w:b/>
          <w:spacing w:val="15"/>
          <w:sz w:val="23"/>
          <w:szCs w:val="23"/>
          <w:shd w:val="clear" w:color="auto" w:fill="FFFFFF"/>
        </w:rPr>
        <w:t xml:space="preserve">  2013 (when phonics doesn’t work) Dyslexic </w:t>
      </w:r>
      <w:hyperlink r:id="rId10" w:history="1">
        <w:r w:rsidR="002F2299" w:rsidRPr="002F2299">
          <w:rPr>
            <w:rFonts w:ascii="Calibri" w:eastAsia="Calibri" w:hAnsi="Calibri" w:cs="Calibri"/>
            <w:color w:val="0000FF"/>
            <w:u w:val="single"/>
          </w:rPr>
          <w:t>https://www.dyslexia.com/davis-difference/davis-theory/when-phonics-doesnt-work/</w:t>
        </w:r>
      </w:hyperlink>
    </w:p>
    <w:p w:rsidR="002F2299" w:rsidRPr="002F2299" w:rsidRDefault="00566756" w:rsidP="002F2299">
      <w:pPr>
        <w:spacing w:after="200" w:line="276" w:lineRule="auto"/>
        <w:rPr>
          <w:rFonts w:ascii="Calibri" w:eastAsia="Calibri" w:hAnsi="Calibri" w:cs="Calibri"/>
        </w:rPr>
      </w:pPr>
      <w:hyperlink r:id="rId11" w:history="1">
        <w:r w:rsidR="002F2299" w:rsidRPr="002F2299">
          <w:rPr>
            <w:rFonts w:ascii="Calibri" w:eastAsia="Calibri" w:hAnsi="Calibri" w:cs="Calibri"/>
            <w:color w:val="0000FF"/>
            <w:u w:val="single"/>
          </w:rPr>
          <w:t>https://www.thecommunicationtrust.org.uk/media/18916/communicating_phonics_non-verbal.pdf</w:t>
        </w:r>
      </w:hyperlink>
    </w:p>
    <w:p w:rsidR="002F2299" w:rsidRPr="002F2299" w:rsidRDefault="00566756" w:rsidP="002F2299">
      <w:pPr>
        <w:spacing w:after="200" w:line="276" w:lineRule="auto"/>
        <w:rPr>
          <w:rFonts w:ascii="Calibri" w:eastAsia="Calibri" w:hAnsi="Calibri" w:cs="Calibri"/>
          <w:b/>
        </w:rPr>
      </w:pPr>
      <w:hyperlink r:id="rId12" w:history="1">
        <w:r w:rsidR="002F2299" w:rsidRPr="002F2299">
          <w:rPr>
            <w:rFonts w:ascii="Calibri" w:eastAsia="Calibri" w:hAnsi="Calibri" w:cs="Calibri"/>
            <w:color w:val="0000FF"/>
            <w:u w:val="single"/>
          </w:rPr>
          <w:t>https://www.asdreading.com/teachers/approach</w:t>
        </w:r>
      </w:hyperlink>
    </w:p>
    <w:p w:rsidR="002F2299" w:rsidRPr="002F2299" w:rsidRDefault="002F2299" w:rsidP="002F2299">
      <w:pPr>
        <w:tabs>
          <w:tab w:val="left" w:pos="2490"/>
        </w:tabs>
        <w:spacing w:after="0" w:line="240" w:lineRule="auto"/>
        <w:rPr>
          <w:rFonts w:ascii="Calibri" w:eastAsia="Times New Roman" w:hAnsi="Calibri" w:cs="Calibri"/>
          <w:lang w:eastAsia="en-GB"/>
        </w:rPr>
      </w:pPr>
    </w:p>
    <w:p w:rsidR="00544FBA" w:rsidRDefault="00544FBA" w:rsidP="00787714">
      <w:pPr>
        <w:pStyle w:val="BodyText"/>
        <w:spacing w:before="1"/>
        <w:jc w:val="both"/>
        <w:rPr>
          <w:rFonts w:asciiTheme="minorHAnsi" w:hAnsiTheme="minorHAnsi" w:cstheme="minorHAnsi"/>
          <w:sz w:val="26"/>
        </w:rPr>
      </w:pPr>
    </w:p>
    <w:p w:rsidR="00787714" w:rsidRPr="00544FBA" w:rsidRDefault="00787714" w:rsidP="00787714">
      <w:pPr>
        <w:pStyle w:val="BodyText"/>
        <w:spacing w:before="1"/>
        <w:jc w:val="both"/>
        <w:rPr>
          <w:rFonts w:asciiTheme="minorHAnsi" w:hAnsiTheme="minorHAnsi" w:cstheme="minorHAnsi"/>
          <w:spacing w:val="32"/>
          <w:sz w:val="24"/>
          <w:szCs w:val="24"/>
        </w:rPr>
      </w:pPr>
      <w:r>
        <w:rPr>
          <w:rFonts w:asciiTheme="minorHAnsi" w:hAnsiTheme="minorHAnsi" w:cstheme="minorHAnsi"/>
          <w:spacing w:val="32"/>
          <w:sz w:val="24"/>
          <w:szCs w:val="24"/>
        </w:rPr>
        <w:tab/>
      </w:r>
      <w:r>
        <w:rPr>
          <w:rFonts w:asciiTheme="minorHAnsi" w:hAnsiTheme="minorHAnsi" w:cstheme="minorHAnsi"/>
          <w:spacing w:val="16"/>
          <w:sz w:val="24"/>
          <w:szCs w:val="24"/>
        </w:rPr>
        <w:tab/>
      </w:r>
      <w:r w:rsidRPr="00787714">
        <w:rPr>
          <w:rFonts w:asciiTheme="minorHAnsi" w:hAnsiTheme="minorHAnsi" w:cstheme="minorHAnsi"/>
          <w:spacing w:val="6"/>
          <w:position w:val="1"/>
          <w:sz w:val="24"/>
          <w:szCs w:val="24"/>
        </w:rPr>
        <w:t xml:space="preserve"> </w:t>
      </w:r>
    </w:p>
    <w:p w:rsidR="00787714" w:rsidRPr="00787714" w:rsidRDefault="00787714" w:rsidP="00787714">
      <w:pPr>
        <w:pStyle w:val="BodyText"/>
        <w:rPr>
          <w:rFonts w:asciiTheme="minorHAnsi" w:hAnsiTheme="minorHAnsi" w:cstheme="minorHAnsi"/>
          <w:sz w:val="24"/>
          <w:szCs w:val="24"/>
        </w:rPr>
      </w:pPr>
    </w:p>
    <w:p w:rsidR="00787714" w:rsidRPr="00787714" w:rsidRDefault="00787714" w:rsidP="00787714">
      <w:pPr>
        <w:pStyle w:val="BodyText"/>
        <w:spacing w:before="1"/>
        <w:jc w:val="both"/>
        <w:rPr>
          <w:rFonts w:asciiTheme="minorHAnsi" w:hAnsiTheme="minorHAnsi" w:cstheme="minorHAnsi"/>
          <w:sz w:val="24"/>
          <w:szCs w:val="24"/>
        </w:rPr>
      </w:pPr>
      <w:r w:rsidRPr="00787714">
        <w:rPr>
          <w:rFonts w:asciiTheme="minorHAnsi" w:hAnsiTheme="minorHAnsi" w:cstheme="minorHAnsi"/>
          <w:spacing w:val="6"/>
          <w:sz w:val="24"/>
          <w:szCs w:val="24"/>
        </w:rPr>
        <w:tab/>
        <w:t xml:space="preserve"> </w:t>
      </w:r>
      <w:r>
        <w:rPr>
          <w:rFonts w:asciiTheme="minorHAnsi" w:hAnsiTheme="minorHAnsi" w:cstheme="minorHAnsi"/>
          <w:spacing w:val="6"/>
          <w:sz w:val="24"/>
          <w:szCs w:val="24"/>
        </w:rPr>
        <w:tab/>
      </w:r>
      <w:r w:rsidRPr="00787714">
        <w:rPr>
          <w:rFonts w:asciiTheme="minorHAnsi" w:hAnsiTheme="minorHAnsi" w:cstheme="minorHAnsi"/>
          <w:spacing w:val="2"/>
          <w:position w:val="1"/>
          <w:sz w:val="24"/>
          <w:szCs w:val="24"/>
        </w:rPr>
        <w:t xml:space="preserve"> </w:t>
      </w:r>
    </w:p>
    <w:p w:rsidR="00787714" w:rsidRPr="00787714" w:rsidRDefault="00787714" w:rsidP="00787714">
      <w:pPr>
        <w:rPr>
          <w:rFonts w:cstheme="minorHAnsi"/>
          <w:sz w:val="24"/>
          <w:szCs w:val="24"/>
        </w:rPr>
      </w:pPr>
    </w:p>
    <w:p w:rsidR="00696B5A" w:rsidRDefault="00696B5A" w:rsidP="00787714">
      <w:pPr>
        <w:pStyle w:val="Heading3"/>
      </w:pPr>
    </w:p>
    <w:p w:rsidR="00787714" w:rsidRDefault="00787714" w:rsidP="00787714">
      <w:pPr>
        <w:pStyle w:val="Heading3"/>
      </w:pPr>
    </w:p>
    <w:p w:rsidR="001E4137" w:rsidRDefault="001E4137" w:rsidP="00787714">
      <w:pPr>
        <w:pStyle w:val="Heading3"/>
        <w:rPr>
          <w:noProof/>
          <w:color w:val="303330"/>
          <w:w w:val="105"/>
          <w:lang w:val="en-GB" w:eastAsia="en-GB"/>
        </w:rPr>
      </w:pPr>
    </w:p>
    <w:p w:rsidR="00787714" w:rsidRDefault="00787714" w:rsidP="00787714">
      <w:pPr>
        <w:pStyle w:val="Heading3"/>
      </w:pPr>
    </w:p>
    <w:p w:rsidR="00A30B8D" w:rsidRDefault="00A30B8D"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566756" w:rsidRDefault="00566756" w:rsidP="00787714">
      <w:pPr>
        <w:pStyle w:val="Heading3"/>
      </w:pPr>
    </w:p>
    <w:p w:rsidR="00566756" w:rsidRDefault="00566756" w:rsidP="00787714">
      <w:pPr>
        <w:pStyle w:val="Heading3"/>
      </w:pPr>
    </w:p>
    <w:p w:rsidR="00566756" w:rsidRDefault="00566756" w:rsidP="00787714">
      <w:pPr>
        <w:pStyle w:val="Heading3"/>
      </w:pPr>
    </w:p>
    <w:p w:rsidR="00566756" w:rsidRDefault="00566756" w:rsidP="00787714">
      <w:pPr>
        <w:pStyle w:val="Heading3"/>
      </w:pPr>
    </w:p>
    <w:p w:rsidR="00566756" w:rsidRDefault="00566756" w:rsidP="00787714">
      <w:pPr>
        <w:pStyle w:val="Heading3"/>
      </w:pPr>
    </w:p>
    <w:p w:rsidR="00566756" w:rsidRDefault="00566756"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Default="00932798" w:rsidP="00787714">
      <w:pPr>
        <w:pStyle w:val="Heading3"/>
      </w:pPr>
    </w:p>
    <w:p w:rsidR="00932798" w:rsidRPr="002F2299" w:rsidRDefault="00932798" w:rsidP="00932798">
      <w:pPr>
        <w:tabs>
          <w:tab w:val="left" w:pos="2490"/>
        </w:tabs>
        <w:spacing w:after="0" w:line="240" w:lineRule="auto"/>
        <w:rPr>
          <w:rFonts w:ascii="Calibri" w:eastAsia="Times New Roman" w:hAnsi="Calibri" w:cs="Calibri"/>
          <w:sz w:val="24"/>
          <w:szCs w:val="24"/>
          <w:lang w:eastAsia="en-GB"/>
        </w:rPr>
      </w:pPr>
      <w:r w:rsidRPr="002F2299">
        <w:rPr>
          <w:rFonts w:ascii="Calibri" w:eastAsia="Times New Roman" w:hAnsi="Calibri" w:cs="Calibri"/>
          <w:sz w:val="24"/>
          <w:szCs w:val="24"/>
          <w:lang w:eastAsia="en-GB"/>
        </w:rPr>
        <w:t xml:space="preserve">Appendix </w:t>
      </w:r>
      <w:r>
        <w:rPr>
          <w:rFonts w:ascii="Calibri" w:eastAsia="Times New Roman" w:hAnsi="Calibri" w:cs="Calibri"/>
          <w:sz w:val="24"/>
          <w:szCs w:val="24"/>
          <w:lang w:eastAsia="en-GB"/>
        </w:rPr>
        <w:t>2</w:t>
      </w:r>
    </w:p>
    <w:p w:rsidR="00932798" w:rsidRPr="002F2299" w:rsidRDefault="00932798" w:rsidP="00932798">
      <w:pPr>
        <w:spacing w:after="200" w:line="276" w:lineRule="auto"/>
        <w:jc w:val="center"/>
        <w:rPr>
          <w:rFonts w:ascii="Calibri" w:eastAsia="Calibri" w:hAnsi="Calibri" w:cs="Calibri"/>
          <w:b/>
          <w:sz w:val="24"/>
          <w:szCs w:val="24"/>
          <w:u w:val="single"/>
        </w:rPr>
      </w:pPr>
      <w:r>
        <w:rPr>
          <w:rFonts w:ascii="Calibri" w:eastAsia="Calibri" w:hAnsi="Calibri" w:cs="Calibri"/>
          <w:b/>
          <w:sz w:val="24"/>
          <w:szCs w:val="24"/>
          <w:u w:val="single"/>
        </w:rPr>
        <w:t xml:space="preserve">JGS adapted </w:t>
      </w:r>
      <w:proofErr w:type="spellStart"/>
      <w:r>
        <w:rPr>
          <w:rFonts w:ascii="Calibri" w:eastAsia="Calibri" w:hAnsi="Calibri" w:cs="Calibri"/>
          <w:b/>
          <w:sz w:val="24"/>
          <w:szCs w:val="24"/>
          <w:u w:val="single"/>
        </w:rPr>
        <w:t>Twinkl</w:t>
      </w:r>
      <w:proofErr w:type="spellEnd"/>
      <w:r>
        <w:rPr>
          <w:rFonts w:ascii="Calibri" w:eastAsia="Calibri" w:hAnsi="Calibri" w:cs="Calibri"/>
          <w:b/>
          <w:sz w:val="24"/>
          <w:szCs w:val="24"/>
          <w:u w:val="single"/>
        </w:rPr>
        <w:t xml:space="preserve"> phonics</w:t>
      </w:r>
    </w:p>
    <w:p w:rsidR="00932798" w:rsidRPr="002F2299" w:rsidRDefault="00932798" w:rsidP="00932798">
      <w:pPr>
        <w:spacing w:after="200" w:line="276" w:lineRule="auto"/>
        <w:jc w:val="center"/>
        <w:rPr>
          <w:rFonts w:ascii="Calibri" w:eastAsia="Calibri" w:hAnsi="Calibri" w:cs="Calibri"/>
          <w:b/>
          <w:sz w:val="24"/>
          <w:szCs w:val="24"/>
          <w:u w:val="single"/>
        </w:rPr>
      </w:pPr>
      <w:r w:rsidRPr="002F2299">
        <w:rPr>
          <w:rFonts w:ascii="Calibri" w:eastAsia="Calibri" w:hAnsi="Calibri" w:cs="Calibri"/>
          <w:b/>
          <w:sz w:val="24"/>
          <w:szCs w:val="24"/>
          <w:u w:val="single"/>
        </w:rPr>
        <w:t xml:space="preserve">Rationale. </w:t>
      </w:r>
    </w:p>
    <w:p w:rsidR="00932798" w:rsidRPr="0030707C" w:rsidRDefault="00932798" w:rsidP="00932798">
      <w:r w:rsidRPr="0030707C">
        <w:t>As a school we recognize that our pupils all work at different paces and for this reason we have identified that adjustments will need to be made for our pupils when it comes to the teaching of Phonics using the twinkl phonics scheme. This document supports the literacy policy.</w:t>
      </w:r>
    </w:p>
    <w:p w:rsidR="00932798" w:rsidRPr="0030707C" w:rsidRDefault="00932798" w:rsidP="00932798">
      <w:r w:rsidRPr="0030707C">
        <w:t>We are using the twinkl phonics scheme, following the progressions through this and recording this on an adapted version of the twinkl assessment form. Our pupils may use augmented forms of communication and may need additional support to access the twinkl Phonics scheme. Any staff support will be recorded on the assessment documents.</w:t>
      </w:r>
    </w:p>
    <w:p w:rsidR="00932798" w:rsidRPr="0030707C" w:rsidRDefault="00932798" w:rsidP="00932798">
      <w:r w:rsidRPr="0030707C">
        <w:lastRenderedPageBreak/>
        <w:t>The following adjustments have been made to the twinkl Phonics scheme in order to make it accessible within John Grant School:</w:t>
      </w:r>
    </w:p>
    <w:p w:rsidR="00932798" w:rsidRPr="0030707C" w:rsidRDefault="00932798" w:rsidP="00932798">
      <w:pPr>
        <w:pStyle w:val="ListParagraph"/>
        <w:numPr>
          <w:ilvl w:val="0"/>
          <w:numId w:val="7"/>
        </w:numPr>
      </w:pPr>
      <w:r w:rsidRPr="0030707C">
        <w:t>The phonemes are signed using sign along sings where possible instead of the signs from twinkl phonics.</w:t>
      </w:r>
    </w:p>
    <w:p w:rsidR="00932798" w:rsidRPr="0030707C" w:rsidRDefault="00932798" w:rsidP="00932798">
      <w:pPr>
        <w:pStyle w:val="ListParagraph"/>
        <w:numPr>
          <w:ilvl w:val="0"/>
          <w:numId w:val="7"/>
        </w:numPr>
      </w:pPr>
      <w:r w:rsidRPr="0030707C">
        <w:t>Where twinkl allows resources to be edited these can be adjusted to meet learner’s needs.</w:t>
      </w:r>
    </w:p>
    <w:p w:rsidR="00932798" w:rsidRPr="0030707C" w:rsidRDefault="00932798" w:rsidP="00932798">
      <w:pPr>
        <w:pStyle w:val="ListParagraph"/>
        <w:numPr>
          <w:ilvl w:val="0"/>
          <w:numId w:val="7"/>
        </w:numPr>
      </w:pPr>
      <w:r w:rsidRPr="0030707C">
        <w:t xml:space="preserve">Pupils will work through twinkl phonics at their own pace, this may mean a single phoneme takes a significant amount of time to be learnt before moving onto the next, pupils therefore do not have lessons taught collectively unless appropriate to do so in which case these should be taught in small groups. </w:t>
      </w:r>
    </w:p>
    <w:p w:rsidR="00932798" w:rsidRPr="0030707C" w:rsidRDefault="00932798" w:rsidP="00932798">
      <w:r w:rsidRPr="0030707C">
        <w:t xml:space="preserve">Lessons are taught as at least 1 focused session a week working at a pupils individual level, with a revisit for each pupil daily, where possible, by use of a ‘phonics </w:t>
      </w:r>
      <w:r w:rsidRPr="0030707C">
        <w:lastRenderedPageBreak/>
        <w:t>display board’ where pupils will recall the phonemes they know. Phonics can also be included within the classroom environment in the form of workbox tasks, tray activities, outside activities, games, online games and within attention autism, although these may not be adhering to each child’s individual level it will allow opportunities for them to recall or expose them to the new letter. Each class will have a phonics sounds display board with a photograph or name of each pupil to display where each pupil is on the phonics progression (with the exception of FE and those classes who are working on roots for learning)</w:t>
      </w:r>
    </w:p>
    <w:p w:rsidR="00932798" w:rsidRPr="0030707C" w:rsidRDefault="00932798" w:rsidP="00932798">
      <w:r w:rsidRPr="0030707C">
        <w:t xml:space="preserve">John </w:t>
      </w:r>
      <w:r>
        <w:t>G</w:t>
      </w:r>
      <w:r w:rsidRPr="0030707C">
        <w:t xml:space="preserve">rant have identified training needs for staff, with this in mind a teachers training session will be taught by the English lead using the twinkl phonics CPD presentations to support are due to be held in November and January to ensure the consistent teaching of phonics is happening across the school. Learning walks will also be planned for December and February. The co-educators will also be </w:t>
      </w:r>
      <w:r w:rsidRPr="0030707C">
        <w:lastRenderedPageBreak/>
        <w:t xml:space="preserve">asked to learn ‘pure sounds’ with corresponding signs to allow them to support the teachers in the teaching of phonics across the school. </w:t>
      </w:r>
    </w:p>
    <w:p w:rsidR="00932798" w:rsidRPr="0030707C" w:rsidRDefault="00932798" w:rsidP="00932798">
      <w:r w:rsidRPr="0030707C">
        <w:t>Pupils in FE do not learn phonics due to the alternative accreditation work going on. Pupils who are on ‘roots for learning’ also do not use phonics in their learning. If a pupil has been identified as not progressing on phonics then teachers can have a discussion with the English lead and SLT in relation to that individual pupils next steps.</w:t>
      </w:r>
    </w:p>
    <w:p w:rsidR="001E4137" w:rsidRDefault="00932798" w:rsidP="00566756">
      <w:r w:rsidRPr="0030707C">
        <w:t xml:space="preserve">The English lead is also liaising with Twinkl in the development of phonics for SEND learners and seeking support from them for implementing phonics at the John Grant. John Grant will use twinkl phonics resources to support pupils with the teaching of phonics across the school. Until further guidance has been issued from the Dfe on how the teaching of phonics should be taught within SEND schools we </w:t>
      </w:r>
      <w:r w:rsidRPr="0030707C">
        <w:lastRenderedPageBreak/>
        <w:t xml:space="preserve">will continue to follow and work with twinkl phonics to make reasonable adaptations to their scheme to meet the pupils needs here at John Grant.  </w:t>
      </w:r>
      <w:bookmarkStart w:id="0" w:name="_GoBack"/>
      <w:bookmarkEnd w:id="0"/>
    </w:p>
    <w:sectPr w:rsidR="001E413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99" w:rsidRDefault="002F2299" w:rsidP="002F2299">
      <w:pPr>
        <w:spacing w:after="0" w:line="240" w:lineRule="auto"/>
      </w:pPr>
      <w:r>
        <w:separator/>
      </w:r>
    </w:p>
  </w:endnote>
  <w:endnote w:type="continuationSeparator" w:id="0">
    <w:p w:rsidR="002F2299" w:rsidRDefault="002F2299" w:rsidP="002F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299" w:rsidRDefault="002F2299">
    <w:pPr>
      <w:pStyle w:val="Footer"/>
    </w:pPr>
    <w:r>
      <w:t xml:space="preserve">Co-ordinator: </w:t>
    </w:r>
    <w:r w:rsidR="00237AC6">
      <w:t>Hayley Fraser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99" w:rsidRDefault="002F2299" w:rsidP="002F2299">
      <w:pPr>
        <w:spacing w:after="0" w:line="240" w:lineRule="auto"/>
      </w:pPr>
      <w:r>
        <w:separator/>
      </w:r>
    </w:p>
  </w:footnote>
  <w:footnote w:type="continuationSeparator" w:id="0">
    <w:p w:rsidR="002F2299" w:rsidRDefault="002F2299" w:rsidP="002F2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1F7"/>
    <w:multiLevelType w:val="hybridMultilevel"/>
    <w:tmpl w:val="265C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A752E"/>
    <w:multiLevelType w:val="hybridMultilevel"/>
    <w:tmpl w:val="6B06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B5108"/>
    <w:multiLevelType w:val="hybridMultilevel"/>
    <w:tmpl w:val="D7C4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82C1E"/>
    <w:multiLevelType w:val="hybridMultilevel"/>
    <w:tmpl w:val="6E22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B2CA9"/>
    <w:multiLevelType w:val="hybridMultilevel"/>
    <w:tmpl w:val="FAE2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E2D80"/>
    <w:multiLevelType w:val="hybridMultilevel"/>
    <w:tmpl w:val="918E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0259E"/>
    <w:multiLevelType w:val="hybridMultilevel"/>
    <w:tmpl w:val="69C29C6C"/>
    <w:lvl w:ilvl="0" w:tplc="F8DC9C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99"/>
    <w:rsid w:val="000D7C6F"/>
    <w:rsid w:val="001E4137"/>
    <w:rsid w:val="00237AC6"/>
    <w:rsid w:val="002F2299"/>
    <w:rsid w:val="00301E4E"/>
    <w:rsid w:val="00544FBA"/>
    <w:rsid w:val="00566756"/>
    <w:rsid w:val="00696B5A"/>
    <w:rsid w:val="0070709C"/>
    <w:rsid w:val="007218DD"/>
    <w:rsid w:val="007418B3"/>
    <w:rsid w:val="00787714"/>
    <w:rsid w:val="00932798"/>
    <w:rsid w:val="00A30B8D"/>
    <w:rsid w:val="00B17B3B"/>
    <w:rsid w:val="00D30A27"/>
    <w:rsid w:val="00F74DEC"/>
    <w:rsid w:val="00FD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75416"/>
  <w15:chartTrackingRefBased/>
  <w15:docId w15:val="{E3FA71AB-B3D0-4FE1-95EF-EA795FDD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696B5A"/>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696B5A"/>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B5A"/>
    <w:rPr>
      <w:rFonts w:ascii="Arial" w:eastAsia="Arial" w:hAnsi="Arial" w:cs="Arial"/>
      <w:b/>
      <w:bCs/>
      <w:sz w:val="24"/>
      <w:szCs w:val="24"/>
      <w:lang w:val="en-US"/>
    </w:rPr>
  </w:style>
  <w:style w:type="character" w:customStyle="1" w:styleId="Heading4Char">
    <w:name w:val="Heading 4 Char"/>
    <w:basedOn w:val="DefaultParagraphFont"/>
    <w:link w:val="Heading4"/>
    <w:uiPriority w:val="9"/>
    <w:semiHidden/>
    <w:rsid w:val="00696B5A"/>
    <w:rPr>
      <w:rFonts w:ascii="Century Gothic" w:eastAsia="Century Gothic" w:hAnsi="Century Gothic" w:cs="Century Gothic"/>
      <w:b/>
      <w:bCs/>
      <w:lang w:val="en-US"/>
    </w:rPr>
  </w:style>
  <w:style w:type="paragraph" w:styleId="Title">
    <w:name w:val="Title"/>
    <w:basedOn w:val="Normal"/>
    <w:link w:val="TitleChar"/>
    <w:uiPriority w:val="10"/>
    <w:qFormat/>
    <w:rsid w:val="00696B5A"/>
    <w:pPr>
      <w:widowControl w:val="0"/>
      <w:autoSpaceDE w:val="0"/>
      <w:autoSpaceDN w:val="0"/>
      <w:spacing w:after="0" w:line="240" w:lineRule="auto"/>
      <w:ind w:left="1751" w:right="2589"/>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96B5A"/>
    <w:rPr>
      <w:rFonts w:ascii="Arial" w:eastAsia="Arial" w:hAnsi="Arial" w:cs="Arial"/>
      <w:b/>
      <w:bCs/>
      <w:sz w:val="36"/>
      <w:szCs w:val="36"/>
      <w:lang w:val="en-US"/>
    </w:rPr>
  </w:style>
  <w:style w:type="paragraph" w:styleId="BodyText">
    <w:name w:val="Body Text"/>
    <w:basedOn w:val="Normal"/>
    <w:link w:val="BodyTextChar"/>
    <w:uiPriority w:val="1"/>
    <w:unhideWhenUsed/>
    <w:qFormat/>
    <w:rsid w:val="00696B5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96B5A"/>
    <w:rPr>
      <w:rFonts w:ascii="Arial" w:eastAsia="Arial" w:hAnsi="Arial" w:cs="Arial"/>
      <w:lang w:val="en-US"/>
    </w:rPr>
  </w:style>
  <w:style w:type="table" w:styleId="TableGrid">
    <w:name w:val="Table Grid"/>
    <w:basedOn w:val="TableNormal"/>
    <w:uiPriority w:val="39"/>
    <w:rsid w:val="001E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299"/>
  </w:style>
  <w:style w:type="paragraph" w:styleId="Footer">
    <w:name w:val="footer"/>
    <w:basedOn w:val="Normal"/>
    <w:link w:val="FooterChar"/>
    <w:uiPriority w:val="99"/>
    <w:unhideWhenUsed/>
    <w:rsid w:val="002F2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299"/>
  </w:style>
  <w:style w:type="paragraph" w:styleId="NormalWeb">
    <w:name w:val="Normal (Web)"/>
    <w:basedOn w:val="Normal"/>
    <w:uiPriority w:val="99"/>
    <w:unhideWhenUsed/>
    <w:rsid w:val="00237A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1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asdreading.com/teachers/appro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communicationtrust.org.uk/media/18916/communicating_phonics_non-verb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yslexia.com/davis-difference/davis-theory/when-phonics-doesnt-work/" TargetMode="External"/><Relationship Id="rId4" Type="http://schemas.openxmlformats.org/officeDocument/2006/relationships/webSettings" Target="webSettings.xml"/><Relationship Id="rId9" Type="http://schemas.openxmlformats.org/officeDocument/2006/relationships/hyperlink" Target="https://www.dyslexia.com/about-us/authors/amarshal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Policies\For%20Governors%20Approval\JGS%20New%20Policy%20template%20final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JGS New Policy template finalv2</Template>
  <TotalTime>1</TotalTime>
  <Pages>8</Pages>
  <Words>2593</Words>
  <Characters>14786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teststaff</dc:creator>
  <cp:keywords/>
  <dc:description/>
  <cp:lastModifiedBy>Manager</cp:lastModifiedBy>
  <cp:revision>2</cp:revision>
  <dcterms:created xsi:type="dcterms:W3CDTF">2024-03-14T15:11:00Z</dcterms:created>
  <dcterms:modified xsi:type="dcterms:W3CDTF">2024-03-14T15:11:00Z</dcterms:modified>
</cp:coreProperties>
</file>