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B889" w14:textId="77777777" w:rsidR="00696B5A" w:rsidRDefault="001E4137" w:rsidP="00696B5A">
      <w:pPr>
        <w:pStyle w:val="Heading3"/>
        <w:rPr>
          <w:color w:val="303330"/>
          <w:w w:val="105"/>
        </w:rPr>
      </w:pPr>
      <w:r>
        <w:rPr>
          <w:noProof/>
          <w:color w:val="303330"/>
          <w:w w:val="105"/>
          <w:lang w:val="en-GB" w:eastAsia="en-GB"/>
        </w:rPr>
        <w:drawing>
          <wp:anchor distT="0" distB="0" distL="114300" distR="114300" simplePos="0" relativeHeight="251659264" behindDoc="1" locked="0" layoutInCell="1" allowOverlap="1" wp14:anchorId="2B5CF512" wp14:editId="28328B48">
            <wp:simplePos x="0" y="0"/>
            <wp:positionH relativeFrom="column">
              <wp:posOffset>4685665</wp:posOffset>
            </wp:positionH>
            <wp:positionV relativeFrom="paragraph">
              <wp:posOffset>102870</wp:posOffset>
            </wp:positionV>
            <wp:extent cx="1400175" cy="763270"/>
            <wp:effectExtent l="0" t="0" r="9525" b="0"/>
            <wp:wrapThrough wrapText="bothSides">
              <wp:wrapPolygon edited="0">
                <wp:start x="0" y="0"/>
                <wp:lineTo x="0" y="21025"/>
                <wp:lineTo x="21453" y="21025"/>
                <wp:lineTo x="214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grant-school-logo-2.jpg"/>
                    <pic:cNvPicPr/>
                  </pic:nvPicPr>
                  <pic:blipFill rotWithShape="1">
                    <a:blip r:embed="rId5">
                      <a:extLst>
                        <a:ext uri="{28A0092B-C50C-407E-A947-70E740481C1C}">
                          <a14:useLocalDpi xmlns:a14="http://schemas.microsoft.com/office/drawing/2010/main" val="0"/>
                        </a:ext>
                      </a:extLst>
                    </a:blip>
                    <a:srcRect l="52174" b="28671"/>
                    <a:stretch/>
                  </pic:blipFill>
                  <pic:spPr bwMode="auto">
                    <a:xfrm>
                      <a:off x="0" y="0"/>
                      <a:ext cx="1400175" cy="76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303330"/>
          <w:w w:val="105"/>
          <w:lang w:val="en-GB" w:eastAsia="en-GB"/>
        </w:rPr>
        <w:drawing>
          <wp:anchor distT="0" distB="0" distL="114300" distR="114300" simplePos="0" relativeHeight="251660288" behindDoc="1" locked="0" layoutInCell="1" allowOverlap="1" wp14:anchorId="36161788" wp14:editId="08919619">
            <wp:simplePos x="0" y="0"/>
            <wp:positionH relativeFrom="margin">
              <wp:align>left</wp:align>
            </wp:positionH>
            <wp:positionV relativeFrom="paragraph">
              <wp:posOffset>1181100</wp:posOffset>
            </wp:positionV>
            <wp:extent cx="6105525" cy="133350"/>
            <wp:effectExtent l="0" t="0" r="9525" b="0"/>
            <wp:wrapTight wrapText="bothSides">
              <wp:wrapPolygon edited="0">
                <wp:start x="0" y="0"/>
                <wp:lineTo x="0" y="18514"/>
                <wp:lineTo x="21566" y="18514"/>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grant-school-logo-2.jpg"/>
                    <pic:cNvPicPr/>
                  </pic:nvPicPr>
                  <pic:blipFill rotWithShape="1">
                    <a:blip r:embed="rId5">
                      <a:extLst>
                        <a:ext uri="{28A0092B-C50C-407E-A947-70E740481C1C}">
                          <a14:useLocalDpi xmlns:a14="http://schemas.microsoft.com/office/drawing/2010/main" val="0"/>
                        </a:ext>
                      </a:extLst>
                    </a:blip>
                    <a:srcRect t="88112"/>
                    <a:stretch/>
                  </pic:blipFill>
                  <pic:spPr bwMode="auto">
                    <a:xfrm>
                      <a:off x="0" y="0"/>
                      <a:ext cx="6105525" cy="13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303330"/>
          <w:w w:val="105"/>
        </w:rPr>
        <w:t xml:space="preserve">   </w:t>
      </w:r>
      <w:r w:rsidR="00696B5A">
        <w:rPr>
          <w:noProof/>
          <w:color w:val="303330"/>
          <w:w w:val="105"/>
          <w:lang w:val="en-GB" w:eastAsia="en-GB"/>
        </w:rPr>
        <w:drawing>
          <wp:inline distT="0" distB="0" distL="0" distR="0" wp14:anchorId="543800D1" wp14:editId="03843390">
            <wp:extent cx="189547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immed logo.png"/>
                    <pic:cNvPicPr/>
                  </pic:nvPicPr>
                  <pic:blipFill rotWithShape="1">
                    <a:blip r:embed="rId6">
                      <a:extLst>
                        <a:ext uri="{28A0092B-C50C-407E-A947-70E740481C1C}">
                          <a14:useLocalDpi xmlns:a14="http://schemas.microsoft.com/office/drawing/2010/main" val="0"/>
                        </a:ext>
                      </a:extLst>
                    </a:blip>
                    <a:srcRect b="13381"/>
                    <a:stretch/>
                  </pic:blipFill>
                  <pic:spPr bwMode="auto">
                    <a:xfrm>
                      <a:off x="0" y="0"/>
                      <a:ext cx="1895740" cy="1171739"/>
                    </a:xfrm>
                    <a:prstGeom prst="rect">
                      <a:avLst/>
                    </a:prstGeom>
                    <a:ln>
                      <a:noFill/>
                    </a:ln>
                    <a:extLst>
                      <a:ext uri="{53640926-AAD7-44D8-BBD7-CCE9431645EC}">
                        <a14:shadowObscured xmlns:a14="http://schemas.microsoft.com/office/drawing/2010/main"/>
                      </a:ext>
                    </a:extLst>
                  </pic:spPr>
                </pic:pic>
              </a:graphicData>
            </a:graphic>
          </wp:inline>
        </w:drawing>
      </w:r>
    </w:p>
    <w:p w14:paraId="350A2C92" w14:textId="77777777" w:rsidR="00696B5A" w:rsidRDefault="00696B5A" w:rsidP="00696B5A">
      <w:pPr>
        <w:pStyle w:val="Heading3"/>
        <w:rPr>
          <w:color w:val="303330"/>
          <w:w w:val="105"/>
        </w:rPr>
      </w:pPr>
    </w:p>
    <w:p w14:paraId="625CBDD8" w14:textId="77777777" w:rsidR="00696B5A" w:rsidRDefault="00696B5A" w:rsidP="00696B5A">
      <w:pPr>
        <w:pStyle w:val="Heading3"/>
        <w:rPr>
          <w:color w:val="303330"/>
          <w:w w:val="105"/>
        </w:rPr>
      </w:pPr>
    </w:p>
    <w:p w14:paraId="6A17B85D" w14:textId="77777777" w:rsidR="001E4137" w:rsidRDefault="001E4137" w:rsidP="00787714">
      <w:pPr>
        <w:pStyle w:val="BodyText"/>
        <w:rPr>
          <w:rFonts w:asciiTheme="minorHAnsi" w:hAnsiTheme="minorHAnsi" w:cstheme="minorHAnsi"/>
          <w:b/>
          <w:sz w:val="28"/>
          <w:szCs w:val="28"/>
        </w:rPr>
      </w:pPr>
    </w:p>
    <w:p w14:paraId="2B08B8DB" w14:textId="77777777" w:rsidR="001E4137" w:rsidRDefault="001E4137" w:rsidP="00787714">
      <w:pPr>
        <w:pStyle w:val="BodyText"/>
        <w:rPr>
          <w:rFonts w:asciiTheme="minorHAnsi" w:hAnsiTheme="minorHAnsi" w:cstheme="minorHAnsi"/>
          <w:b/>
          <w:sz w:val="28"/>
          <w:szCs w:val="28"/>
        </w:rPr>
      </w:pPr>
    </w:p>
    <w:p w14:paraId="08A860B6" w14:textId="725AA667" w:rsidR="00787714" w:rsidRDefault="002E4C2B" w:rsidP="00787714">
      <w:pPr>
        <w:pStyle w:val="BodyText"/>
        <w:jc w:val="center"/>
        <w:rPr>
          <w:rFonts w:asciiTheme="minorHAnsi" w:hAnsiTheme="minorHAnsi" w:cstheme="minorHAnsi"/>
          <w:b/>
          <w:color w:val="02047D"/>
          <w:sz w:val="40"/>
        </w:rPr>
      </w:pPr>
      <w:r>
        <w:rPr>
          <w:rFonts w:asciiTheme="minorHAnsi" w:hAnsiTheme="minorHAnsi" w:cstheme="minorHAnsi"/>
          <w:b/>
          <w:color w:val="02047D"/>
          <w:sz w:val="40"/>
        </w:rPr>
        <w:t>John Grant School Data and Assessment Report</w:t>
      </w:r>
    </w:p>
    <w:p w14:paraId="20CF0BCF" w14:textId="4204B594" w:rsidR="002E4C2B" w:rsidRDefault="002E4C2B" w:rsidP="00787714">
      <w:pPr>
        <w:pStyle w:val="BodyText"/>
        <w:jc w:val="center"/>
        <w:rPr>
          <w:rFonts w:asciiTheme="minorHAnsi" w:hAnsiTheme="minorHAnsi" w:cstheme="minorHAnsi"/>
          <w:b/>
          <w:color w:val="02047D"/>
          <w:sz w:val="40"/>
        </w:rPr>
      </w:pPr>
    </w:p>
    <w:p w14:paraId="3EF70F0C" w14:textId="77777777" w:rsidR="002E4C2B" w:rsidRDefault="002E4C2B" w:rsidP="00787714">
      <w:pPr>
        <w:pStyle w:val="BodyText"/>
        <w:jc w:val="center"/>
        <w:rPr>
          <w:rFonts w:asciiTheme="minorHAnsi" w:hAnsiTheme="minorHAnsi" w:cstheme="minorHAnsi"/>
          <w:b/>
          <w:color w:val="02047D"/>
          <w:sz w:val="40"/>
        </w:rPr>
      </w:pPr>
    </w:p>
    <w:p w14:paraId="2063CA5E" w14:textId="77777777" w:rsidR="002E4C2B" w:rsidRDefault="002E4C2B" w:rsidP="00787714">
      <w:pPr>
        <w:pStyle w:val="BodyText"/>
        <w:jc w:val="center"/>
        <w:rPr>
          <w:rFonts w:asciiTheme="minorHAnsi" w:hAnsiTheme="minorHAnsi" w:cstheme="minorHAnsi"/>
          <w:b/>
          <w:color w:val="02047D"/>
          <w:sz w:val="40"/>
        </w:rPr>
      </w:pPr>
    </w:p>
    <w:p w14:paraId="49B6BD24" w14:textId="27090724" w:rsidR="002E4C2B" w:rsidRDefault="002E4C2B" w:rsidP="00787714">
      <w:pPr>
        <w:pStyle w:val="BodyText"/>
        <w:jc w:val="center"/>
        <w:rPr>
          <w:rFonts w:asciiTheme="minorHAnsi" w:hAnsiTheme="minorHAnsi" w:cstheme="minorHAnsi"/>
          <w:b/>
          <w:color w:val="02047D"/>
          <w:sz w:val="40"/>
        </w:rPr>
      </w:pPr>
      <w:r>
        <w:rPr>
          <w:rFonts w:asciiTheme="minorHAnsi" w:hAnsiTheme="minorHAnsi" w:cstheme="minorHAnsi"/>
          <w:b/>
          <w:color w:val="02047D"/>
          <w:sz w:val="40"/>
        </w:rPr>
        <w:t>Data on pupil progress against Teacher Set Targets July 2023</w:t>
      </w:r>
    </w:p>
    <w:p w14:paraId="3E92CD9B" w14:textId="77777777" w:rsidR="00787714" w:rsidRDefault="00787714" w:rsidP="00787714">
      <w:pPr>
        <w:pStyle w:val="BodyText"/>
        <w:jc w:val="center"/>
        <w:rPr>
          <w:rFonts w:asciiTheme="minorHAnsi" w:hAnsiTheme="minorHAnsi" w:cstheme="minorHAnsi"/>
          <w:b/>
          <w:color w:val="02047D"/>
          <w:sz w:val="40"/>
        </w:rPr>
      </w:pPr>
    </w:p>
    <w:p w14:paraId="20E68296" w14:textId="77777777" w:rsidR="00787714" w:rsidRDefault="00787714" w:rsidP="00787714">
      <w:pPr>
        <w:pStyle w:val="BodyText"/>
        <w:ind w:left="2880"/>
        <w:rPr>
          <w:color w:val="303330"/>
          <w:spacing w:val="-1"/>
          <w:w w:val="105"/>
        </w:rPr>
      </w:pPr>
    </w:p>
    <w:p w14:paraId="672D07D4" w14:textId="77777777" w:rsidR="00544FBA" w:rsidRDefault="00544FBA" w:rsidP="00787714">
      <w:pPr>
        <w:pStyle w:val="BodyText"/>
        <w:spacing w:before="1"/>
        <w:jc w:val="both"/>
        <w:rPr>
          <w:rFonts w:asciiTheme="minorHAnsi" w:hAnsiTheme="minorHAnsi" w:cstheme="minorHAnsi"/>
          <w:sz w:val="26"/>
        </w:rPr>
      </w:pPr>
    </w:p>
    <w:p w14:paraId="45923133" w14:textId="77777777" w:rsidR="00544FBA" w:rsidRDefault="00544FBA" w:rsidP="00787714">
      <w:pPr>
        <w:pStyle w:val="BodyText"/>
        <w:spacing w:before="1"/>
        <w:jc w:val="both"/>
        <w:rPr>
          <w:rFonts w:asciiTheme="minorHAnsi" w:hAnsiTheme="minorHAnsi" w:cstheme="minorHAnsi"/>
          <w:sz w:val="26"/>
        </w:rPr>
      </w:pPr>
    </w:p>
    <w:p w14:paraId="14763B8F" w14:textId="77777777" w:rsidR="00787714" w:rsidRPr="00544FBA" w:rsidRDefault="00787714" w:rsidP="00787714">
      <w:pPr>
        <w:pStyle w:val="BodyText"/>
        <w:spacing w:before="1"/>
        <w:jc w:val="both"/>
        <w:rPr>
          <w:rFonts w:asciiTheme="minorHAnsi" w:hAnsiTheme="minorHAnsi" w:cstheme="minorHAnsi"/>
          <w:spacing w:val="32"/>
          <w:sz w:val="24"/>
          <w:szCs w:val="24"/>
        </w:rPr>
      </w:pPr>
      <w:r>
        <w:rPr>
          <w:rFonts w:asciiTheme="minorHAnsi" w:hAnsiTheme="minorHAnsi" w:cstheme="minorHAnsi"/>
          <w:spacing w:val="32"/>
          <w:sz w:val="24"/>
          <w:szCs w:val="24"/>
        </w:rPr>
        <w:tab/>
      </w:r>
      <w:r>
        <w:rPr>
          <w:rFonts w:asciiTheme="minorHAnsi" w:hAnsiTheme="minorHAnsi" w:cstheme="minorHAnsi"/>
          <w:spacing w:val="16"/>
          <w:sz w:val="24"/>
          <w:szCs w:val="24"/>
        </w:rPr>
        <w:tab/>
      </w:r>
      <w:r w:rsidRPr="00787714">
        <w:rPr>
          <w:rFonts w:asciiTheme="minorHAnsi" w:hAnsiTheme="minorHAnsi" w:cstheme="minorHAnsi"/>
          <w:spacing w:val="6"/>
          <w:position w:val="1"/>
          <w:sz w:val="24"/>
          <w:szCs w:val="24"/>
        </w:rPr>
        <w:t xml:space="preserve"> </w:t>
      </w:r>
    </w:p>
    <w:p w14:paraId="16D7A21C" w14:textId="77777777" w:rsidR="00787714" w:rsidRPr="00787714" w:rsidRDefault="00787714" w:rsidP="00787714">
      <w:pPr>
        <w:pStyle w:val="BodyText"/>
        <w:rPr>
          <w:rFonts w:asciiTheme="minorHAnsi" w:hAnsiTheme="minorHAnsi" w:cstheme="minorHAnsi"/>
          <w:sz w:val="24"/>
          <w:szCs w:val="24"/>
        </w:rPr>
      </w:pPr>
    </w:p>
    <w:p w14:paraId="6972D8BF" w14:textId="77777777" w:rsidR="00787714" w:rsidRPr="00787714" w:rsidRDefault="00787714" w:rsidP="00787714">
      <w:pPr>
        <w:pStyle w:val="BodyText"/>
        <w:spacing w:before="1"/>
        <w:jc w:val="both"/>
        <w:rPr>
          <w:rFonts w:asciiTheme="minorHAnsi" w:hAnsiTheme="minorHAnsi" w:cstheme="minorHAnsi"/>
          <w:sz w:val="24"/>
          <w:szCs w:val="24"/>
        </w:rPr>
      </w:pPr>
      <w:r w:rsidRPr="00787714">
        <w:rPr>
          <w:rFonts w:asciiTheme="minorHAnsi" w:hAnsiTheme="minorHAnsi" w:cstheme="minorHAnsi"/>
          <w:spacing w:val="6"/>
          <w:sz w:val="24"/>
          <w:szCs w:val="24"/>
        </w:rPr>
        <w:tab/>
        <w:t xml:space="preserve"> </w:t>
      </w:r>
      <w:r>
        <w:rPr>
          <w:rFonts w:asciiTheme="minorHAnsi" w:hAnsiTheme="minorHAnsi" w:cstheme="minorHAnsi"/>
          <w:spacing w:val="6"/>
          <w:sz w:val="24"/>
          <w:szCs w:val="24"/>
        </w:rPr>
        <w:tab/>
      </w:r>
      <w:r w:rsidRPr="00787714">
        <w:rPr>
          <w:rFonts w:asciiTheme="minorHAnsi" w:hAnsiTheme="minorHAnsi" w:cstheme="minorHAnsi"/>
          <w:spacing w:val="2"/>
          <w:position w:val="1"/>
          <w:sz w:val="24"/>
          <w:szCs w:val="24"/>
        </w:rPr>
        <w:t xml:space="preserve"> </w:t>
      </w:r>
    </w:p>
    <w:p w14:paraId="75F209A6" w14:textId="77777777" w:rsidR="00787714" w:rsidRPr="00787714" w:rsidRDefault="00787714" w:rsidP="00787714">
      <w:pPr>
        <w:rPr>
          <w:rFonts w:cstheme="minorHAnsi"/>
          <w:sz w:val="24"/>
          <w:szCs w:val="24"/>
        </w:rPr>
      </w:pPr>
    </w:p>
    <w:p w14:paraId="61692595" w14:textId="77777777" w:rsidR="00696B5A" w:rsidRDefault="00696B5A" w:rsidP="00787714">
      <w:pPr>
        <w:pStyle w:val="Heading3"/>
      </w:pPr>
    </w:p>
    <w:p w14:paraId="19D39DC6" w14:textId="77777777" w:rsidR="00787714" w:rsidRDefault="00787714" w:rsidP="00787714">
      <w:pPr>
        <w:pStyle w:val="Heading3"/>
      </w:pPr>
    </w:p>
    <w:p w14:paraId="665863D5" w14:textId="77777777" w:rsidR="001E4137" w:rsidRDefault="001E4137" w:rsidP="00787714">
      <w:pPr>
        <w:pStyle w:val="Heading3"/>
        <w:rPr>
          <w:noProof/>
          <w:color w:val="303330"/>
          <w:w w:val="105"/>
          <w:lang w:val="en-GB" w:eastAsia="en-GB"/>
        </w:rPr>
      </w:pPr>
    </w:p>
    <w:p w14:paraId="67FAD757" w14:textId="77777777" w:rsidR="00787714" w:rsidRDefault="00787714" w:rsidP="00787714">
      <w:pPr>
        <w:pStyle w:val="Heading3"/>
      </w:pPr>
    </w:p>
    <w:p w14:paraId="1D241334" w14:textId="77777777" w:rsidR="00A30B8D" w:rsidRDefault="00A30B8D" w:rsidP="00787714">
      <w:pPr>
        <w:pStyle w:val="Heading3"/>
      </w:pPr>
    </w:p>
    <w:p w14:paraId="0C016944" w14:textId="77777777" w:rsidR="00A30B8D" w:rsidRDefault="00A30B8D" w:rsidP="00787714">
      <w:pPr>
        <w:pStyle w:val="Heading3"/>
      </w:pPr>
    </w:p>
    <w:p w14:paraId="2D301219" w14:textId="77777777" w:rsidR="00A30B8D" w:rsidRDefault="00A30B8D" w:rsidP="00787714">
      <w:pPr>
        <w:pStyle w:val="Heading3"/>
      </w:pPr>
    </w:p>
    <w:p w14:paraId="28330BFF" w14:textId="77777777" w:rsidR="00A30B8D" w:rsidRDefault="00A30B8D" w:rsidP="00787714">
      <w:pPr>
        <w:pStyle w:val="Heading3"/>
      </w:pPr>
    </w:p>
    <w:p w14:paraId="495FF0FB" w14:textId="77777777" w:rsidR="00A30B8D" w:rsidRDefault="00A30B8D" w:rsidP="00787714">
      <w:pPr>
        <w:pStyle w:val="Heading3"/>
      </w:pPr>
    </w:p>
    <w:p w14:paraId="00ACA1A2" w14:textId="77777777" w:rsidR="00A30B8D" w:rsidRDefault="00A30B8D" w:rsidP="00787714">
      <w:pPr>
        <w:pStyle w:val="Heading3"/>
      </w:pPr>
    </w:p>
    <w:p w14:paraId="79C16C29" w14:textId="77777777" w:rsidR="00F74DEC" w:rsidRDefault="00F74DEC" w:rsidP="00A30B8D">
      <w:pPr>
        <w:pStyle w:val="BodyText"/>
        <w:jc w:val="center"/>
        <w:rPr>
          <w:rFonts w:asciiTheme="minorHAnsi" w:hAnsiTheme="minorHAnsi" w:cstheme="minorHAnsi"/>
          <w:b/>
          <w:color w:val="02047D"/>
          <w:sz w:val="40"/>
        </w:rPr>
      </w:pPr>
    </w:p>
    <w:p w14:paraId="77CC93B6" w14:textId="77777777" w:rsidR="002E4C2B" w:rsidRDefault="002E4C2B" w:rsidP="002E4C2B">
      <w:pPr>
        <w:rPr>
          <w:rFonts w:ascii="Arial" w:hAnsi="Arial" w:cs="Arial"/>
          <w:sz w:val="48"/>
          <w:szCs w:val="32"/>
        </w:rPr>
      </w:pPr>
    </w:p>
    <w:p w14:paraId="771802F2" w14:textId="77777777" w:rsidR="002E4C2B" w:rsidRDefault="002E4C2B" w:rsidP="002E4C2B">
      <w:pPr>
        <w:jc w:val="center"/>
        <w:rPr>
          <w:rFonts w:ascii="Arial" w:hAnsi="Arial" w:cs="Arial"/>
          <w:b/>
          <w:sz w:val="24"/>
          <w:szCs w:val="24"/>
          <w:u w:val="single"/>
        </w:rPr>
      </w:pPr>
    </w:p>
    <w:p w14:paraId="01B3C111" w14:textId="77777777" w:rsidR="002E4C2B" w:rsidRDefault="002E4C2B" w:rsidP="002E4C2B">
      <w:pPr>
        <w:jc w:val="center"/>
        <w:rPr>
          <w:rFonts w:ascii="Arial" w:hAnsi="Arial" w:cs="Arial"/>
          <w:b/>
          <w:sz w:val="24"/>
          <w:szCs w:val="24"/>
          <w:u w:val="single"/>
        </w:rPr>
      </w:pPr>
    </w:p>
    <w:p w14:paraId="7E4B9C62" w14:textId="6F35E58A" w:rsidR="002E4C2B" w:rsidRDefault="002E4C2B" w:rsidP="002E4C2B">
      <w:pPr>
        <w:jc w:val="center"/>
        <w:rPr>
          <w:rFonts w:ascii="Arial" w:hAnsi="Arial" w:cs="Arial"/>
          <w:b/>
          <w:sz w:val="24"/>
          <w:szCs w:val="24"/>
          <w:u w:val="single"/>
        </w:rPr>
      </w:pPr>
      <w:r>
        <w:rPr>
          <w:rFonts w:ascii="Arial" w:hAnsi="Arial" w:cs="Arial"/>
          <w:b/>
          <w:sz w:val="24"/>
          <w:szCs w:val="24"/>
          <w:u w:val="single"/>
        </w:rPr>
        <w:lastRenderedPageBreak/>
        <w:t xml:space="preserve">Contents </w:t>
      </w:r>
    </w:p>
    <w:p w14:paraId="35BB51C4" w14:textId="77777777" w:rsidR="002E4C2B" w:rsidRDefault="002E4C2B" w:rsidP="002E4C2B">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6516"/>
        <w:gridCol w:w="2500"/>
      </w:tblGrid>
      <w:tr w:rsidR="002E4C2B" w14:paraId="49AD6558" w14:textId="77777777" w:rsidTr="00EF0100">
        <w:tc>
          <w:tcPr>
            <w:tcW w:w="6516" w:type="dxa"/>
          </w:tcPr>
          <w:p w14:paraId="6E3C90E9" w14:textId="77777777" w:rsidR="002E4C2B" w:rsidRDefault="002E4C2B" w:rsidP="00EF0100">
            <w:pPr>
              <w:jc w:val="center"/>
              <w:rPr>
                <w:rFonts w:ascii="Arial" w:hAnsi="Arial" w:cs="Arial"/>
                <w:sz w:val="24"/>
                <w:szCs w:val="24"/>
              </w:rPr>
            </w:pPr>
          </w:p>
        </w:tc>
        <w:tc>
          <w:tcPr>
            <w:tcW w:w="2500" w:type="dxa"/>
          </w:tcPr>
          <w:p w14:paraId="24902A24" w14:textId="77777777" w:rsidR="002E4C2B" w:rsidRDefault="002E4C2B" w:rsidP="00EF0100">
            <w:pPr>
              <w:jc w:val="center"/>
              <w:rPr>
                <w:rFonts w:ascii="Arial" w:hAnsi="Arial" w:cs="Arial"/>
                <w:sz w:val="24"/>
                <w:szCs w:val="24"/>
              </w:rPr>
            </w:pPr>
            <w:r>
              <w:rPr>
                <w:rFonts w:ascii="Arial" w:hAnsi="Arial" w:cs="Arial"/>
                <w:sz w:val="24"/>
                <w:szCs w:val="24"/>
              </w:rPr>
              <w:t>Page No.</w:t>
            </w:r>
          </w:p>
        </w:tc>
      </w:tr>
      <w:tr w:rsidR="002E4C2B" w14:paraId="74E449F6" w14:textId="77777777" w:rsidTr="00EF0100">
        <w:tc>
          <w:tcPr>
            <w:tcW w:w="6516" w:type="dxa"/>
          </w:tcPr>
          <w:p w14:paraId="1C15B8A3" w14:textId="77777777" w:rsidR="002E4C2B" w:rsidRPr="00E700A5" w:rsidRDefault="002E4C2B" w:rsidP="00EF0100">
            <w:pPr>
              <w:jc w:val="center"/>
              <w:rPr>
                <w:rFonts w:ascii="Arial" w:hAnsi="Arial" w:cs="Arial"/>
                <w:b/>
                <w:sz w:val="24"/>
                <w:szCs w:val="24"/>
              </w:rPr>
            </w:pPr>
            <w:r w:rsidRPr="00E700A5">
              <w:rPr>
                <w:rFonts w:ascii="Arial" w:hAnsi="Arial" w:cs="Arial"/>
                <w:b/>
                <w:sz w:val="24"/>
                <w:szCs w:val="24"/>
              </w:rPr>
              <w:t xml:space="preserve">Current situation </w:t>
            </w:r>
          </w:p>
          <w:p w14:paraId="08590CA0" w14:textId="77777777" w:rsidR="002E4C2B" w:rsidRPr="00E700A5" w:rsidRDefault="002E4C2B" w:rsidP="002E4C2B">
            <w:pPr>
              <w:pStyle w:val="ListParagraph"/>
              <w:numPr>
                <w:ilvl w:val="0"/>
                <w:numId w:val="18"/>
              </w:numPr>
              <w:rPr>
                <w:rFonts w:ascii="Arial" w:hAnsi="Arial" w:cs="Arial"/>
                <w:sz w:val="20"/>
                <w:szCs w:val="20"/>
              </w:rPr>
            </w:pPr>
            <w:r w:rsidRPr="00E700A5">
              <w:rPr>
                <w:rFonts w:ascii="Arial" w:hAnsi="Arial" w:cs="Arial"/>
                <w:sz w:val="20"/>
                <w:szCs w:val="20"/>
              </w:rPr>
              <w:t>Alternative assessment frameworks</w:t>
            </w:r>
          </w:p>
          <w:p w14:paraId="5B460D92" w14:textId="77777777" w:rsidR="002E4C2B" w:rsidRPr="00E700A5" w:rsidRDefault="002E4C2B" w:rsidP="002E4C2B">
            <w:pPr>
              <w:pStyle w:val="ListParagraph"/>
              <w:numPr>
                <w:ilvl w:val="0"/>
                <w:numId w:val="18"/>
              </w:numPr>
              <w:rPr>
                <w:rFonts w:ascii="Arial" w:hAnsi="Arial" w:cs="Arial"/>
                <w:sz w:val="24"/>
                <w:szCs w:val="24"/>
              </w:rPr>
            </w:pPr>
            <w:r>
              <w:rPr>
                <w:rFonts w:ascii="Arial" w:hAnsi="Arial" w:cs="Arial"/>
                <w:sz w:val="20"/>
                <w:szCs w:val="20"/>
              </w:rPr>
              <w:t xml:space="preserve">Development of assessment and accreditation </w:t>
            </w:r>
          </w:p>
          <w:p w14:paraId="298383C4" w14:textId="77777777" w:rsidR="002E4C2B" w:rsidRPr="00E700A5" w:rsidRDefault="002E4C2B" w:rsidP="002E4C2B">
            <w:pPr>
              <w:pStyle w:val="ListParagraph"/>
              <w:numPr>
                <w:ilvl w:val="0"/>
                <w:numId w:val="18"/>
              </w:numPr>
              <w:rPr>
                <w:rFonts w:ascii="Arial" w:hAnsi="Arial" w:cs="Arial"/>
                <w:sz w:val="24"/>
                <w:szCs w:val="24"/>
              </w:rPr>
            </w:pPr>
            <w:r>
              <w:rPr>
                <w:rFonts w:ascii="Arial" w:hAnsi="Arial" w:cs="Arial"/>
                <w:sz w:val="20"/>
                <w:szCs w:val="20"/>
              </w:rPr>
              <w:t>Target Setting and Teacher Assessment</w:t>
            </w:r>
          </w:p>
          <w:p w14:paraId="3562B4FE" w14:textId="77777777" w:rsidR="002E4C2B" w:rsidRPr="00E700A5" w:rsidRDefault="002E4C2B" w:rsidP="002E4C2B">
            <w:pPr>
              <w:pStyle w:val="ListParagraph"/>
              <w:numPr>
                <w:ilvl w:val="0"/>
                <w:numId w:val="18"/>
              </w:numPr>
              <w:rPr>
                <w:rFonts w:ascii="Arial" w:hAnsi="Arial" w:cs="Arial"/>
                <w:sz w:val="24"/>
                <w:szCs w:val="24"/>
              </w:rPr>
            </w:pPr>
            <w:r>
              <w:rPr>
                <w:rFonts w:ascii="Arial" w:hAnsi="Arial" w:cs="Arial"/>
                <w:sz w:val="20"/>
                <w:szCs w:val="20"/>
              </w:rPr>
              <w:t xml:space="preserve">Pupil Progress meetings </w:t>
            </w:r>
          </w:p>
          <w:p w14:paraId="26C6565B" w14:textId="77777777" w:rsidR="002E4C2B" w:rsidRPr="00E700A5" w:rsidRDefault="002E4C2B" w:rsidP="002E4C2B">
            <w:pPr>
              <w:pStyle w:val="ListParagraph"/>
              <w:numPr>
                <w:ilvl w:val="0"/>
                <w:numId w:val="18"/>
              </w:numPr>
              <w:rPr>
                <w:rFonts w:ascii="Arial" w:hAnsi="Arial" w:cs="Arial"/>
                <w:sz w:val="24"/>
                <w:szCs w:val="24"/>
              </w:rPr>
            </w:pPr>
            <w:r>
              <w:rPr>
                <w:rFonts w:ascii="Arial" w:hAnsi="Arial" w:cs="Arial"/>
                <w:sz w:val="20"/>
                <w:szCs w:val="20"/>
              </w:rPr>
              <w:t>Curriculum leader meetings</w:t>
            </w:r>
          </w:p>
          <w:p w14:paraId="21EBB1FC" w14:textId="77777777" w:rsidR="002E4C2B" w:rsidRDefault="002E4C2B" w:rsidP="002E4C2B">
            <w:pPr>
              <w:pStyle w:val="ListParagraph"/>
              <w:numPr>
                <w:ilvl w:val="0"/>
                <w:numId w:val="18"/>
              </w:numPr>
              <w:rPr>
                <w:rFonts w:ascii="Arial" w:hAnsi="Arial" w:cs="Arial"/>
                <w:sz w:val="24"/>
                <w:szCs w:val="24"/>
              </w:rPr>
            </w:pPr>
            <w:r>
              <w:rPr>
                <w:rFonts w:ascii="Arial" w:hAnsi="Arial" w:cs="Arial"/>
                <w:sz w:val="20"/>
                <w:szCs w:val="20"/>
              </w:rPr>
              <w:t>Lesson Observations and Learning walks</w:t>
            </w:r>
          </w:p>
          <w:p w14:paraId="6A17CA9D" w14:textId="77777777" w:rsidR="002E4C2B" w:rsidRPr="00E700A5" w:rsidRDefault="002E4C2B" w:rsidP="00EF0100">
            <w:pPr>
              <w:ind w:left="360"/>
              <w:rPr>
                <w:rFonts w:ascii="Arial" w:hAnsi="Arial" w:cs="Arial"/>
                <w:sz w:val="24"/>
                <w:szCs w:val="24"/>
              </w:rPr>
            </w:pPr>
          </w:p>
        </w:tc>
        <w:tc>
          <w:tcPr>
            <w:tcW w:w="2500" w:type="dxa"/>
          </w:tcPr>
          <w:p w14:paraId="2DC4E079" w14:textId="77777777" w:rsidR="002E4C2B" w:rsidRPr="00E700A5" w:rsidRDefault="002E4C2B" w:rsidP="00EF0100">
            <w:pPr>
              <w:jc w:val="center"/>
              <w:rPr>
                <w:rFonts w:ascii="Arial" w:hAnsi="Arial" w:cs="Arial"/>
                <w:b/>
                <w:sz w:val="24"/>
                <w:szCs w:val="24"/>
              </w:rPr>
            </w:pPr>
            <w:r w:rsidRPr="00E700A5">
              <w:rPr>
                <w:rFonts w:ascii="Arial" w:hAnsi="Arial" w:cs="Arial"/>
                <w:b/>
                <w:sz w:val="24"/>
                <w:szCs w:val="24"/>
              </w:rPr>
              <w:t>3</w:t>
            </w:r>
          </w:p>
        </w:tc>
      </w:tr>
      <w:tr w:rsidR="002E4C2B" w14:paraId="2E8BD667" w14:textId="77777777" w:rsidTr="00EF0100">
        <w:tc>
          <w:tcPr>
            <w:tcW w:w="6516" w:type="dxa"/>
          </w:tcPr>
          <w:p w14:paraId="74F6518F" w14:textId="77777777" w:rsidR="002E4C2B" w:rsidRPr="00E700A5" w:rsidRDefault="002E4C2B" w:rsidP="00EF0100">
            <w:pPr>
              <w:jc w:val="center"/>
              <w:rPr>
                <w:rFonts w:ascii="Arial" w:hAnsi="Arial" w:cs="Arial"/>
                <w:b/>
                <w:sz w:val="24"/>
                <w:szCs w:val="24"/>
              </w:rPr>
            </w:pPr>
            <w:r w:rsidRPr="00E700A5">
              <w:rPr>
                <w:rFonts w:ascii="Arial" w:hAnsi="Arial" w:cs="Arial"/>
                <w:b/>
                <w:sz w:val="24"/>
                <w:szCs w:val="24"/>
              </w:rPr>
              <w:t xml:space="preserve">Data report and Graphs – JGS Levels </w:t>
            </w:r>
          </w:p>
        </w:tc>
        <w:tc>
          <w:tcPr>
            <w:tcW w:w="2500" w:type="dxa"/>
          </w:tcPr>
          <w:p w14:paraId="28A3CA12" w14:textId="77777777" w:rsidR="002E4C2B" w:rsidRPr="00E700A5" w:rsidRDefault="002E4C2B" w:rsidP="00EF0100">
            <w:pPr>
              <w:jc w:val="center"/>
              <w:rPr>
                <w:rFonts w:ascii="Arial" w:hAnsi="Arial" w:cs="Arial"/>
                <w:b/>
                <w:sz w:val="24"/>
                <w:szCs w:val="24"/>
              </w:rPr>
            </w:pPr>
            <w:r>
              <w:rPr>
                <w:rFonts w:ascii="Arial" w:hAnsi="Arial" w:cs="Arial"/>
                <w:b/>
                <w:sz w:val="24"/>
                <w:szCs w:val="24"/>
              </w:rPr>
              <w:t>8</w:t>
            </w:r>
          </w:p>
        </w:tc>
      </w:tr>
      <w:tr w:rsidR="002E4C2B" w14:paraId="77B36A9B" w14:textId="77777777" w:rsidTr="00EF0100">
        <w:tc>
          <w:tcPr>
            <w:tcW w:w="6516" w:type="dxa"/>
          </w:tcPr>
          <w:p w14:paraId="45ACFA4B" w14:textId="77777777" w:rsidR="002E4C2B" w:rsidRPr="00E700A5" w:rsidRDefault="002E4C2B" w:rsidP="00EF0100">
            <w:pPr>
              <w:jc w:val="center"/>
              <w:rPr>
                <w:rFonts w:ascii="Arial" w:hAnsi="Arial" w:cs="Arial"/>
                <w:b/>
                <w:sz w:val="24"/>
                <w:szCs w:val="24"/>
              </w:rPr>
            </w:pPr>
            <w:r>
              <w:rPr>
                <w:rFonts w:ascii="Arial" w:hAnsi="Arial" w:cs="Arial"/>
                <w:b/>
                <w:sz w:val="24"/>
                <w:szCs w:val="24"/>
              </w:rPr>
              <w:t>Data Report and Graphs - EYFS</w:t>
            </w:r>
          </w:p>
        </w:tc>
        <w:tc>
          <w:tcPr>
            <w:tcW w:w="2500" w:type="dxa"/>
          </w:tcPr>
          <w:p w14:paraId="180AF706" w14:textId="77777777" w:rsidR="002E4C2B" w:rsidRPr="00E700A5" w:rsidRDefault="002E4C2B" w:rsidP="00EF0100">
            <w:pPr>
              <w:jc w:val="center"/>
              <w:rPr>
                <w:rFonts w:ascii="Arial" w:hAnsi="Arial" w:cs="Arial"/>
                <w:b/>
                <w:sz w:val="24"/>
                <w:szCs w:val="24"/>
              </w:rPr>
            </w:pPr>
            <w:r>
              <w:rPr>
                <w:rFonts w:ascii="Arial" w:hAnsi="Arial" w:cs="Arial"/>
                <w:b/>
                <w:sz w:val="24"/>
                <w:szCs w:val="24"/>
              </w:rPr>
              <w:t>14</w:t>
            </w:r>
          </w:p>
        </w:tc>
      </w:tr>
      <w:tr w:rsidR="002E4C2B" w14:paraId="33A3CE2A" w14:textId="77777777" w:rsidTr="00EF0100">
        <w:tc>
          <w:tcPr>
            <w:tcW w:w="6516" w:type="dxa"/>
          </w:tcPr>
          <w:p w14:paraId="390DBCD0" w14:textId="77777777" w:rsidR="002E4C2B" w:rsidRPr="00E700A5" w:rsidRDefault="002E4C2B" w:rsidP="00EF0100">
            <w:pPr>
              <w:jc w:val="center"/>
              <w:rPr>
                <w:rFonts w:ascii="Arial" w:hAnsi="Arial" w:cs="Arial"/>
                <w:b/>
                <w:sz w:val="24"/>
                <w:szCs w:val="24"/>
              </w:rPr>
            </w:pPr>
            <w:r w:rsidRPr="00E700A5">
              <w:rPr>
                <w:rFonts w:ascii="Arial" w:hAnsi="Arial" w:cs="Arial"/>
                <w:b/>
                <w:sz w:val="24"/>
                <w:szCs w:val="24"/>
              </w:rPr>
              <w:t xml:space="preserve">AET Results </w:t>
            </w:r>
          </w:p>
        </w:tc>
        <w:tc>
          <w:tcPr>
            <w:tcW w:w="2500" w:type="dxa"/>
          </w:tcPr>
          <w:p w14:paraId="5F113ED1" w14:textId="77777777" w:rsidR="002E4C2B" w:rsidRPr="00E700A5" w:rsidRDefault="002E4C2B" w:rsidP="00EF0100">
            <w:pPr>
              <w:jc w:val="center"/>
              <w:rPr>
                <w:rFonts w:ascii="Arial" w:hAnsi="Arial" w:cs="Arial"/>
                <w:b/>
                <w:sz w:val="24"/>
                <w:szCs w:val="24"/>
              </w:rPr>
            </w:pPr>
            <w:r>
              <w:rPr>
                <w:rFonts w:ascii="Arial" w:hAnsi="Arial" w:cs="Arial"/>
                <w:b/>
                <w:sz w:val="24"/>
                <w:szCs w:val="24"/>
              </w:rPr>
              <w:t>19</w:t>
            </w:r>
          </w:p>
        </w:tc>
      </w:tr>
      <w:tr w:rsidR="002E4C2B" w14:paraId="51C79147" w14:textId="77777777" w:rsidTr="00EF0100">
        <w:tc>
          <w:tcPr>
            <w:tcW w:w="6516" w:type="dxa"/>
          </w:tcPr>
          <w:p w14:paraId="2E28ECDD" w14:textId="77777777" w:rsidR="002E4C2B" w:rsidRPr="00E700A5" w:rsidRDefault="002E4C2B" w:rsidP="00EF0100">
            <w:pPr>
              <w:jc w:val="center"/>
              <w:rPr>
                <w:rFonts w:ascii="Arial" w:hAnsi="Arial" w:cs="Arial"/>
                <w:b/>
                <w:sz w:val="24"/>
                <w:szCs w:val="24"/>
              </w:rPr>
            </w:pPr>
            <w:r w:rsidRPr="00E700A5">
              <w:rPr>
                <w:rFonts w:ascii="Arial" w:hAnsi="Arial" w:cs="Arial"/>
                <w:b/>
                <w:sz w:val="24"/>
                <w:szCs w:val="24"/>
              </w:rPr>
              <w:t xml:space="preserve">EHCP Target Tracking </w:t>
            </w:r>
          </w:p>
        </w:tc>
        <w:tc>
          <w:tcPr>
            <w:tcW w:w="2500" w:type="dxa"/>
          </w:tcPr>
          <w:p w14:paraId="73139853" w14:textId="77777777" w:rsidR="002E4C2B" w:rsidRPr="00E700A5" w:rsidRDefault="002E4C2B" w:rsidP="00EF0100">
            <w:pPr>
              <w:jc w:val="center"/>
              <w:rPr>
                <w:rFonts w:ascii="Arial" w:hAnsi="Arial" w:cs="Arial"/>
                <w:b/>
                <w:sz w:val="24"/>
                <w:szCs w:val="24"/>
              </w:rPr>
            </w:pPr>
            <w:r>
              <w:rPr>
                <w:rFonts w:ascii="Arial" w:hAnsi="Arial" w:cs="Arial"/>
                <w:b/>
                <w:sz w:val="24"/>
                <w:szCs w:val="24"/>
              </w:rPr>
              <w:t>20</w:t>
            </w:r>
          </w:p>
        </w:tc>
      </w:tr>
      <w:tr w:rsidR="002E4C2B" w14:paraId="681188F7" w14:textId="77777777" w:rsidTr="00EF0100">
        <w:tc>
          <w:tcPr>
            <w:tcW w:w="6516" w:type="dxa"/>
          </w:tcPr>
          <w:p w14:paraId="701D24A3" w14:textId="77777777" w:rsidR="002E4C2B" w:rsidRPr="00E700A5" w:rsidRDefault="002E4C2B" w:rsidP="00EF0100">
            <w:pPr>
              <w:jc w:val="center"/>
              <w:rPr>
                <w:rFonts w:ascii="Arial" w:hAnsi="Arial" w:cs="Arial"/>
                <w:b/>
                <w:sz w:val="24"/>
                <w:szCs w:val="24"/>
              </w:rPr>
            </w:pPr>
            <w:r w:rsidRPr="00E700A5">
              <w:rPr>
                <w:rFonts w:ascii="Arial" w:hAnsi="Arial" w:cs="Arial"/>
                <w:b/>
                <w:sz w:val="24"/>
                <w:szCs w:val="24"/>
              </w:rPr>
              <w:t>Food Technology KS3 Award</w:t>
            </w:r>
          </w:p>
        </w:tc>
        <w:tc>
          <w:tcPr>
            <w:tcW w:w="2500" w:type="dxa"/>
          </w:tcPr>
          <w:p w14:paraId="291364DF" w14:textId="77777777" w:rsidR="002E4C2B" w:rsidRPr="00E700A5" w:rsidRDefault="002E4C2B" w:rsidP="00EF0100">
            <w:pPr>
              <w:jc w:val="center"/>
              <w:rPr>
                <w:rFonts w:ascii="Arial" w:hAnsi="Arial" w:cs="Arial"/>
                <w:b/>
                <w:sz w:val="24"/>
                <w:szCs w:val="24"/>
              </w:rPr>
            </w:pPr>
            <w:r>
              <w:rPr>
                <w:rFonts w:ascii="Arial" w:hAnsi="Arial" w:cs="Arial"/>
                <w:b/>
                <w:sz w:val="24"/>
                <w:szCs w:val="24"/>
              </w:rPr>
              <w:t>22</w:t>
            </w:r>
          </w:p>
        </w:tc>
      </w:tr>
      <w:tr w:rsidR="002E4C2B" w14:paraId="166B1CE0" w14:textId="77777777" w:rsidTr="00EF0100">
        <w:tc>
          <w:tcPr>
            <w:tcW w:w="6516" w:type="dxa"/>
          </w:tcPr>
          <w:p w14:paraId="03C0504A" w14:textId="77777777" w:rsidR="002E4C2B" w:rsidRPr="00E700A5" w:rsidRDefault="002E4C2B" w:rsidP="00EF0100">
            <w:pPr>
              <w:jc w:val="center"/>
              <w:rPr>
                <w:rFonts w:ascii="Arial" w:hAnsi="Arial" w:cs="Arial"/>
                <w:b/>
                <w:sz w:val="24"/>
                <w:szCs w:val="24"/>
              </w:rPr>
            </w:pPr>
            <w:r w:rsidRPr="00E700A5">
              <w:rPr>
                <w:rFonts w:ascii="Arial" w:hAnsi="Arial" w:cs="Arial"/>
                <w:b/>
                <w:sz w:val="24"/>
                <w:szCs w:val="24"/>
              </w:rPr>
              <w:t xml:space="preserve">Accreditation </w:t>
            </w:r>
          </w:p>
        </w:tc>
        <w:tc>
          <w:tcPr>
            <w:tcW w:w="2500" w:type="dxa"/>
          </w:tcPr>
          <w:p w14:paraId="03D4D139" w14:textId="77777777" w:rsidR="002E4C2B" w:rsidRPr="00E700A5" w:rsidRDefault="002E4C2B" w:rsidP="00EF0100">
            <w:pPr>
              <w:jc w:val="center"/>
              <w:rPr>
                <w:rFonts w:ascii="Arial" w:hAnsi="Arial" w:cs="Arial"/>
                <w:b/>
                <w:sz w:val="24"/>
                <w:szCs w:val="24"/>
              </w:rPr>
            </w:pPr>
            <w:r>
              <w:rPr>
                <w:rFonts w:ascii="Arial" w:hAnsi="Arial" w:cs="Arial"/>
                <w:b/>
                <w:sz w:val="24"/>
                <w:szCs w:val="24"/>
              </w:rPr>
              <w:t>23</w:t>
            </w:r>
          </w:p>
        </w:tc>
      </w:tr>
      <w:tr w:rsidR="002E4C2B" w14:paraId="55CEF4CA" w14:textId="77777777" w:rsidTr="00EF0100">
        <w:tc>
          <w:tcPr>
            <w:tcW w:w="6516" w:type="dxa"/>
          </w:tcPr>
          <w:p w14:paraId="263F7473" w14:textId="77777777" w:rsidR="002E4C2B" w:rsidRPr="00E700A5" w:rsidRDefault="002E4C2B" w:rsidP="00EF0100">
            <w:pPr>
              <w:jc w:val="center"/>
              <w:rPr>
                <w:rFonts w:ascii="Arial" w:hAnsi="Arial" w:cs="Arial"/>
                <w:b/>
                <w:sz w:val="24"/>
                <w:szCs w:val="24"/>
              </w:rPr>
            </w:pPr>
            <w:r>
              <w:rPr>
                <w:rFonts w:ascii="Arial" w:hAnsi="Arial" w:cs="Arial"/>
                <w:b/>
                <w:sz w:val="24"/>
                <w:szCs w:val="24"/>
              </w:rPr>
              <w:t>Future Plans</w:t>
            </w:r>
          </w:p>
        </w:tc>
        <w:tc>
          <w:tcPr>
            <w:tcW w:w="2500" w:type="dxa"/>
          </w:tcPr>
          <w:p w14:paraId="6B6326A8" w14:textId="77777777" w:rsidR="002E4C2B" w:rsidRPr="00E700A5" w:rsidRDefault="002E4C2B" w:rsidP="00EF0100">
            <w:pPr>
              <w:jc w:val="center"/>
              <w:rPr>
                <w:rFonts w:ascii="Arial" w:hAnsi="Arial" w:cs="Arial"/>
                <w:b/>
                <w:sz w:val="24"/>
                <w:szCs w:val="24"/>
              </w:rPr>
            </w:pPr>
            <w:r>
              <w:rPr>
                <w:rFonts w:ascii="Arial" w:hAnsi="Arial" w:cs="Arial"/>
                <w:b/>
                <w:sz w:val="24"/>
                <w:szCs w:val="24"/>
              </w:rPr>
              <w:t>25</w:t>
            </w:r>
          </w:p>
        </w:tc>
      </w:tr>
    </w:tbl>
    <w:p w14:paraId="7F91C9AA" w14:textId="77777777" w:rsidR="002E4C2B" w:rsidRPr="005B736D" w:rsidRDefault="002E4C2B" w:rsidP="002E4C2B">
      <w:pPr>
        <w:jc w:val="center"/>
        <w:rPr>
          <w:rFonts w:ascii="Arial" w:hAnsi="Arial" w:cs="Arial"/>
          <w:sz w:val="24"/>
          <w:szCs w:val="24"/>
        </w:rPr>
      </w:pPr>
    </w:p>
    <w:p w14:paraId="646846EA" w14:textId="77777777" w:rsidR="002E4C2B" w:rsidRPr="00D65EE4" w:rsidRDefault="002E4C2B" w:rsidP="002E4C2B">
      <w:pPr>
        <w:rPr>
          <w:rFonts w:ascii="Arial" w:hAnsi="Arial" w:cs="Arial"/>
          <w:b/>
          <w:sz w:val="24"/>
          <w:szCs w:val="24"/>
        </w:rPr>
      </w:pPr>
      <w:r w:rsidRPr="00D65EE4">
        <w:rPr>
          <w:rFonts w:ascii="Arial" w:hAnsi="Arial" w:cs="Arial"/>
          <w:b/>
          <w:sz w:val="24"/>
          <w:szCs w:val="24"/>
        </w:rPr>
        <w:t xml:space="preserve">Current Situation </w:t>
      </w:r>
    </w:p>
    <w:p w14:paraId="0F755DDF" w14:textId="77777777" w:rsidR="002E4C2B" w:rsidRDefault="002E4C2B" w:rsidP="002E4C2B">
      <w:pPr>
        <w:rPr>
          <w:rFonts w:ascii="Arial" w:hAnsi="Arial" w:cs="Arial"/>
        </w:rPr>
      </w:pPr>
      <w:r>
        <w:rPr>
          <w:rFonts w:ascii="Arial" w:hAnsi="Arial" w:cs="Arial"/>
        </w:rPr>
        <w:t xml:space="preserve">In Autumn 2021, John Grant Levels were completed and uploaded onto our Online Assessment System SOLAR. Teachers then base-lined all pupils against the JGS Levels and set targets against this new framework for English, Maths, PSHE and PE. These have been used since January 2022. </w:t>
      </w:r>
    </w:p>
    <w:p w14:paraId="249EE5D7" w14:textId="77777777" w:rsidR="002E4C2B" w:rsidRDefault="002E4C2B" w:rsidP="002E4C2B">
      <w:pPr>
        <w:rPr>
          <w:rFonts w:ascii="Arial" w:hAnsi="Arial" w:cs="Arial"/>
        </w:rPr>
      </w:pPr>
      <w:r>
        <w:rPr>
          <w:rFonts w:ascii="Arial" w:hAnsi="Arial" w:cs="Arial"/>
        </w:rPr>
        <w:t xml:space="preserve">All other subjects continue to be tracked and assessed using P-Scales and Old National Curriculum Levels. Teachers are not required to upload evidence or set targets for subjects other than English, Maths, PSHE or PE. </w:t>
      </w:r>
    </w:p>
    <w:p w14:paraId="7EE43AEC" w14:textId="77777777" w:rsidR="002E4C2B" w:rsidRDefault="002E4C2B" w:rsidP="002E4C2B">
      <w:pPr>
        <w:rPr>
          <w:rFonts w:ascii="Arial" w:hAnsi="Arial" w:cs="Arial"/>
        </w:rPr>
      </w:pPr>
      <w:r>
        <w:rPr>
          <w:rFonts w:ascii="Arial" w:hAnsi="Arial" w:cs="Arial"/>
        </w:rPr>
        <w:t xml:space="preserve">The John Grant Levels replace levels; P4 to NC 5. They cover English, Mathematics, PSHE and PE. </w:t>
      </w:r>
    </w:p>
    <w:p w14:paraId="14B57D6D" w14:textId="77777777" w:rsidR="002E4C2B" w:rsidRDefault="002E4C2B" w:rsidP="002E4C2B">
      <w:pPr>
        <w:rPr>
          <w:rFonts w:ascii="Arial" w:hAnsi="Arial" w:cs="Arial"/>
        </w:rPr>
      </w:pPr>
      <w:r>
        <w:rPr>
          <w:rFonts w:ascii="Arial" w:hAnsi="Arial" w:cs="Arial"/>
        </w:rPr>
        <w:t>English Strands Include;</w:t>
      </w:r>
    </w:p>
    <w:p w14:paraId="119984A9" w14:textId="77777777" w:rsidR="002E4C2B" w:rsidRDefault="002E4C2B" w:rsidP="002E4C2B">
      <w:pPr>
        <w:pStyle w:val="ListParagraph"/>
        <w:numPr>
          <w:ilvl w:val="0"/>
          <w:numId w:val="2"/>
        </w:numPr>
        <w:rPr>
          <w:rFonts w:ascii="Arial" w:hAnsi="Arial" w:cs="Arial"/>
        </w:rPr>
      </w:pPr>
      <w:r>
        <w:rPr>
          <w:rFonts w:ascii="Arial" w:hAnsi="Arial" w:cs="Arial"/>
        </w:rPr>
        <w:t>Expressive Language</w:t>
      </w:r>
    </w:p>
    <w:p w14:paraId="4982F480" w14:textId="77777777" w:rsidR="002E4C2B" w:rsidRDefault="002E4C2B" w:rsidP="002E4C2B">
      <w:pPr>
        <w:pStyle w:val="ListParagraph"/>
        <w:numPr>
          <w:ilvl w:val="0"/>
          <w:numId w:val="2"/>
        </w:numPr>
        <w:rPr>
          <w:rFonts w:ascii="Arial" w:hAnsi="Arial" w:cs="Arial"/>
        </w:rPr>
      </w:pPr>
      <w:r>
        <w:rPr>
          <w:rFonts w:ascii="Arial" w:hAnsi="Arial" w:cs="Arial"/>
        </w:rPr>
        <w:t>Receptive Language</w:t>
      </w:r>
    </w:p>
    <w:p w14:paraId="3FEAB9AD" w14:textId="77777777" w:rsidR="002E4C2B" w:rsidRDefault="002E4C2B" w:rsidP="002E4C2B">
      <w:pPr>
        <w:pStyle w:val="ListParagraph"/>
        <w:numPr>
          <w:ilvl w:val="0"/>
          <w:numId w:val="2"/>
        </w:numPr>
        <w:rPr>
          <w:rFonts w:ascii="Arial" w:hAnsi="Arial" w:cs="Arial"/>
        </w:rPr>
      </w:pPr>
      <w:r>
        <w:rPr>
          <w:rFonts w:ascii="Arial" w:hAnsi="Arial" w:cs="Arial"/>
        </w:rPr>
        <w:t xml:space="preserve">Speaking and Listening </w:t>
      </w:r>
    </w:p>
    <w:p w14:paraId="2AE20042" w14:textId="77777777" w:rsidR="002E4C2B" w:rsidRDefault="002E4C2B" w:rsidP="002E4C2B">
      <w:pPr>
        <w:pStyle w:val="ListParagraph"/>
        <w:numPr>
          <w:ilvl w:val="0"/>
          <w:numId w:val="2"/>
        </w:numPr>
        <w:rPr>
          <w:rFonts w:ascii="Arial" w:hAnsi="Arial" w:cs="Arial"/>
        </w:rPr>
      </w:pPr>
      <w:r>
        <w:rPr>
          <w:rFonts w:ascii="Arial" w:hAnsi="Arial" w:cs="Arial"/>
        </w:rPr>
        <w:t>Writing – mark making and handwriting</w:t>
      </w:r>
    </w:p>
    <w:p w14:paraId="3B30B8B9" w14:textId="77777777" w:rsidR="002E4C2B" w:rsidRDefault="002E4C2B" w:rsidP="002E4C2B">
      <w:pPr>
        <w:pStyle w:val="ListParagraph"/>
        <w:numPr>
          <w:ilvl w:val="0"/>
          <w:numId w:val="2"/>
        </w:numPr>
        <w:rPr>
          <w:rFonts w:ascii="Arial" w:hAnsi="Arial" w:cs="Arial"/>
        </w:rPr>
      </w:pPr>
      <w:r>
        <w:rPr>
          <w:rFonts w:ascii="Arial" w:hAnsi="Arial" w:cs="Arial"/>
        </w:rPr>
        <w:t xml:space="preserve">Writing – composition </w:t>
      </w:r>
    </w:p>
    <w:p w14:paraId="572B5564" w14:textId="77777777" w:rsidR="002E4C2B" w:rsidRDefault="002E4C2B" w:rsidP="002E4C2B">
      <w:pPr>
        <w:pStyle w:val="ListParagraph"/>
        <w:numPr>
          <w:ilvl w:val="0"/>
          <w:numId w:val="2"/>
        </w:numPr>
        <w:rPr>
          <w:rFonts w:ascii="Arial" w:hAnsi="Arial" w:cs="Arial"/>
        </w:rPr>
      </w:pPr>
      <w:r>
        <w:rPr>
          <w:rFonts w:ascii="Arial" w:hAnsi="Arial" w:cs="Arial"/>
        </w:rPr>
        <w:t xml:space="preserve">Reading – Decoding </w:t>
      </w:r>
    </w:p>
    <w:p w14:paraId="3477C268" w14:textId="77777777" w:rsidR="002E4C2B" w:rsidRDefault="002E4C2B" w:rsidP="002E4C2B">
      <w:pPr>
        <w:pStyle w:val="ListParagraph"/>
        <w:numPr>
          <w:ilvl w:val="0"/>
          <w:numId w:val="2"/>
        </w:numPr>
        <w:rPr>
          <w:rFonts w:ascii="Arial" w:hAnsi="Arial" w:cs="Arial"/>
        </w:rPr>
      </w:pPr>
      <w:r>
        <w:rPr>
          <w:rFonts w:ascii="Arial" w:hAnsi="Arial" w:cs="Arial"/>
        </w:rPr>
        <w:t xml:space="preserve">Reading – Comprehension </w:t>
      </w:r>
    </w:p>
    <w:p w14:paraId="7169EAE4" w14:textId="77777777" w:rsidR="002E4C2B" w:rsidRDefault="002E4C2B" w:rsidP="002E4C2B">
      <w:pPr>
        <w:rPr>
          <w:rFonts w:ascii="Arial" w:hAnsi="Arial" w:cs="Arial"/>
        </w:rPr>
      </w:pPr>
      <w:r>
        <w:rPr>
          <w:rFonts w:ascii="Arial" w:hAnsi="Arial" w:cs="Arial"/>
        </w:rPr>
        <w:t xml:space="preserve">Mathematics Strands Include; </w:t>
      </w:r>
    </w:p>
    <w:p w14:paraId="0765283D" w14:textId="77777777" w:rsidR="002E4C2B" w:rsidRDefault="002E4C2B" w:rsidP="002E4C2B">
      <w:pPr>
        <w:pStyle w:val="ListParagraph"/>
        <w:numPr>
          <w:ilvl w:val="0"/>
          <w:numId w:val="3"/>
        </w:numPr>
        <w:rPr>
          <w:rFonts w:ascii="Arial" w:hAnsi="Arial" w:cs="Arial"/>
        </w:rPr>
      </w:pPr>
      <w:r>
        <w:rPr>
          <w:rFonts w:ascii="Arial" w:hAnsi="Arial" w:cs="Arial"/>
        </w:rPr>
        <w:t>Place Value</w:t>
      </w:r>
    </w:p>
    <w:p w14:paraId="4EC565EE" w14:textId="77777777" w:rsidR="002E4C2B" w:rsidRDefault="002E4C2B" w:rsidP="002E4C2B">
      <w:pPr>
        <w:pStyle w:val="ListParagraph"/>
        <w:numPr>
          <w:ilvl w:val="0"/>
          <w:numId w:val="3"/>
        </w:numPr>
        <w:rPr>
          <w:rFonts w:ascii="Arial" w:hAnsi="Arial" w:cs="Arial"/>
        </w:rPr>
      </w:pPr>
      <w:r>
        <w:rPr>
          <w:rFonts w:ascii="Arial" w:hAnsi="Arial" w:cs="Arial"/>
        </w:rPr>
        <w:t>Measurement and Geometry</w:t>
      </w:r>
    </w:p>
    <w:p w14:paraId="05E43707" w14:textId="77777777" w:rsidR="002E4C2B" w:rsidRDefault="002E4C2B" w:rsidP="002E4C2B">
      <w:pPr>
        <w:pStyle w:val="ListParagraph"/>
        <w:numPr>
          <w:ilvl w:val="0"/>
          <w:numId w:val="3"/>
        </w:numPr>
        <w:rPr>
          <w:rFonts w:ascii="Arial" w:hAnsi="Arial" w:cs="Arial"/>
        </w:rPr>
      </w:pPr>
      <w:r>
        <w:rPr>
          <w:rFonts w:ascii="Arial" w:hAnsi="Arial" w:cs="Arial"/>
        </w:rPr>
        <w:t xml:space="preserve">Calculations </w:t>
      </w:r>
    </w:p>
    <w:p w14:paraId="1F1FB9AC" w14:textId="77777777" w:rsidR="002E4C2B" w:rsidRDefault="002E4C2B" w:rsidP="002E4C2B">
      <w:pPr>
        <w:pStyle w:val="ListParagraph"/>
        <w:numPr>
          <w:ilvl w:val="0"/>
          <w:numId w:val="3"/>
        </w:numPr>
        <w:rPr>
          <w:rFonts w:ascii="Arial" w:hAnsi="Arial" w:cs="Arial"/>
        </w:rPr>
      </w:pPr>
      <w:r>
        <w:rPr>
          <w:rFonts w:ascii="Arial" w:hAnsi="Arial" w:cs="Arial"/>
        </w:rPr>
        <w:t xml:space="preserve">Statistics </w:t>
      </w:r>
    </w:p>
    <w:p w14:paraId="1F22C2D2" w14:textId="77777777" w:rsidR="002E4C2B" w:rsidRDefault="002E4C2B" w:rsidP="002E4C2B">
      <w:pPr>
        <w:rPr>
          <w:rFonts w:ascii="Arial" w:hAnsi="Arial" w:cs="Arial"/>
        </w:rPr>
      </w:pPr>
      <w:r>
        <w:rPr>
          <w:rFonts w:ascii="Arial" w:hAnsi="Arial" w:cs="Arial"/>
        </w:rPr>
        <w:lastRenderedPageBreak/>
        <w:t xml:space="preserve">PHSE Strands include; </w:t>
      </w:r>
    </w:p>
    <w:p w14:paraId="1398A2C5" w14:textId="77777777" w:rsidR="002E4C2B" w:rsidRDefault="002E4C2B" w:rsidP="002E4C2B">
      <w:pPr>
        <w:pStyle w:val="ListParagraph"/>
        <w:numPr>
          <w:ilvl w:val="0"/>
          <w:numId w:val="4"/>
        </w:numPr>
        <w:rPr>
          <w:rFonts w:ascii="Arial" w:hAnsi="Arial" w:cs="Arial"/>
        </w:rPr>
      </w:pPr>
      <w:r>
        <w:rPr>
          <w:rFonts w:ascii="Arial" w:hAnsi="Arial" w:cs="Arial"/>
        </w:rPr>
        <w:t xml:space="preserve">PSHE </w:t>
      </w:r>
    </w:p>
    <w:p w14:paraId="61A9270C" w14:textId="77777777" w:rsidR="002E4C2B" w:rsidRDefault="002E4C2B" w:rsidP="002E4C2B">
      <w:pPr>
        <w:pStyle w:val="ListParagraph"/>
        <w:numPr>
          <w:ilvl w:val="0"/>
          <w:numId w:val="4"/>
        </w:numPr>
        <w:rPr>
          <w:rFonts w:ascii="Arial" w:hAnsi="Arial" w:cs="Arial"/>
        </w:rPr>
      </w:pPr>
      <w:r>
        <w:rPr>
          <w:rFonts w:ascii="Arial" w:hAnsi="Arial" w:cs="Arial"/>
        </w:rPr>
        <w:t>RSE</w:t>
      </w:r>
    </w:p>
    <w:p w14:paraId="314BDC24" w14:textId="77777777" w:rsidR="002E4C2B" w:rsidRDefault="002E4C2B" w:rsidP="002E4C2B">
      <w:pPr>
        <w:rPr>
          <w:rFonts w:ascii="Arial" w:hAnsi="Arial" w:cs="Arial"/>
        </w:rPr>
      </w:pPr>
      <w:r>
        <w:rPr>
          <w:rFonts w:ascii="Arial" w:hAnsi="Arial" w:cs="Arial"/>
        </w:rPr>
        <w:t xml:space="preserve">PE has incorporated Swimming into PE descriptors. </w:t>
      </w:r>
    </w:p>
    <w:p w14:paraId="46491051" w14:textId="77777777" w:rsidR="002E4C2B" w:rsidRDefault="002E4C2B" w:rsidP="002E4C2B">
      <w:pPr>
        <w:rPr>
          <w:rFonts w:ascii="Arial" w:hAnsi="Arial" w:cs="Arial"/>
        </w:rPr>
      </w:pPr>
    </w:p>
    <w:p w14:paraId="7C03D8F3" w14:textId="77777777" w:rsidR="002E4C2B" w:rsidRPr="00366AA5" w:rsidRDefault="002E4C2B" w:rsidP="002E4C2B">
      <w:pPr>
        <w:rPr>
          <w:rFonts w:ascii="Arial" w:hAnsi="Arial" w:cs="Arial"/>
          <w:b/>
        </w:rPr>
      </w:pPr>
      <w:r>
        <w:rPr>
          <w:rFonts w:ascii="Arial" w:hAnsi="Arial" w:cs="Arial"/>
          <w:b/>
        </w:rPr>
        <w:t xml:space="preserve">Alternative Assessment Frameworks </w:t>
      </w:r>
    </w:p>
    <w:p w14:paraId="3AA6E733" w14:textId="77777777" w:rsidR="002E4C2B" w:rsidRDefault="002E4C2B" w:rsidP="002E4C2B">
      <w:pPr>
        <w:rPr>
          <w:rFonts w:ascii="Arial" w:hAnsi="Arial" w:cs="Arial"/>
        </w:rPr>
      </w:pPr>
      <w:r>
        <w:rPr>
          <w:rFonts w:ascii="Arial" w:hAnsi="Arial" w:cs="Arial"/>
        </w:rPr>
        <w:t xml:space="preserve">Students are assessed against the Early Years Foundation Stage levels in Reception and Key Stage 1. They then move to the JGS Levels if appropriate. Some students need an extra year in KS2 to continue being assessed against the EYFS levels; this is agreed in a pupil progress meeting on an individual basis. </w:t>
      </w:r>
    </w:p>
    <w:p w14:paraId="3000725C" w14:textId="77777777" w:rsidR="002E4C2B" w:rsidRDefault="002E4C2B" w:rsidP="002E4C2B">
      <w:pPr>
        <w:rPr>
          <w:rFonts w:ascii="Arial" w:hAnsi="Arial" w:cs="Arial"/>
        </w:rPr>
      </w:pPr>
      <w:r>
        <w:rPr>
          <w:rFonts w:ascii="Arial" w:hAnsi="Arial" w:cs="Arial"/>
        </w:rPr>
        <w:t xml:space="preserve">Students who are still working below the JGS Levels in KS2 either continue being assessed against EYFS levels for a further year or transfer to being assessed against Routes </w:t>
      </w:r>
      <w:proofErr w:type="gramStart"/>
      <w:r>
        <w:rPr>
          <w:rFonts w:ascii="Arial" w:hAnsi="Arial" w:cs="Arial"/>
        </w:rPr>
        <w:t>For</w:t>
      </w:r>
      <w:proofErr w:type="gramEnd"/>
      <w:r>
        <w:rPr>
          <w:rFonts w:ascii="Arial" w:hAnsi="Arial" w:cs="Arial"/>
        </w:rPr>
        <w:t xml:space="preserve"> Learning. Data includes progress rates in EYFS. </w:t>
      </w:r>
    </w:p>
    <w:p w14:paraId="1C2FFD4E" w14:textId="77777777" w:rsidR="002E4C2B" w:rsidRDefault="002E4C2B" w:rsidP="002E4C2B">
      <w:pPr>
        <w:rPr>
          <w:rFonts w:ascii="Arial" w:hAnsi="Arial" w:cs="Arial"/>
        </w:rPr>
      </w:pPr>
      <w:r>
        <w:rPr>
          <w:rFonts w:ascii="Arial" w:hAnsi="Arial" w:cs="Arial"/>
        </w:rPr>
        <w:t xml:space="preserve">Students in KS3 and beyond who are placed in the ASC Specialist provision are assessed against the AET framework which is appropriate for the needs of students with Autism. We are now able to collate data using this framework. Data is now collected and reported on Shown in data section of this report. </w:t>
      </w:r>
    </w:p>
    <w:p w14:paraId="7815508E" w14:textId="77777777" w:rsidR="002E4C2B" w:rsidRDefault="002E4C2B" w:rsidP="002E4C2B">
      <w:pPr>
        <w:rPr>
          <w:rFonts w:ascii="Arial" w:hAnsi="Arial" w:cs="Arial"/>
        </w:rPr>
      </w:pPr>
      <w:r w:rsidRPr="60290A3E">
        <w:rPr>
          <w:rFonts w:ascii="Arial" w:hAnsi="Arial" w:cs="Arial"/>
        </w:rPr>
        <w:t>Most</w:t>
      </w:r>
      <w:r>
        <w:rPr>
          <w:rFonts w:ascii="Arial" w:hAnsi="Arial" w:cs="Arial"/>
        </w:rPr>
        <w:t xml:space="preserve"> students in the school are </w:t>
      </w:r>
      <w:r w:rsidRPr="60290A3E">
        <w:rPr>
          <w:rFonts w:ascii="Arial" w:hAnsi="Arial" w:cs="Arial"/>
        </w:rPr>
        <w:t xml:space="preserve">assessed against the JGS Levels. </w:t>
      </w:r>
    </w:p>
    <w:p w14:paraId="64C052C4" w14:textId="77777777" w:rsidR="002E4C2B" w:rsidRDefault="002E4C2B" w:rsidP="002E4C2B">
      <w:pPr>
        <w:rPr>
          <w:rFonts w:ascii="Arial" w:hAnsi="Arial" w:cs="Arial"/>
        </w:rPr>
      </w:pPr>
      <w:r>
        <w:rPr>
          <w:rFonts w:ascii="Arial" w:hAnsi="Arial" w:cs="Arial"/>
        </w:rPr>
        <w:t xml:space="preserve">Pupil progress meetings are key in discussing the best curriculum and assessment pathways for each pupil to ensure they are able to reach their full potential. </w:t>
      </w:r>
    </w:p>
    <w:p w14:paraId="41341AB8" w14:textId="77777777" w:rsidR="002E4C2B" w:rsidRDefault="002E4C2B" w:rsidP="002E4C2B">
      <w:pPr>
        <w:rPr>
          <w:rFonts w:ascii="Arial" w:hAnsi="Arial" w:cs="Arial"/>
          <w:b/>
        </w:rPr>
      </w:pPr>
      <w:r>
        <w:rPr>
          <w:rFonts w:ascii="Arial" w:hAnsi="Arial" w:cs="Arial"/>
          <w:b/>
        </w:rPr>
        <w:t xml:space="preserve">Development of Assessment and Accreditation – </w:t>
      </w:r>
    </w:p>
    <w:p w14:paraId="06F1E5CE" w14:textId="77777777" w:rsidR="002E4C2B" w:rsidRDefault="002E4C2B" w:rsidP="002E4C2B">
      <w:pPr>
        <w:rPr>
          <w:rFonts w:ascii="Arial" w:hAnsi="Arial" w:cs="Arial"/>
        </w:rPr>
      </w:pPr>
      <w:r>
        <w:rPr>
          <w:rFonts w:ascii="Arial" w:hAnsi="Arial" w:cs="Arial"/>
        </w:rPr>
        <w:t xml:space="preserve">The school has worked hard to develop accreditation opportunities for our older students. </w:t>
      </w:r>
    </w:p>
    <w:p w14:paraId="0909C4F7" w14:textId="77777777" w:rsidR="002E4C2B" w:rsidRDefault="002E4C2B" w:rsidP="002E4C2B">
      <w:pPr>
        <w:rPr>
          <w:rFonts w:ascii="Arial" w:hAnsi="Arial" w:cs="Arial"/>
        </w:rPr>
      </w:pPr>
      <w:r>
        <w:rPr>
          <w:rFonts w:ascii="Arial" w:hAnsi="Arial" w:cs="Arial"/>
        </w:rPr>
        <w:t xml:space="preserve">In KS4 – </w:t>
      </w:r>
    </w:p>
    <w:p w14:paraId="56D5E2E3" w14:textId="77777777" w:rsidR="002E4C2B" w:rsidRPr="00263D47" w:rsidRDefault="002E4C2B" w:rsidP="002E4C2B">
      <w:pPr>
        <w:rPr>
          <w:rFonts w:ascii="Arial" w:hAnsi="Arial" w:cs="Arial"/>
        </w:rPr>
      </w:pPr>
      <w:r>
        <w:rPr>
          <w:rFonts w:ascii="Arial" w:hAnsi="Arial" w:cs="Arial"/>
        </w:rPr>
        <w:t>In 2021-2022 different options appropriate to our students were explored. It was decided to commit to a number of accrediting bodies to ensure breadth and accessibility for all. In 2022-2023 the following accreditation is now available</w:t>
      </w:r>
    </w:p>
    <w:p w14:paraId="666E1047" w14:textId="77777777" w:rsidR="002E4C2B" w:rsidRDefault="002E4C2B" w:rsidP="002E4C2B">
      <w:pPr>
        <w:pStyle w:val="ListParagraph"/>
        <w:numPr>
          <w:ilvl w:val="0"/>
          <w:numId w:val="5"/>
        </w:numPr>
        <w:rPr>
          <w:rFonts w:ascii="Arial" w:hAnsi="Arial" w:cs="Arial"/>
        </w:rPr>
      </w:pPr>
      <w:r>
        <w:rPr>
          <w:rFonts w:ascii="Arial" w:hAnsi="Arial" w:cs="Arial"/>
        </w:rPr>
        <w:t xml:space="preserve">City and Guilds Accreditation for English and Maths- Entry Level and Functional Skills. </w:t>
      </w:r>
    </w:p>
    <w:p w14:paraId="277370A0" w14:textId="77777777" w:rsidR="002E4C2B" w:rsidRDefault="002E4C2B" w:rsidP="002E4C2B">
      <w:pPr>
        <w:pStyle w:val="ListParagraph"/>
        <w:numPr>
          <w:ilvl w:val="0"/>
          <w:numId w:val="5"/>
        </w:numPr>
        <w:rPr>
          <w:rFonts w:ascii="Arial" w:hAnsi="Arial" w:cs="Arial"/>
        </w:rPr>
      </w:pPr>
      <w:r>
        <w:rPr>
          <w:rFonts w:ascii="Arial" w:hAnsi="Arial" w:cs="Arial"/>
        </w:rPr>
        <w:t xml:space="preserve">AQA Food Technology – Pre-Entry and Entry Levels. Maths Pre-Entry and Entry.  </w:t>
      </w:r>
    </w:p>
    <w:p w14:paraId="12B47522" w14:textId="77777777" w:rsidR="002E4C2B" w:rsidRPr="00AA0A36" w:rsidRDefault="002E4C2B" w:rsidP="002E4C2B">
      <w:pPr>
        <w:rPr>
          <w:rFonts w:ascii="Arial" w:hAnsi="Arial" w:cs="Arial"/>
        </w:rPr>
      </w:pPr>
      <w:r>
        <w:rPr>
          <w:rFonts w:ascii="Arial" w:hAnsi="Arial" w:cs="Arial"/>
        </w:rPr>
        <w:t xml:space="preserve">The students also access the Key Stage 3 Food Tec Award. This is a framework that was developed internally and celebrates the development and achievements of skills in this key area. </w:t>
      </w:r>
    </w:p>
    <w:p w14:paraId="2FFE4603" w14:textId="77777777" w:rsidR="002E4C2B" w:rsidRPr="001D401D" w:rsidRDefault="002E4C2B" w:rsidP="002E4C2B">
      <w:pPr>
        <w:rPr>
          <w:rFonts w:ascii="Arial" w:hAnsi="Arial" w:cs="Arial"/>
        </w:rPr>
      </w:pPr>
      <w:r w:rsidRPr="001D401D">
        <w:rPr>
          <w:rFonts w:ascii="Arial" w:hAnsi="Arial" w:cs="Arial"/>
        </w:rPr>
        <w:t>In FE</w:t>
      </w:r>
      <w:r>
        <w:rPr>
          <w:rFonts w:ascii="Arial" w:hAnsi="Arial" w:cs="Arial"/>
        </w:rPr>
        <w:t xml:space="preserve"> -</w:t>
      </w:r>
    </w:p>
    <w:p w14:paraId="48D09E75" w14:textId="0BB2EA67" w:rsidR="002E4C2B" w:rsidRPr="001D401D" w:rsidRDefault="002E4C2B" w:rsidP="002E4C2B">
      <w:pPr>
        <w:rPr>
          <w:rFonts w:ascii="Arial" w:hAnsi="Arial" w:cs="Arial"/>
          <w:lang w:val="en-US"/>
        </w:rPr>
      </w:pPr>
      <w:r w:rsidRPr="001D401D">
        <w:rPr>
          <w:rFonts w:ascii="Arial" w:hAnsi="Arial" w:cs="Arial"/>
          <w:lang w:val="en-US"/>
        </w:rPr>
        <w:t xml:space="preserve">In September 2022, the OCR accreditation board and City and Guilds accreditation </w:t>
      </w:r>
      <w:r>
        <w:rPr>
          <w:rFonts w:ascii="Arial" w:hAnsi="Arial" w:cs="Arial"/>
          <w:lang w:val="en-US"/>
        </w:rPr>
        <w:t>were</w:t>
      </w:r>
      <w:r w:rsidRPr="001D401D">
        <w:rPr>
          <w:rFonts w:ascii="Arial" w:hAnsi="Arial" w:cs="Arial"/>
          <w:lang w:val="en-US"/>
        </w:rPr>
        <w:t xml:space="preserve"> adopted.</w:t>
      </w:r>
    </w:p>
    <w:p w14:paraId="065BBF48" w14:textId="2A2016D2" w:rsidR="002E4C2B" w:rsidRPr="001D401D" w:rsidRDefault="002E4C2B" w:rsidP="002E4C2B">
      <w:pPr>
        <w:rPr>
          <w:rFonts w:ascii="Arial" w:hAnsi="Arial" w:cs="Arial"/>
          <w:lang w:val="en-US"/>
        </w:rPr>
      </w:pPr>
      <w:r>
        <w:rPr>
          <w:rFonts w:ascii="Arial" w:hAnsi="Arial" w:cs="Arial"/>
          <w:lang w:val="en-US"/>
        </w:rPr>
        <w:t xml:space="preserve">For our more academically </w:t>
      </w:r>
      <w:r w:rsidRPr="001D401D">
        <w:rPr>
          <w:rFonts w:ascii="Arial" w:hAnsi="Arial" w:cs="Arial"/>
          <w:lang w:val="en-US"/>
        </w:rPr>
        <w:t>able studen</w:t>
      </w:r>
      <w:r>
        <w:rPr>
          <w:rFonts w:ascii="Arial" w:hAnsi="Arial" w:cs="Arial"/>
          <w:lang w:val="en-US"/>
        </w:rPr>
        <w:t>ts C</w:t>
      </w:r>
      <w:r w:rsidRPr="001D401D">
        <w:rPr>
          <w:rFonts w:ascii="Arial" w:hAnsi="Arial" w:cs="Arial"/>
          <w:lang w:val="en-US"/>
        </w:rPr>
        <w:t xml:space="preserve">ity and </w:t>
      </w:r>
      <w:r>
        <w:rPr>
          <w:rFonts w:ascii="Arial" w:hAnsi="Arial" w:cs="Arial"/>
          <w:lang w:val="en-US"/>
        </w:rPr>
        <w:t>Guild's</w:t>
      </w:r>
      <w:r w:rsidRPr="001D401D">
        <w:rPr>
          <w:rFonts w:ascii="Arial" w:hAnsi="Arial" w:cs="Arial"/>
          <w:lang w:val="en-US"/>
        </w:rPr>
        <w:t xml:space="preserve"> functional skills </w:t>
      </w:r>
      <w:r>
        <w:rPr>
          <w:rFonts w:ascii="Arial" w:hAnsi="Arial" w:cs="Arial"/>
          <w:lang w:val="en-US"/>
        </w:rPr>
        <w:t xml:space="preserve">in </w:t>
      </w:r>
      <w:r w:rsidRPr="001D401D">
        <w:rPr>
          <w:rFonts w:ascii="Arial" w:hAnsi="Arial" w:cs="Arial"/>
          <w:lang w:val="en-US"/>
        </w:rPr>
        <w:t xml:space="preserve">Math’s and English is accessible. In the summer term, 2023 students were entered at entry 1 and entry 2 in both subjects. As the </w:t>
      </w:r>
      <w:proofErr w:type="spellStart"/>
      <w:proofErr w:type="gramStart"/>
      <w:r w:rsidRPr="001D401D">
        <w:rPr>
          <w:rFonts w:ascii="Arial" w:hAnsi="Arial" w:cs="Arial"/>
          <w:lang w:val="en-US"/>
        </w:rPr>
        <w:t>students</w:t>
      </w:r>
      <w:proofErr w:type="spellEnd"/>
      <w:proofErr w:type="gramEnd"/>
      <w:r w:rsidRPr="001D401D">
        <w:rPr>
          <w:rFonts w:ascii="Arial" w:hAnsi="Arial" w:cs="Arial"/>
          <w:lang w:val="en-US"/>
        </w:rPr>
        <w:t xml:space="preserve"> progress, they can move through entry 1, 2, 3 and level 1, 2, 3.</w:t>
      </w:r>
    </w:p>
    <w:p w14:paraId="08C5D94B" w14:textId="77777777" w:rsidR="002E4C2B" w:rsidRPr="001D401D" w:rsidRDefault="002E4C2B" w:rsidP="002E4C2B">
      <w:pPr>
        <w:rPr>
          <w:rFonts w:ascii="Arial" w:hAnsi="Arial" w:cs="Arial"/>
          <w:lang w:val="en-US"/>
        </w:rPr>
      </w:pPr>
      <w:r w:rsidRPr="001D401D">
        <w:rPr>
          <w:rFonts w:ascii="Arial" w:hAnsi="Arial" w:cs="Arial"/>
          <w:lang w:val="en-US"/>
        </w:rPr>
        <w:lastRenderedPageBreak/>
        <w:t xml:space="preserve">For students who are lower in </w:t>
      </w:r>
      <w:r>
        <w:rPr>
          <w:rFonts w:ascii="Arial" w:hAnsi="Arial" w:cs="Arial"/>
          <w:lang w:val="en-US"/>
        </w:rPr>
        <w:t xml:space="preserve">academic </w:t>
      </w:r>
      <w:r w:rsidRPr="001D401D">
        <w:rPr>
          <w:rFonts w:ascii="Arial" w:hAnsi="Arial" w:cs="Arial"/>
          <w:lang w:val="en-US"/>
        </w:rPr>
        <w:t xml:space="preserve">ability or are not able to sit an exam they follow a different route for their </w:t>
      </w:r>
      <w:r>
        <w:rPr>
          <w:rFonts w:ascii="Arial" w:hAnsi="Arial" w:cs="Arial"/>
          <w:lang w:val="en-US"/>
        </w:rPr>
        <w:t>M</w:t>
      </w:r>
      <w:r w:rsidRPr="001D401D">
        <w:rPr>
          <w:rFonts w:ascii="Arial" w:hAnsi="Arial" w:cs="Arial"/>
          <w:lang w:val="en-US"/>
        </w:rPr>
        <w:t>ath’s and English using the OCR Life and Living Skills. In the summer term 2023, students were entered in both entry 1 and entry 2. As the students’ progress, they can move through entry 1, 2, 3 or horizontally along an achievement continuum.</w:t>
      </w:r>
    </w:p>
    <w:p w14:paraId="292DC533" w14:textId="77777777" w:rsidR="002E4C2B" w:rsidRPr="001D401D" w:rsidRDefault="002E4C2B" w:rsidP="002E4C2B">
      <w:pPr>
        <w:rPr>
          <w:rFonts w:ascii="Arial" w:hAnsi="Arial" w:cs="Arial"/>
          <w:lang w:val="en-US"/>
        </w:rPr>
      </w:pPr>
      <w:r w:rsidRPr="001D401D">
        <w:rPr>
          <w:rFonts w:ascii="Arial" w:hAnsi="Arial" w:cs="Arial"/>
          <w:lang w:val="en-US"/>
        </w:rPr>
        <w:t xml:space="preserve">All students follow OCR Life and Living Skills for PSHE. The skill area is </w:t>
      </w:r>
      <w:r w:rsidRPr="00AA0A36">
        <w:rPr>
          <w:rFonts w:ascii="Arial" w:hAnsi="Arial" w:cs="Arial"/>
          <w:lang w:val="en-US"/>
        </w:rPr>
        <w:t>Personnel Skills.</w:t>
      </w:r>
      <w:r w:rsidRPr="001D401D">
        <w:rPr>
          <w:rFonts w:ascii="Arial" w:hAnsi="Arial" w:cs="Arial"/>
          <w:lang w:val="en-US"/>
        </w:rPr>
        <w:t xml:space="preserve"> All will complete either entry 1 or entry 2. As the students’ progress, they can move through entry 1, 2, 3 or horizontally along an achievement continuum.</w:t>
      </w:r>
    </w:p>
    <w:p w14:paraId="5BF2FCC8" w14:textId="77777777" w:rsidR="002E4C2B" w:rsidRPr="001D401D" w:rsidRDefault="002E4C2B" w:rsidP="002E4C2B">
      <w:pPr>
        <w:rPr>
          <w:rFonts w:ascii="Arial" w:hAnsi="Arial" w:cs="Arial"/>
          <w:lang w:val="en-US"/>
        </w:rPr>
      </w:pPr>
      <w:r w:rsidRPr="001D401D">
        <w:rPr>
          <w:rFonts w:ascii="Arial" w:hAnsi="Arial" w:cs="Arial"/>
          <w:lang w:val="en-US"/>
        </w:rPr>
        <w:t xml:space="preserve">The students also access accreditation in other areas of OCR Life and Living. </w:t>
      </w:r>
    </w:p>
    <w:p w14:paraId="13D87AE5" w14:textId="77777777" w:rsidR="002E4C2B" w:rsidRPr="001D401D" w:rsidRDefault="002E4C2B" w:rsidP="002E4C2B">
      <w:pPr>
        <w:rPr>
          <w:rFonts w:ascii="Arial" w:hAnsi="Arial" w:cs="Arial"/>
          <w:lang w:val="en-US"/>
        </w:rPr>
      </w:pPr>
      <w:r w:rsidRPr="001D401D">
        <w:rPr>
          <w:rFonts w:ascii="Arial" w:hAnsi="Arial" w:cs="Arial"/>
          <w:lang w:val="en-US"/>
        </w:rPr>
        <w:t>TITAN is integrated for all students through different OCR modules.</w:t>
      </w:r>
    </w:p>
    <w:p w14:paraId="72EF6ECB" w14:textId="77777777" w:rsidR="002E4C2B" w:rsidRPr="001D401D" w:rsidRDefault="002E4C2B" w:rsidP="002E4C2B">
      <w:pPr>
        <w:rPr>
          <w:rFonts w:ascii="Arial" w:hAnsi="Arial" w:cs="Arial"/>
          <w:b/>
        </w:rPr>
      </w:pPr>
      <w:r>
        <w:rPr>
          <w:rFonts w:ascii="Arial" w:hAnsi="Arial" w:cs="Arial"/>
          <w:b/>
        </w:rPr>
        <w:t xml:space="preserve">As the school, responds to the ever changing and increasingly diverse intake of students the curriculum, assessment and accreditation offer needs to meet the needs of all to ensure students can reach their potential. This makes the curriculum and assessment pathways the students take varied and diverse. </w:t>
      </w:r>
      <w:r w:rsidRPr="001D401D">
        <w:rPr>
          <w:rFonts w:ascii="Arial" w:hAnsi="Arial" w:cs="Arial"/>
          <w:b/>
          <w:i/>
        </w:rPr>
        <w:t>Please see the Curriculum and Assessment Pathways document for more information.</w:t>
      </w:r>
      <w:r>
        <w:rPr>
          <w:rFonts w:ascii="Arial" w:hAnsi="Arial" w:cs="Arial"/>
          <w:b/>
        </w:rPr>
        <w:t xml:space="preserve"> </w:t>
      </w:r>
    </w:p>
    <w:p w14:paraId="667A4626" w14:textId="77777777" w:rsidR="002E4C2B" w:rsidRDefault="002E4C2B" w:rsidP="002E4C2B">
      <w:pPr>
        <w:rPr>
          <w:rFonts w:ascii="Arial" w:hAnsi="Arial" w:cs="Arial"/>
        </w:rPr>
      </w:pPr>
    </w:p>
    <w:p w14:paraId="7BE208ED" w14:textId="77777777" w:rsidR="002E4C2B" w:rsidRPr="00443BD2" w:rsidRDefault="002E4C2B" w:rsidP="002E4C2B">
      <w:pPr>
        <w:rPr>
          <w:rFonts w:ascii="Arial" w:hAnsi="Arial" w:cs="Arial"/>
          <w:b/>
        </w:rPr>
      </w:pPr>
      <w:r w:rsidRPr="00443BD2">
        <w:rPr>
          <w:rFonts w:ascii="Arial" w:hAnsi="Arial" w:cs="Arial"/>
          <w:b/>
        </w:rPr>
        <w:t xml:space="preserve">Target Setting and Teacher assessment </w:t>
      </w:r>
    </w:p>
    <w:p w14:paraId="297D663C" w14:textId="77777777" w:rsidR="002E4C2B" w:rsidRDefault="002E4C2B" w:rsidP="002E4C2B">
      <w:pPr>
        <w:rPr>
          <w:rFonts w:ascii="Arial" w:hAnsi="Arial" w:cs="Arial"/>
        </w:rPr>
      </w:pPr>
      <w:r>
        <w:rPr>
          <w:rFonts w:ascii="Arial" w:hAnsi="Arial" w:cs="Arial"/>
        </w:rPr>
        <w:t xml:space="preserve">In the autumn term 2022 just before the Christmas term break, teachers baselined new students and set targets for the majority of students in English, Maths, PSHE/Citizenship and PE JGS Levels. Teachers referred to the CASPA Progression guidance to add rigor to targets set. This can still be used effectively as the new JGS Levels are loosely based on the P-Levels and old National Curriculum Levels. Those students in KS1 have targets set and tracked using the EYFS framework. </w:t>
      </w:r>
    </w:p>
    <w:p w14:paraId="4AC7C245" w14:textId="77777777" w:rsidR="002E4C2B" w:rsidRDefault="002E4C2B" w:rsidP="002E4C2B">
      <w:pPr>
        <w:rPr>
          <w:rFonts w:ascii="Arial" w:hAnsi="Arial" w:cs="Arial"/>
        </w:rPr>
      </w:pPr>
      <w:r>
        <w:rPr>
          <w:rFonts w:ascii="Arial" w:hAnsi="Arial" w:cs="Arial"/>
        </w:rPr>
        <w:t xml:space="preserve">Teachers continue to assess students and upload evidence collected onto SOLAR. This includes photographic and observational evidence. </w:t>
      </w:r>
    </w:p>
    <w:p w14:paraId="6C74ACED" w14:textId="77777777" w:rsidR="002E4C2B" w:rsidRPr="003F49E9" w:rsidRDefault="002E4C2B" w:rsidP="002E4C2B">
      <w:pPr>
        <w:rPr>
          <w:rFonts w:ascii="Arial" w:hAnsi="Arial" w:cs="Arial"/>
        </w:rPr>
      </w:pPr>
      <w:r w:rsidRPr="003F49E9">
        <w:rPr>
          <w:rFonts w:ascii="Arial" w:hAnsi="Arial" w:cs="Arial"/>
        </w:rPr>
        <w:t xml:space="preserve">The school continues to grow. Numbers have increased steadily over this academic year – </w:t>
      </w:r>
    </w:p>
    <w:p w14:paraId="531AF476" w14:textId="3FFF2971" w:rsidR="002E4C2B" w:rsidRPr="003F49E9" w:rsidRDefault="002E4C2B" w:rsidP="002E4C2B">
      <w:pPr>
        <w:pStyle w:val="NormalWeb"/>
        <w:shd w:val="clear" w:color="auto" w:fill="FFFFFF"/>
        <w:spacing w:before="0" w:beforeAutospacing="0" w:after="0" w:afterAutospacing="0"/>
        <w:rPr>
          <w:rFonts w:ascii="Arial" w:hAnsi="Arial" w:cs="Arial"/>
        </w:rPr>
      </w:pPr>
      <w:r w:rsidRPr="003F49E9">
        <w:rPr>
          <w:rFonts w:ascii="Arial" w:hAnsi="Arial" w:cs="Arial"/>
        </w:rPr>
        <w:t xml:space="preserve"> </w:t>
      </w:r>
      <w:r w:rsidRPr="003F49E9">
        <w:rPr>
          <w:rFonts w:ascii="Arial" w:hAnsi="Arial" w:cs="Arial"/>
          <w:sz w:val="22"/>
          <w:szCs w:val="22"/>
          <w:bdr w:val="none" w:sz="0" w:space="0" w:color="auto" w:frame="1"/>
        </w:rPr>
        <w:t>S</w:t>
      </w:r>
      <w:r>
        <w:rPr>
          <w:rFonts w:ascii="Arial" w:hAnsi="Arial" w:cs="Arial"/>
          <w:sz w:val="22"/>
          <w:szCs w:val="22"/>
          <w:bdr w:val="none" w:sz="0" w:space="0" w:color="auto" w:frame="1"/>
        </w:rPr>
        <w:t xml:space="preserve">eptember </w:t>
      </w:r>
      <w:r>
        <w:rPr>
          <w:rFonts w:ascii="Arial" w:hAnsi="Arial" w:cs="Arial"/>
          <w:sz w:val="22"/>
          <w:szCs w:val="22"/>
          <w:bdr w:val="none" w:sz="0" w:space="0" w:color="auto" w:frame="1"/>
        </w:rPr>
        <w:t>22 =</w:t>
      </w:r>
      <w:r>
        <w:rPr>
          <w:rFonts w:ascii="Arial" w:hAnsi="Arial" w:cs="Arial"/>
          <w:sz w:val="22"/>
          <w:szCs w:val="22"/>
          <w:bdr w:val="none" w:sz="0" w:space="0" w:color="auto" w:frame="1"/>
        </w:rPr>
        <w:t xml:space="preserve"> 9 started </w:t>
      </w:r>
    </w:p>
    <w:p w14:paraId="4C213027" w14:textId="77777777" w:rsidR="002E4C2B" w:rsidRPr="003F49E9" w:rsidRDefault="002E4C2B" w:rsidP="002E4C2B">
      <w:pPr>
        <w:pStyle w:val="NormalWeb"/>
        <w:shd w:val="clear" w:color="auto" w:fill="FFFFFF"/>
        <w:spacing w:before="0" w:beforeAutospacing="0" w:after="0" w:afterAutospacing="0"/>
        <w:rPr>
          <w:rFonts w:ascii="Arial" w:hAnsi="Arial" w:cs="Arial"/>
        </w:rPr>
      </w:pPr>
      <w:r w:rsidRPr="003F49E9">
        <w:rPr>
          <w:rFonts w:ascii="Arial" w:hAnsi="Arial" w:cs="Arial"/>
          <w:sz w:val="22"/>
          <w:szCs w:val="22"/>
          <w:bdr w:val="none" w:sz="0" w:space="0" w:color="auto" w:frame="1"/>
        </w:rPr>
        <w:t>January 23 = 2 started</w:t>
      </w:r>
    </w:p>
    <w:p w14:paraId="3041277A" w14:textId="77777777" w:rsidR="002E4C2B" w:rsidRPr="003F49E9" w:rsidRDefault="002E4C2B" w:rsidP="002E4C2B">
      <w:pPr>
        <w:pStyle w:val="NormalWeb"/>
        <w:shd w:val="clear" w:color="auto" w:fill="FFFFFF"/>
        <w:spacing w:before="0" w:beforeAutospacing="0" w:after="0" w:afterAutospacing="0"/>
        <w:rPr>
          <w:rFonts w:ascii="Arial" w:hAnsi="Arial" w:cs="Arial"/>
        </w:rPr>
      </w:pPr>
      <w:r w:rsidRPr="003F49E9">
        <w:rPr>
          <w:rFonts w:ascii="Arial" w:hAnsi="Arial" w:cs="Arial"/>
          <w:sz w:val="22"/>
          <w:szCs w:val="22"/>
          <w:bdr w:val="none" w:sz="0" w:space="0" w:color="auto" w:frame="1"/>
        </w:rPr>
        <w:t>February 23 = 1 started</w:t>
      </w:r>
    </w:p>
    <w:p w14:paraId="4E944EF5" w14:textId="77777777" w:rsidR="002E4C2B" w:rsidRPr="003F49E9" w:rsidRDefault="002E4C2B" w:rsidP="002E4C2B">
      <w:pPr>
        <w:pStyle w:val="NormalWeb"/>
        <w:shd w:val="clear" w:color="auto" w:fill="FFFFFF"/>
        <w:spacing w:before="0" w:beforeAutospacing="0" w:after="0" w:afterAutospacing="0"/>
        <w:rPr>
          <w:rFonts w:ascii="Arial" w:hAnsi="Arial" w:cs="Arial"/>
        </w:rPr>
      </w:pPr>
      <w:r w:rsidRPr="003F49E9">
        <w:rPr>
          <w:rFonts w:ascii="Arial" w:hAnsi="Arial" w:cs="Arial"/>
          <w:sz w:val="22"/>
          <w:szCs w:val="22"/>
          <w:bdr w:val="none" w:sz="0" w:space="0" w:color="auto" w:frame="1"/>
        </w:rPr>
        <w:t>April 23 = 1 started</w:t>
      </w:r>
    </w:p>
    <w:p w14:paraId="2AA5EC77" w14:textId="77777777" w:rsidR="002E4C2B" w:rsidRDefault="002E4C2B" w:rsidP="002E4C2B">
      <w:pPr>
        <w:pStyle w:val="NormalWeb"/>
        <w:shd w:val="clear" w:color="auto" w:fill="FFFFFF"/>
        <w:spacing w:before="0" w:beforeAutospacing="0" w:after="0" w:afterAutospacing="0"/>
        <w:rPr>
          <w:rFonts w:ascii="Arial" w:hAnsi="Arial" w:cs="Arial"/>
          <w:sz w:val="22"/>
          <w:szCs w:val="22"/>
          <w:bdr w:val="none" w:sz="0" w:space="0" w:color="auto" w:frame="1"/>
        </w:rPr>
      </w:pPr>
      <w:r w:rsidRPr="003F49E9">
        <w:rPr>
          <w:rFonts w:ascii="Arial" w:hAnsi="Arial" w:cs="Arial"/>
          <w:sz w:val="22"/>
          <w:szCs w:val="22"/>
          <w:bdr w:val="none" w:sz="0" w:space="0" w:color="auto" w:frame="1"/>
        </w:rPr>
        <w:t>June 23 = 6 started.</w:t>
      </w:r>
    </w:p>
    <w:p w14:paraId="3A6D5471" w14:textId="77777777" w:rsidR="002E4C2B" w:rsidRDefault="002E4C2B" w:rsidP="002E4C2B">
      <w:pPr>
        <w:pStyle w:val="NormalWeb"/>
        <w:shd w:val="clear" w:color="auto" w:fill="FFFFFF"/>
        <w:spacing w:before="0" w:beforeAutospacing="0" w:after="0" w:afterAutospacing="0"/>
        <w:rPr>
          <w:rFonts w:ascii="Arial" w:hAnsi="Arial" w:cs="Arial"/>
          <w:sz w:val="22"/>
          <w:szCs w:val="22"/>
          <w:bdr w:val="none" w:sz="0" w:space="0" w:color="auto" w:frame="1"/>
        </w:rPr>
      </w:pPr>
    </w:p>
    <w:p w14:paraId="0F4D4A45" w14:textId="77777777" w:rsidR="002E4C2B" w:rsidRDefault="002E4C2B" w:rsidP="002E4C2B">
      <w:pPr>
        <w:pStyle w:val="NormalWeb"/>
        <w:shd w:val="clear" w:color="auto" w:fill="FFFFFF"/>
        <w:spacing w:before="0" w:beforeAutospacing="0" w:after="0" w:afterAutospacing="0"/>
        <w:rPr>
          <w:rFonts w:ascii="Arial" w:hAnsi="Arial" w:cs="Arial"/>
          <w:sz w:val="22"/>
          <w:szCs w:val="22"/>
          <w:bdr w:val="none" w:sz="0" w:space="0" w:color="auto" w:frame="1"/>
        </w:rPr>
      </w:pPr>
      <w:r>
        <w:rPr>
          <w:rFonts w:ascii="Arial" w:hAnsi="Arial" w:cs="Arial"/>
          <w:sz w:val="22"/>
          <w:szCs w:val="22"/>
          <w:bdr w:val="none" w:sz="0" w:space="0" w:color="auto" w:frame="1"/>
        </w:rPr>
        <w:t xml:space="preserve">That is an intake of 19 over the year. (It is important to keep this in mind when viewing the data as these pupils will have needed to be baselined and then have targets set mid-year if not starting in September. June admissions will not have targets set until autumn term 2023. </w:t>
      </w:r>
    </w:p>
    <w:p w14:paraId="2326FD07" w14:textId="77777777" w:rsidR="002E4C2B" w:rsidRDefault="002E4C2B" w:rsidP="002E4C2B">
      <w:pPr>
        <w:pStyle w:val="NormalWeb"/>
        <w:shd w:val="clear" w:color="auto" w:fill="FFFFFF"/>
        <w:spacing w:before="0" w:beforeAutospacing="0" w:after="0" w:afterAutospacing="0"/>
        <w:rPr>
          <w:rFonts w:ascii="Arial" w:hAnsi="Arial" w:cs="Arial"/>
        </w:rPr>
      </w:pPr>
    </w:p>
    <w:p w14:paraId="29C5C5B8" w14:textId="77777777" w:rsidR="002E4C2B" w:rsidRDefault="002E4C2B" w:rsidP="002E4C2B">
      <w:pPr>
        <w:rPr>
          <w:rFonts w:ascii="Arial" w:hAnsi="Arial" w:cs="Arial"/>
        </w:rPr>
      </w:pPr>
      <w:r>
        <w:rPr>
          <w:rFonts w:ascii="Arial" w:hAnsi="Arial" w:cs="Arial"/>
        </w:rPr>
        <w:t xml:space="preserve">Those pupils in specialist classes are assessed using alternative frameworks – </w:t>
      </w:r>
    </w:p>
    <w:p w14:paraId="233EE4F5" w14:textId="77777777" w:rsidR="002E4C2B" w:rsidRDefault="002E4C2B" w:rsidP="002E4C2B">
      <w:pPr>
        <w:rPr>
          <w:rFonts w:ascii="Arial" w:hAnsi="Arial" w:cs="Arial"/>
        </w:rPr>
      </w:pPr>
      <w:r>
        <w:rPr>
          <w:rFonts w:ascii="Arial" w:hAnsi="Arial" w:cs="Arial"/>
        </w:rPr>
        <w:t xml:space="preserve">ASC – In KS3 and up the AET is used – targets set and evidence collated against these statements. Students are baselined using the AET Framework. The tracking sheets and evidence is saved on the school server, not on SOLAR. </w:t>
      </w:r>
    </w:p>
    <w:p w14:paraId="3EE25EED" w14:textId="77777777" w:rsidR="002E4C2B" w:rsidRDefault="002E4C2B" w:rsidP="002E4C2B">
      <w:pPr>
        <w:rPr>
          <w:rFonts w:ascii="Arial" w:hAnsi="Arial" w:cs="Arial"/>
        </w:rPr>
      </w:pPr>
      <w:r>
        <w:rPr>
          <w:rFonts w:ascii="Arial" w:hAnsi="Arial" w:cs="Arial"/>
        </w:rPr>
        <w:t xml:space="preserve">PMLD – Routes for learning framework is used. This records contextual and lateral progress and therefore it is inappropriate to set targets. Evidence is uploaded onto SOLAR and progress tracked and reported on. </w:t>
      </w:r>
    </w:p>
    <w:p w14:paraId="19B42556" w14:textId="77777777" w:rsidR="002E4C2B" w:rsidRDefault="002E4C2B" w:rsidP="002E4C2B">
      <w:pPr>
        <w:rPr>
          <w:rFonts w:ascii="Arial" w:hAnsi="Arial" w:cs="Arial"/>
          <w:b/>
        </w:rPr>
      </w:pPr>
    </w:p>
    <w:p w14:paraId="0D606E5C" w14:textId="3AE5B742" w:rsidR="002E4C2B" w:rsidRDefault="002E4C2B" w:rsidP="002E4C2B">
      <w:pPr>
        <w:rPr>
          <w:rFonts w:ascii="Arial" w:hAnsi="Arial" w:cs="Arial"/>
          <w:b/>
        </w:rPr>
      </w:pPr>
      <w:r w:rsidRPr="00443BD2">
        <w:rPr>
          <w:rFonts w:ascii="Arial" w:hAnsi="Arial" w:cs="Arial"/>
          <w:b/>
        </w:rPr>
        <w:lastRenderedPageBreak/>
        <w:t>Pupil Progress Meetings</w:t>
      </w:r>
    </w:p>
    <w:p w14:paraId="4776851B" w14:textId="77777777" w:rsidR="002E4C2B" w:rsidRDefault="002E4C2B" w:rsidP="002E4C2B">
      <w:pPr>
        <w:rPr>
          <w:rFonts w:ascii="Arial" w:hAnsi="Arial" w:cs="Arial"/>
        </w:rPr>
      </w:pPr>
      <w:r w:rsidRPr="00E642D6">
        <w:rPr>
          <w:rFonts w:ascii="Arial" w:hAnsi="Arial" w:cs="Arial"/>
        </w:rPr>
        <w:t>Pupil Progress meetings were held during the Spring Term 2023 and the Summer Term 2023. They were held between the class teacher and a member of the Senior Leadership Team.</w:t>
      </w:r>
      <w:r w:rsidRPr="60290A3E">
        <w:rPr>
          <w:rFonts w:ascii="Arial" w:hAnsi="Arial" w:cs="Arial"/>
        </w:rPr>
        <w:t xml:space="preserve"> </w:t>
      </w:r>
    </w:p>
    <w:p w14:paraId="28DD33CD" w14:textId="77777777" w:rsidR="002E4C2B" w:rsidRPr="00AA0A36" w:rsidRDefault="002E4C2B" w:rsidP="002E4C2B">
      <w:pPr>
        <w:rPr>
          <w:rFonts w:ascii="Arial" w:hAnsi="Arial" w:cs="Arial"/>
        </w:rPr>
      </w:pPr>
      <w:r w:rsidRPr="00AA0A36">
        <w:rPr>
          <w:rFonts w:ascii="Arial" w:hAnsi="Arial" w:cs="Arial"/>
        </w:rPr>
        <w:t xml:space="preserve">These meetings are essential in ensuring all pupils are progressing well. All meetings are recorded and notes available. </w:t>
      </w:r>
    </w:p>
    <w:p w14:paraId="491914E4" w14:textId="77777777" w:rsidR="002E4C2B" w:rsidRDefault="002E4C2B" w:rsidP="002E4C2B">
      <w:pPr>
        <w:rPr>
          <w:rFonts w:ascii="Arial" w:hAnsi="Arial" w:cs="Arial"/>
        </w:rPr>
      </w:pPr>
      <w:r w:rsidRPr="00AA0A36">
        <w:rPr>
          <w:rFonts w:ascii="Arial" w:hAnsi="Arial" w:cs="Arial"/>
        </w:rPr>
        <w:t xml:space="preserve"> </w:t>
      </w:r>
      <w:proofErr w:type="gramStart"/>
      <w:r w:rsidRPr="00AA0A36">
        <w:rPr>
          <w:rFonts w:ascii="Arial" w:hAnsi="Arial" w:cs="Arial"/>
        </w:rPr>
        <w:t>Pupils</w:t>
      </w:r>
      <w:proofErr w:type="gramEnd"/>
      <w:r w:rsidRPr="00AA0A36">
        <w:rPr>
          <w:rFonts w:ascii="Arial" w:hAnsi="Arial" w:cs="Arial"/>
        </w:rPr>
        <w:t xml:space="preserve"> targets were discussed and Provision Maps reviewed.</w:t>
      </w:r>
      <w:r>
        <w:rPr>
          <w:rFonts w:ascii="Arial" w:hAnsi="Arial" w:cs="Arial"/>
        </w:rPr>
        <w:t xml:space="preserve"> </w:t>
      </w:r>
    </w:p>
    <w:p w14:paraId="62434B5D" w14:textId="77777777" w:rsidR="002E4C2B" w:rsidRDefault="002E4C2B" w:rsidP="002E4C2B">
      <w:pPr>
        <w:rPr>
          <w:rFonts w:ascii="Arial" w:hAnsi="Arial" w:cs="Arial"/>
        </w:rPr>
      </w:pPr>
    </w:p>
    <w:p w14:paraId="4AAF1523" w14:textId="77777777" w:rsidR="002E4C2B" w:rsidRDefault="002E4C2B" w:rsidP="002E4C2B">
      <w:pPr>
        <w:rPr>
          <w:rFonts w:ascii="Arial" w:hAnsi="Arial" w:cs="Arial"/>
        </w:rPr>
      </w:pPr>
      <w:r>
        <w:rPr>
          <w:rFonts w:ascii="Arial" w:hAnsi="Arial" w:cs="Arial"/>
        </w:rPr>
        <w:t xml:space="preserve"> </w:t>
      </w:r>
    </w:p>
    <w:p w14:paraId="39CABE33" w14:textId="77777777" w:rsidR="002E4C2B" w:rsidRDefault="002E4C2B" w:rsidP="002E4C2B">
      <w:pPr>
        <w:rPr>
          <w:rFonts w:ascii="Arial" w:hAnsi="Arial" w:cs="Arial"/>
          <w:b/>
        </w:rPr>
      </w:pPr>
      <w:r>
        <w:rPr>
          <w:rFonts w:ascii="Arial" w:hAnsi="Arial" w:cs="Arial"/>
          <w:b/>
        </w:rPr>
        <w:t>Curriculum Leader Meetings</w:t>
      </w:r>
    </w:p>
    <w:p w14:paraId="31EF863E" w14:textId="77777777" w:rsidR="002E4C2B" w:rsidRDefault="002E4C2B" w:rsidP="002E4C2B">
      <w:pPr>
        <w:rPr>
          <w:rFonts w:ascii="Arial" w:hAnsi="Arial" w:cs="Arial"/>
        </w:rPr>
      </w:pPr>
      <w:r w:rsidRPr="00AA0A36">
        <w:rPr>
          <w:rFonts w:ascii="Arial" w:hAnsi="Arial" w:cs="Arial"/>
        </w:rPr>
        <w:t xml:space="preserve">Curriculum Leader meeting were held </w:t>
      </w:r>
      <w:r>
        <w:rPr>
          <w:rFonts w:ascii="Arial" w:hAnsi="Arial" w:cs="Arial"/>
        </w:rPr>
        <w:t xml:space="preserve">in Autumn and Summer Terms </w:t>
      </w:r>
      <w:r w:rsidRPr="00AA0A36">
        <w:rPr>
          <w:rFonts w:ascii="Arial" w:hAnsi="Arial" w:cs="Arial"/>
        </w:rPr>
        <w:t>this academic year. These were held with a member of the Senior Leadership Team and a school governor where possible. These meeting celebrated and recognised initiatives and progress in the subject and offered challenge to ensure provision for our students is excellent.</w:t>
      </w:r>
      <w:r w:rsidRPr="60290A3E">
        <w:rPr>
          <w:rFonts w:ascii="Arial" w:hAnsi="Arial" w:cs="Arial"/>
        </w:rPr>
        <w:t xml:space="preserve"> </w:t>
      </w:r>
    </w:p>
    <w:p w14:paraId="4CFDB896" w14:textId="77777777" w:rsidR="002E4C2B" w:rsidRDefault="002E4C2B" w:rsidP="002E4C2B">
      <w:pPr>
        <w:rPr>
          <w:rFonts w:ascii="Arial" w:hAnsi="Arial" w:cs="Arial"/>
        </w:rPr>
      </w:pPr>
      <w:r>
        <w:rPr>
          <w:rFonts w:ascii="Arial" w:hAnsi="Arial" w:cs="Arial"/>
        </w:rPr>
        <w:t>Curriculum Leaders are</w:t>
      </w:r>
      <w:r w:rsidRPr="60290A3E">
        <w:rPr>
          <w:rFonts w:ascii="Arial" w:hAnsi="Arial" w:cs="Arial"/>
        </w:rPr>
        <w:t xml:space="preserve"> required to discuss their policies, action plans and </w:t>
      </w:r>
      <w:r>
        <w:rPr>
          <w:rFonts w:ascii="Arial" w:hAnsi="Arial" w:cs="Arial"/>
        </w:rPr>
        <w:t>developments</w:t>
      </w:r>
      <w:proofErr w:type="gramStart"/>
      <w:r>
        <w:rPr>
          <w:rFonts w:ascii="Arial" w:hAnsi="Arial" w:cs="Arial"/>
        </w:rPr>
        <w:t xml:space="preserve">. </w:t>
      </w:r>
      <w:r w:rsidRPr="60290A3E">
        <w:rPr>
          <w:rFonts w:ascii="Arial" w:hAnsi="Arial" w:cs="Arial"/>
        </w:rPr>
        <w:t>.</w:t>
      </w:r>
      <w:proofErr w:type="gramEnd"/>
      <w:r w:rsidRPr="60290A3E">
        <w:rPr>
          <w:rFonts w:ascii="Arial" w:hAnsi="Arial" w:cs="Arial"/>
        </w:rPr>
        <w:t xml:space="preserve"> These documents are working documents and are continually reviewed by the Leader. </w:t>
      </w:r>
    </w:p>
    <w:p w14:paraId="3C9F37F2" w14:textId="77777777" w:rsidR="002E4C2B" w:rsidRDefault="002E4C2B" w:rsidP="002E4C2B">
      <w:pPr>
        <w:rPr>
          <w:rFonts w:ascii="Arial" w:hAnsi="Arial" w:cs="Arial"/>
        </w:rPr>
      </w:pPr>
      <w:r>
        <w:rPr>
          <w:rFonts w:ascii="Arial" w:hAnsi="Arial" w:cs="Arial"/>
        </w:rPr>
        <w:t xml:space="preserve">These meetings are essential to keeping us looking forward and to ensure plans are in place to ensure high standards. </w:t>
      </w:r>
    </w:p>
    <w:p w14:paraId="43321681" w14:textId="77777777" w:rsidR="002E4C2B" w:rsidRDefault="002E4C2B" w:rsidP="002E4C2B">
      <w:pPr>
        <w:rPr>
          <w:rFonts w:ascii="Arial" w:hAnsi="Arial" w:cs="Arial"/>
          <w:b/>
        </w:rPr>
      </w:pPr>
      <w:r>
        <w:rPr>
          <w:rFonts w:ascii="Arial" w:hAnsi="Arial" w:cs="Arial"/>
          <w:b/>
        </w:rPr>
        <w:t>Lesson Observations, Learning Walks and Moderation</w:t>
      </w:r>
    </w:p>
    <w:p w14:paraId="739639A9" w14:textId="77777777" w:rsidR="002E4C2B" w:rsidRDefault="002E4C2B" w:rsidP="002E4C2B">
      <w:pPr>
        <w:rPr>
          <w:rFonts w:ascii="Arial" w:hAnsi="Arial" w:cs="Arial"/>
          <w:b/>
        </w:rPr>
      </w:pPr>
      <w:r>
        <w:rPr>
          <w:rFonts w:ascii="Arial" w:hAnsi="Arial" w:cs="Arial"/>
          <w:b/>
        </w:rPr>
        <w:t>Lesson Observations</w:t>
      </w:r>
    </w:p>
    <w:p w14:paraId="652F10B0" w14:textId="77777777" w:rsidR="002E4C2B" w:rsidRDefault="002E4C2B" w:rsidP="002E4C2B">
      <w:pPr>
        <w:rPr>
          <w:rFonts w:ascii="Arial" w:hAnsi="Arial" w:cs="Arial"/>
        </w:rPr>
      </w:pPr>
      <w:r w:rsidRPr="00937A76">
        <w:rPr>
          <w:rFonts w:ascii="Arial" w:hAnsi="Arial" w:cs="Arial"/>
        </w:rPr>
        <w:t xml:space="preserve">Lesson Observations </w:t>
      </w:r>
      <w:r>
        <w:rPr>
          <w:rFonts w:ascii="Arial" w:hAnsi="Arial" w:cs="Arial"/>
        </w:rPr>
        <w:t>took place in Autumn and into Spring terms</w:t>
      </w:r>
      <w:r w:rsidRPr="00937A76">
        <w:rPr>
          <w:rFonts w:ascii="Arial" w:hAnsi="Arial" w:cs="Arial"/>
        </w:rPr>
        <w:t xml:space="preserve">. These were conducted by a member of SLT. </w:t>
      </w:r>
    </w:p>
    <w:p w14:paraId="59A0195C" w14:textId="77777777" w:rsidR="002E4C2B" w:rsidRDefault="002E4C2B" w:rsidP="002E4C2B">
      <w:pPr>
        <w:rPr>
          <w:rFonts w:ascii="Arial" w:hAnsi="Arial" w:cs="Arial"/>
        </w:rPr>
      </w:pPr>
      <w:r>
        <w:rPr>
          <w:rFonts w:ascii="Arial" w:hAnsi="Arial" w:cs="Arial"/>
        </w:rPr>
        <w:t xml:space="preserve">The school also had a Challenge Partners review- Many of the classes were visited by quality reviewers. </w:t>
      </w:r>
    </w:p>
    <w:p w14:paraId="6DF9CE10" w14:textId="77777777" w:rsidR="002E4C2B" w:rsidRPr="00937A76" w:rsidRDefault="002E4C2B" w:rsidP="002E4C2B">
      <w:pPr>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had an Ofsted visit in the summer term. Many classes received visits from inspectors and senior leaders. </w:t>
      </w:r>
    </w:p>
    <w:p w14:paraId="23632E61" w14:textId="77777777" w:rsidR="002E4C2B" w:rsidRDefault="002E4C2B" w:rsidP="002E4C2B">
      <w:pPr>
        <w:rPr>
          <w:rFonts w:ascii="Arial" w:hAnsi="Arial" w:cs="Arial"/>
        </w:rPr>
      </w:pPr>
      <w:r w:rsidRPr="00937A76">
        <w:rPr>
          <w:rFonts w:ascii="Arial" w:hAnsi="Arial" w:cs="Arial"/>
        </w:rPr>
        <w:t xml:space="preserve">We used the Challenge Partners terminology; ‘What’s Working Well’ and ‘Even Better If’. </w:t>
      </w:r>
    </w:p>
    <w:p w14:paraId="2EF70EBD" w14:textId="77777777" w:rsidR="002E4C2B" w:rsidRDefault="002E4C2B" w:rsidP="002E4C2B">
      <w:pPr>
        <w:rPr>
          <w:rFonts w:ascii="Arial" w:hAnsi="Arial" w:cs="Arial"/>
        </w:rPr>
      </w:pPr>
      <w:r>
        <w:rPr>
          <w:rFonts w:ascii="Arial" w:hAnsi="Arial" w:cs="Arial"/>
        </w:rPr>
        <w:t xml:space="preserve">Senior Leaders are confident that teaching and learning across the school is consistently very good. </w:t>
      </w:r>
    </w:p>
    <w:p w14:paraId="56FD37C9" w14:textId="77777777" w:rsidR="002E4C2B" w:rsidRPr="00E10E26" w:rsidRDefault="002E4C2B" w:rsidP="002E4C2B">
      <w:pPr>
        <w:rPr>
          <w:rFonts w:ascii="Arial" w:hAnsi="Arial" w:cs="Arial"/>
          <w:b/>
        </w:rPr>
      </w:pPr>
      <w:r w:rsidRPr="00E10E26">
        <w:rPr>
          <w:rFonts w:ascii="Arial" w:hAnsi="Arial" w:cs="Arial"/>
          <w:b/>
        </w:rPr>
        <w:t>General Findings</w:t>
      </w:r>
      <w:r>
        <w:rPr>
          <w:rFonts w:ascii="Arial" w:hAnsi="Arial" w:cs="Arial"/>
          <w:b/>
        </w:rPr>
        <w:t>/themes</w:t>
      </w:r>
      <w:r w:rsidRPr="00E10E26">
        <w:rPr>
          <w:rFonts w:ascii="Arial" w:hAnsi="Arial" w:cs="Arial"/>
          <w:b/>
        </w:rPr>
        <w:t xml:space="preserve"> were- </w:t>
      </w:r>
    </w:p>
    <w:p w14:paraId="4B51ECAA" w14:textId="77777777" w:rsidR="002E4C2B" w:rsidRDefault="002E4C2B" w:rsidP="002E4C2B">
      <w:pPr>
        <w:rPr>
          <w:rFonts w:ascii="Arial" w:hAnsi="Arial" w:cs="Arial"/>
          <w:b/>
        </w:rPr>
      </w:pPr>
      <w:r w:rsidRPr="00E10E26">
        <w:rPr>
          <w:rFonts w:ascii="Arial" w:hAnsi="Arial" w:cs="Arial"/>
          <w:b/>
        </w:rPr>
        <w:t xml:space="preserve">What’s working well- </w:t>
      </w:r>
    </w:p>
    <w:p w14:paraId="20F11D03" w14:textId="77777777" w:rsidR="002E4C2B" w:rsidRDefault="002E4C2B" w:rsidP="002E4C2B">
      <w:pPr>
        <w:pStyle w:val="ListParagraph"/>
        <w:numPr>
          <w:ilvl w:val="0"/>
          <w:numId w:val="16"/>
        </w:numPr>
        <w:rPr>
          <w:rFonts w:ascii="Arial" w:hAnsi="Arial" w:cs="Arial"/>
        </w:rPr>
      </w:pPr>
      <w:r>
        <w:rPr>
          <w:rFonts w:ascii="Arial" w:hAnsi="Arial" w:cs="Arial"/>
        </w:rPr>
        <w:t xml:space="preserve">Clear routines and expectations were a strength in 8 lessons. </w:t>
      </w:r>
    </w:p>
    <w:p w14:paraId="5CF2BB1A" w14:textId="77777777" w:rsidR="002E4C2B" w:rsidRDefault="002E4C2B" w:rsidP="002E4C2B">
      <w:pPr>
        <w:pStyle w:val="ListParagraph"/>
        <w:numPr>
          <w:ilvl w:val="0"/>
          <w:numId w:val="16"/>
        </w:numPr>
        <w:rPr>
          <w:rFonts w:ascii="Arial" w:hAnsi="Arial" w:cs="Arial"/>
        </w:rPr>
      </w:pPr>
      <w:r>
        <w:rPr>
          <w:rFonts w:ascii="Arial" w:hAnsi="Arial" w:cs="Arial"/>
        </w:rPr>
        <w:t>Differentiation was a strength in 4 lessons</w:t>
      </w:r>
    </w:p>
    <w:p w14:paraId="6700CB6E" w14:textId="77777777" w:rsidR="002E4C2B" w:rsidRDefault="002E4C2B" w:rsidP="002E4C2B">
      <w:pPr>
        <w:pStyle w:val="ListParagraph"/>
        <w:numPr>
          <w:ilvl w:val="0"/>
          <w:numId w:val="16"/>
        </w:numPr>
        <w:rPr>
          <w:rFonts w:ascii="Arial" w:hAnsi="Arial" w:cs="Arial"/>
        </w:rPr>
      </w:pPr>
      <w:r>
        <w:rPr>
          <w:rFonts w:ascii="Arial" w:hAnsi="Arial" w:cs="Arial"/>
        </w:rPr>
        <w:t>Allocation of support staff was a strength in 8 lessons</w:t>
      </w:r>
    </w:p>
    <w:p w14:paraId="248925E3" w14:textId="77777777" w:rsidR="002E4C2B" w:rsidRDefault="002E4C2B" w:rsidP="002E4C2B">
      <w:pPr>
        <w:pStyle w:val="ListParagraph"/>
        <w:numPr>
          <w:ilvl w:val="0"/>
          <w:numId w:val="16"/>
        </w:numPr>
        <w:rPr>
          <w:rFonts w:ascii="Arial" w:hAnsi="Arial" w:cs="Arial"/>
        </w:rPr>
      </w:pPr>
      <w:r>
        <w:rPr>
          <w:rFonts w:ascii="Arial" w:hAnsi="Arial" w:cs="Arial"/>
        </w:rPr>
        <w:t>Pupils exhibiting excellent behaviours for learning was a strength in 7 lessons</w:t>
      </w:r>
    </w:p>
    <w:p w14:paraId="3C7F30A9" w14:textId="77777777" w:rsidR="002E4C2B" w:rsidRDefault="002E4C2B" w:rsidP="002E4C2B">
      <w:pPr>
        <w:pStyle w:val="ListParagraph"/>
        <w:numPr>
          <w:ilvl w:val="0"/>
          <w:numId w:val="16"/>
        </w:numPr>
        <w:rPr>
          <w:rFonts w:ascii="Arial" w:hAnsi="Arial" w:cs="Arial"/>
        </w:rPr>
      </w:pPr>
      <w:r>
        <w:rPr>
          <w:rFonts w:ascii="Arial" w:hAnsi="Arial" w:cs="Arial"/>
        </w:rPr>
        <w:t>Use of excellent practical activities was a strength in 6 lessons</w:t>
      </w:r>
    </w:p>
    <w:p w14:paraId="767A89E6" w14:textId="77777777" w:rsidR="002E4C2B" w:rsidRDefault="002E4C2B" w:rsidP="002E4C2B">
      <w:pPr>
        <w:pStyle w:val="ListParagraph"/>
        <w:numPr>
          <w:ilvl w:val="0"/>
          <w:numId w:val="16"/>
        </w:numPr>
        <w:rPr>
          <w:rFonts w:ascii="Arial" w:hAnsi="Arial" w:cs="Arial"/>
        </w:rPr>
      </w:pPr>
      <w:r>
        <w:rPr>
          <w:rFonts w:ascii="Arial" w:hAnsi="Arial" w:cs="Arial"/>
        </w:rPr>
        <w:t xml:space="preserve">Clear following of behaviour risk management plans was a strength in 6 lessons. </w:t>
      </w:r>
    </w:p>
    <w:p w14:paraId="560939D5" w14:textId="77777777" w:rsidR="002E4C2B" w:rsidRDefault="002E4C2B" w:rsidP="002E4C2B">
      <w:pPr>
        <w:pStyle w:val="ListParagraph"/>
        <w:numPr>
          <w:ilvl w:val="0"/>
          <w:numId w:val="16"/>
        </w:numPr>
        <w:rPr>
          <w:rFonts w:ascii="Arial" w:hAnsi="Arial" w:cs="Arial"/>
        </w:rPr>
      </w:pPr>
      <w:r>
        <w:rPr>
          <w:rFonts w:ascii="Arial" w:hAnsi="Arial" w:cs="Arial"/>
        </w:rPr>
        <w:t>Excellent structure and pace of lessons was a strength in 5 lessons</w:t>
      </w:r>
    </w:p>
    <w:p w14:paraId="3AFC9531" w14:textId="77777777" w:rsidR="002E4C2B" w:rsidRDefault="002E4C2B" w:rsidP="002E4C2B">
      <w:pPr>
        <w:pStyle w:val="ListParagraph"/>
        <w:numPr>
          <w:ilvl w:val="0"/>
          <w:numId w:val="16"/>
        </w:numPr>
        <w:rPr>
          <w:rFonts w:ascii="Arial" w:hAnsi="Arial" w:cs="Arial"/>
        </w:rPr>
      </w:pPr>
      <w:r>
        <w:rPr>
          <w:rFonts w:ascii="Arial" w:hAnsi="Arial" w:cs="Arial"/>
        </w:rPr>
        <w:t xml:space="preserve">Peer and collaborative work </w:t>
      </w:r>
      <w:proofErr w:type="gramStart"/>
      <w:r>
        <w:rPr>
          <w:rFonts w:ascii="Arial" w:hAnsi="Arial" w:cs="Arial"/>
        </w:rPr>
        <w:t>was</w:t>
      </w:r>
      <w:proofErr w:type="gramEnd"/>
      <w:r>
        <w:rPr>
          <w:rFonts w:ascii="Arial" w:hAnsi="Arial" w:cs="Arial"/>
        </w:rPr>
        <w:t xml:space="preserve"> a strength in 4 lessons</w:t>
      </w:r>
    </w:p>
    <w:p w14:paraId="06F45976" w14:textId="77777777" w:rsidR="002E4C2B" w:rsidRDefault="002E4C2B" w:rsidP="002E4C2B">
      <w:pPr>
        <w:pStyle w:val="ListParagraph"/>
        <w:numPr>
          <w:ilvl w:val="0"/>
          <w:numId w:val="16"/>
        </w:numPr>
        <w:rPr>
          <w:rFonts w:ascii="Arial" w:hAnsi="Arial" w:cs="Arial"/>
        </w:rPr>
      </w:pPr>
      <w:r>
        <w:rPr>
          <w:rFonts w:ascii="Arial" w:hAnsi="Arial" w:cs="Arial"/>
        </w:rPr>
        <w:lastRenderedPageBreak/>
        <w:t>Staff and student relationships was seen as a strength in 6 lessons</w:t>
      </w:r>
    </w:p>
    <w:p w14:paraId="6718C37B" w14:textId="77777777" w:rsidR="002E4C2B" w:rsidRDefault="002E4C2B" w:rsidP="002E4C2B">
      <w:pPr>
        <w:pStyle w:val="ListParagraph"/>
        <w:numPr>
          <w:ilvl w:val="0"/>
          <w:numId w:val="16"/>
        </w:numPr>
        <w:rPr>
          <w:rFonts w:ascii="Arial" w:hAnsi="Arial" w:cs="Arial"/>
        </w:rPr>
      </w:pPr>
      <w:r>
        <w:rPr>
          <w:rFonts w:ascii="Arial" w:hAnsi="Arial" w:cs="Arial"/>
        </w:rPr>
        <w:t>Independent learning opportunities was a strength in 3 lessons</w:t>
      </w:r>
    </w:p>
    <w:p w14:paraId="3C1027B1" w14:textId="77777777" w:rsidR="002E4C2B" w:rsidRDefault="002E4C2B" w:rsidP="002E4C2B">
      <w:pPr>
        <w:pStyle w:val="ListParagraph"/>
        <w:numPr>
          <w:ilvl w:val="0"/>
          <w:numId w:val="16"/>
        </w:numPr>
        <w:rPr>
          <w:rFonts w:ascii="Arial" w:hAnsi="Arial" w:cs="Arial"/>
        </w:rPr>
      </w:pPr>
      <w:r>
        <w:rPr>
          <w:rFonts w:ascii="Arial" w:hAnsi="Arial" w:cs="Arial"/>
        </w:rPr>
        <w:t xml:space="preserve">Teacher use of questioning, and verbal support was a strength in 4 lessons. </w:t>
      </w:r>
    </w:p>
    <w:p w14:paraId="52CF7B41" w14:textId="77777777" w:rsidR="002E4C2B" w:rsidRDefault="002E4C2B" w:rsidP="002E4C2B">
      <w:pPr>
        <w:rPr>
          <w:rFonts w:ascii="Arial" w:hAnsi="Arial" w:cs="Arial"/>
        </w:rPr>
      </w:pPr>
      <w:r>
        <w:rPr>
          <w:rFonts w:ascii="Arial" w:hAnsi="Arial" w:cs="Arial"/>
        </w:rPr>
        <w:t xml:space="preserve">This is not an exhaustive list – these are strengths which came up in 3 or more lessons. </w:t>
      </w:r>
    </w:p>
    <w:p w14:paraId="7CB8512A" w14:textId="77777777" w:rsidR="002E4C2B" w:rsidRDefault="002E4C2B" w:rsidP="002E4C2B">
      <w:pPr>
        <w:rPr>
          <w:rFonts w:ascii="Arial" w:hAnsi="Arial" w:cs="Arial"/>
          <w:b/>
        </w:rPr>
      </w:pPr>
    </w:p>
    <w:p w14:paraId="460EAF52" w14:textId="77777777" w:rsidR="002E4C2B" w:rsidRDefault="002E4C2B" w:rsidP="002E4C2B">
      <w:pPr>
        <w:rPr>
          <w:rFonts w:ascii="Arial" w:hAnsi="Arial" w:cs="Arial"/>
          <w:b/>
        </w:rPr>
      </w:pPr>
      <w:r>
        <w:rPr>
          <w:rFonts w:ascii="Arial" w:hAnsi="Arial" w:cs="Arial"/>
          <w:b/>
        </w:rPr>
        <w:t xml:space="preserve">Even Better If – </w:t>
      </w:r>
    </w:p>
    <w:p w14:paraId="3C68A864" w14:textId="77777777" w:rsidR="002E4C2B" w:rsidRDefault="002E4C2B" w:rsidP="002E4C2B">
      <w:pPr>
        <w:pStyle w:val="ListParagraph"/>
        <w:numPr>
          <w:ilvl w:val="0"/>
          <w:numId w:val="17"/>
        </w:numPr>
        <w:rPr>
          <w:rFonts w:ascii="Arial" w:hAnsi="Arial" w:cs="Arial"/>
        </w:rPr>
      </w:pPr>
      <w:r>
        <w:rPr>
          <w:rFonts w:ascii="Arial" w:hAnsi="Arial" w:cs="Arial"/>
        </w:rPr>
        <w:t xml:space="preserve">A suggestion to make use of more visuals resources to share key vocab and encourage students to answer questions was an ‘even better if’ for 9 lessons. </w:t>
      </w:r>
    </w:p>
    <w:p w14:paraId="1610E8BC" w14:textId="77777777" w:rsidR="002E4C2B" w:rsidRDefault="002E4C2B" w:rsidP="002E4C2B">
      <w:pPr>
        <w:pStyle w:val="ListParagraph"/>
        <w:numPr>
          <w:ilvl w:val="0"/>
          <w:numId w:val="17"/>
        </w:numPr>
        <w:rPr>
          <w:rFonts w:ascii="Arial" w:hAnsi="Arial" w:cs="Arial"/>
        </w:rPr>
      </w:pPr>
      <w:r>
        <w:rPr>
          <w:rFonts w:ascii="Arial" w:hAnsi="Arial" w:cs="Arial"/>
        </w:rPr>
        <w:t xml:space="preserve">To use more visuals to support students exhibiting difficult behaviour was a suggestion in 3 lessons. </w:t>
      </w:r>
    </w:p>
    <w:p w14:paraId="21BD370F" w14:textId="77777777" w:rsidR="002E4C2B" w:rsidRDefault="002E4C2B" w:rsidP="002E4C2B">
      <w:pPr>
        <w:pStyle w:val="ListParagraph"/>
        <w:numPr>
          <w:ilvl w:val="0"/>
          <w:numId w:val="17"/>
        </w:numPr>
        <w:rPr>
          <w:rFonts w:ascii="Arial" w:hAnsi="Arial" w:cs="Arial"/>
        </w:rPr>
      </w:pPr>
      <w:r>
        <w:rPr>
          <w:rFonts w:ascii="Arial" w:hAnsi="Arial" w:cs="Arial"/>
        </w:rPr>
        <w:t xml:space="preserve">Encouragement to think about the structure of the classroom was a suggestion in 3 lessons. </w:t>
      </w:r>
    </w:p>
    <w:p w14:paraId="72F60E37" w14:textId="77777777" w:rsidR="002E4C2B" w:rsidRDefault="002E4C2B" w:rsidP="002E4C2B">
      <w:pPr>
        <w:pStyle w:val="ListParagraph"/>
        <w:numPr>
          <w:ilvl w:val="0"/>
          <w:numId w:val="17"/>
        </w:numPr>
        <w:rPr>
          <w:rFonts w:ascii="Arial" w:hAnsi="Arial" w:cs="Arial"/>
        </w:rPr>
      </w:pPr>
      <w:r>
        <w:rPr>
          <w:rFonts w:ascii="Arial" w:hAnsi="Arial" w:cs="Arial"/>
        </w:rPr>
        <w:t xml:space="preserve">A suggestion to direct certain support staff who seemed less confident was recommended in 3 lessons. </w:t>
      </w:r>
    </w:p>
    <w:p w14:paraId="648C5707" w14:textId="77777777" w:rsidR="002E4C2B" w:rsidRDefault="002E4C2B" w:rsidP="002E4C2B">
      <w:pPr>
        <w:pStyle w:val="ListParagraph"/>
        <w:numPr>
          <w:ilvl w:val="0"/>
          <w:numId w:val="17"/>
        </w:numPr>
        <w:rPr>
          <w:rFonts w:ascii="Arial" w:hAnsi="Arial" w:cs="Arial"/>
        </w:rPr>
      </w:pPr>
      <w:r>
        <w:rPr>
          <w:rFonts w:ascii="Arial" w:hAnsi="Arial" w:cs="Arial"/>
        </w:rPr>
        <w:t xml:space="preserve">To use hands on resources that students could explore was a suggestion in 3 lessons. </w:t>
      </w:r>
    </w:p>
    <w:p w14:paraId="76F39BE7" w14:textId="77777777" w:rsidR="002E4C2B" w:rsidRDefault="002E4C2B" w:rsidP="002E4C2B">
      <w:pPr>
        <w:rPr>
          <w:rFonts w:ascii="Arial" w:hAnsi="Arial" w:cs="Arial"/>
        </w:rPr>
      </w:pPr>
      <w:r>
        <w:rPr>
          <w:rFonts w:ascii="Arial" w:hAnsi="Arial" w:cs="Arial"/>
        </w:rPr>
        <w:t xml:space="preserve">This is not an exhaustive list – these are the ‘even better if’s’ that came up in 3 or more lessons. </w:t>
      </w:r>
    </w:p>
    <w:p w14:paraId="7AB0F07D" w14:textId="77777777" w:rsidR="002E4C2B" w:rsidRPr="00937A76" w:rsidRDefault="002E4C2B" w:rsidP="002E4C2B">
      <w:pPr>
        <w:rPr>
          <w:rFonts w:ascii="Arial" w:hAnsi="Arial" w:cs="Arial"/>
        </w:rPr>
      </w:pPr>
    </w:p>
    <w:p w14:paraId="7106EA1C" w14:textId="77777777" w:rsidR="002E4C2B" w:rsidRDefault="002E4C2B" w:rsidP="002E4C2B">
      <w:pPr>
        <w:rPr>
          <w:rFonts w:ascii="Arial" w:hAnsi="Arial" w:cs="Arial"/>
        </w:rPr>
      </w:pPr>
      <w:r w:rsidRPr="00E10E26">
        <w:rPr>
          <w:rFonts w:ascii="Arial" w:hAnsi="Arial" w:cs="Arial"/>
          <w:b/>
        </w:rPr>
        <w:t>Learning Walks</w:t>
      </w:r>
      <w:r>
        <w:rPr>
          <w:rFonts w:ascii="Arial" w:hAnsi="Arial" w:cs="Arial"/>
        </w:rPr>
        <w:t xml:space="preserve"> </w:t>
      </w:r>
    </w:p>
    <w:p w14:paraId="31503A5F" w14:textId="77777777" w:rsidR="002E4C2B" w:rsidRDefault="002E4C2B" w:rsidP="002E4C2B">
      <w:pPr>
        <w:rPr>
          <w:rFonts w:ascii="Arial" w:hAnsi="Arial" w:cs="Arial"/>
        </w:rPr>
      </w:pPr>
      <w:r>
        <w:rPr>
          <w:rFonts w:ascii="Arial" w:hAnsi="Arial" w:cs="Arial"/>
        </w:rPr>
        <w:t xml:space="preserve">Learning Walks took place twice this year across the school. The focus for these walks was engagement in tasks and Reading across the school. </w:t>
      </w:r>
      <w:r w:rsidRPr="00E10E26">
        <w:rPr>
          <w:rFonts w:ascii="Arial" w:hAnsi="Arial" w:cs="Arial"/>
          <w:b/>
        </w:rPr>
        <w:t>Findings were-</w:t>
      </w:r>
      <w:r>
        <w:rPr>
          <w:rFonts w:ascii="Arial" w:hAnsi="Arial" w:cs="Arial"/>
        </w:rPr>
        <w:t xml:space="preserve"> </w:t>
      </w:r>
    </w:p>
    <w:p w14:paraId="6DDC0E46" w14:textId="77777777" w:rsidR="002E4C2B" w:rsidRDefault="002E4C2B" w:rsidP="002E4C2B">
      <w:pPr>
        <w:pStyle w:val="ListParagraph"/>
        <w:numPr>
          <w:ilvl w:val="0"/>
          <w:numId w:val="6"/>
        </w:numPr>
        <w:rPr>
          <w:rFonts w:ascii="Arial" w:hAnsi="Arial" w:cs="Arial"/>
        </w:rPr>
      </w:pPr>
      <w:r>
        <w:rPr>
          <w:rFonts w:ascii="Arial" w:hAnsi="Arial" w:cs="Arial"/>
        </w:rPr>
        <w:t>Engagement –</w:t>
      </w:r>
    </w:p>
    <w:p w14:paraId="2E1C8360" w14:textId="77777777" w:rsidR="002E4C2B" w:rsidRDefault="002E4C2B" w:rsidP="002E4C2B">
      <w:pPr>
        <w:pStyle w:val="ListParagraph"/>
        <w:numPr>
          <w:ilvl w:val="1"/>
          <w:numId w:val="6"/>
        </w:numPr>
        <w:rPr>
          <w:rFonts w:ascii="Arial" w:hAnsi="Arial" w:cs="Arial"/>
        </w:rPr>
      </w:pPr>
      <w:r>
        <w:rPr>
          <w:rFonts w:ascii="Arial" w:hAnsi="Arial" w:cs="Arial"/>
        </w:rPr>
        <w:t xml:space="preserve"> Students were generally engaged and having fun. Resources and spaces were well used. Students were being encouraged to communicate and interact with staff and peers. </w:t>
      </w:r>
    </w:p>
    <w:p w14:paraId="16E8BBBD" w14:textId="77777777" w:rsidR="002E4C2B" w:rsidRDefault="002E4C2B" w:rsidP="002E4C2B">
      <w:pPr>
        <w:pStyle w:val="ListParagraph"/>
        <w:numPr>
          <w:ilvl w:val="1"/>
          <w:numId w:val="6"/>
        </w:numPr>
        <w:rPr>
          <w:rFonts w:ascii="Arial" w:hAnsi="Arial" w:cs="Arial"/>
        </w:rPr>
      </w:pPr>
      <w:r>
        <w:rPr>
          <w:rFonts w:ascii="Arial" w:hAnsi="Arial" w:cs="Arial"/>
        </w:rPr>
        <w:t xml:space="preserve">It was thought that things could be even better if specialist classes and those classes who are a bit isolated could be encouraged more in to the larger playground. Communication PECS boards could be more freely available. Students could be further encouraged to make healthy choices and take part in more active activities during recreation times. </w:t>
      </w:r>
    </w:p>
    <w:p w14:paraId="79770E89" w14:textId="77777777" w:rsidR="002E4C2B" w:rsidRDefault="002E4C2B" w:rsidP="002E4C2B">
      <w:pPr>
        <w:pStyle w:val="ListParagraph"/>
        <w:numPr>
          <w:ilvl w:val="0"/>
          <w:numId w:val="6"/>
        </w:numPr>
        <w:rPr>
          <w:rFonts w:ascii="Arial" w:hAnsi="Arial" w:cs="Arial"/>
        </w:rPr>
      </w:pPr>
      <w:r>
        <w:rPr>
          <w:rFonts w:ascii="Arial" w:hAnsi="Arial" w:cs="Arial"/>
        </w:rPr>
        <w:t xml:space="preserve">Reading – </w:t>
      </w:r>
    </w:p>
    <w:p w14:paraId="6775858B" w14:textId="77777777" w:rsidR="002E4C2B" w:rsidRDefault="002E4C2B" w:rsidP="002E4C2B">
      <w:pPr>
        <w:pStyle w:val="ListParagraph"/>
        <w:numPr>
          <w:ilvl w:val="1"/>
          <w:numId w:val="6"/>
        </w:numPr>
        <w:rPr>
          <w:rFonts w:ascii="Arial" w:hAnsi="Arial" w:cs="Arial"/>
        </w:rPr>
      </w:pPr>
      <w:r>
        <w:rPr>
          <w:rFonts w:ascii="Arial" w:hAnsi="Arial" w:cs="Arial"/>
        </w:rPr>
        <w:t xml:space="preserve">Students were engaged and using a wide range of texts. Students generally had their own reading records. Staff were making excellent annotations on reading records. </w:t>
      </w:r>
    </w:p>
    <w:p w14:paraId="2291155E" w14:textId="77777777" w:rsidR="002E4C2B" w:rsidRPr="00937A76" w:rsidRDefault="002E4C2B" w:rsidP="002E4C2B">
      <w:pPr>
        <w:pStyle w:val="ListParagraph"/>
        <w:numPr>
          <w:ilvl w:val="1"/>
          <w:numId w:val="6"/>
        </w:numPr>
        <w:rPr>
          <w:rFonts w:ascii="Arial" w:hAnsi="Arial" w:cs="Arial"/>
        </w:rPr>
      </w:pPr>
      <w:r>
        <w:rPr>
          <w:rFonts w:ascii="Arial" w:hAnsi="Arial" w:cs="Arial"/>
        </w:rPr>
        <w:t xml:space="preserve">Things could be even better if annotation and reading records were a bit more consistent across the school to help track progress from class to class. </w:t>
      </w:r>
    </w:p>
    <w:p w14:paraId="32ED71E5" w14:textId="77777777" w:rsidR="002E4C2B" w:rsidRDefault="002E4C2B" w:rsidP="002E4C2B">
      <w:pPr>
        <w:rPr>
          <w:rFonts w:ascii="Arial" w:hAnsi="Arial" w:cs="Arial"/>
        </w:rPr>
      </w:pPr>
      <w:r>
        <w:rPr>
          <w:rFonts w:ascii="Arial" w:hAnsi="Arial" w:cs="Arial"/>
        </w:rPr>
        <w:t xml:space="preserve">Subject Leaders had Teacher Meeting Slots to complete moderation of work for their subject area or were able to share new resources or open discussion about their subject. This is excellent evidence of consistency and quality teaching and learning across the school. Internal moderation was excellent across the school this year and most subject were moderated by all teacher. </w:t>
      </w:r>
    </w:p>
    <w:p w14:paraId="5A372140" w14:textId="77777777" w:rsidR="002E4C2B" w:rsidRDefault="002E4C2B" w:rsidP="002E4C2B">
      <w:pPr>
        <w:rPr>
          <w:rFonts w:ascii="Arial" w:hAnsi="Arial" w:cs="Arial"/>
        </w:rPr>
      </w:pPr>
      <w:r>
        <w:rPr>
          <w:rFonts w:ascii="Arial" w:hAnsi="Arial" w:cs="Arial"/>
        </w:rPr>
        <w:lastRenderedPageBreak/>
        <w:t xml:space="preserve">External moderation was not possible this year. This will take place next academic year. Core subjects will be prioritised. </w:t>
      </w:r>
    </w:p>
    <w:p w14:paraId="100383E5" w14:textId="77777777" w:rsidR="002E4C2B" w:rsidRDefault="002E4C2B" w:rsidP="002E4C2B">
      <w:pPr>
        <w:jc w:val="center"/>
        <w:rPr>
          <w:rFonts w:ascii="Arial" w:hAnsi="Arial" w:cs="Arial"/>
          <w:b/>
          <w:sz w:val="28"/>
          <w:szCs w:val="28"/>
          <w:u w:val="single"/>
        </w:rPr>
      </w:pPr>
    </w:p>
    <w:p w14:paraId="71E7B464" w14:textId="77777777" w:rsidR="002E4C2B" w:rsidRPr="00481F53" w:rsidRDefault="002E4C2B" w:rsidP="002E4C2B">
      <w:pPr>
        <w:jc w:val="center"/>
        <w:rPr>
          <w:rFonts w:ascii="Arial" w:hAnsi="Arial" w:cs="Arial"/>
          <w:b/>
          <w:sz w:val="28"/>
          <w:szCs w:val="28"/>
          <w:u w:val="single"/>
        </w:rPr>
      </w:pPr>
      <w:r w:rsidRPr="00481F53">
        <w:rPr>
          <w:rFonts w:ascii="Arial" w:hAnsi="Arial" w:cs="Arial"/>
          <w:b/>
          <w:sz w:val="28"/>
          <w:szCs w:val="28"/>
          <w:u w:val="single"/>
        </w:rPr>
        <w:t>Da</w:t>
      </w:r>
      <w:r>
        <w:rPr>
          <w:rFonts w:ascii="Arial" w:hAnsi="Arial" w:cs="Arial"/>
          <w:b/>
          <w:sz w:val="28"/>
          <w:szCs w:val="28"/>
          <w:u w:val="single"/>
        </w:rPr>
        <w:t>ta Report collected in July 2023</w:t>
      </w:r>
    </w:p>
    <w:p w14:paraId="6100561D" w14:textId="77777777" w:rsidR="002E4C2B" w:rsidRPr="00946DD7" w:rsidRDefault="002E4C2B" w:rsidP="002E4C2B">
      <w:pPr>
        <w:jc w:val="center"/>
        <w:rPr>
          <w:rFonts w:ascii="Arial" w:hAnsi="Arial" w:cs="Arial"/>
          <w:b/>
          <w:sz w:val="24"/>
          <w:szCs w:val="24"/>
        </w:rPr>
      </w:pPr>
      <w:r w:rsidRPr="00946DD7">
        <w:rPr>
          <w:rFonts w:ascii="Arial" w:hAnsi="Arial" w:cs="Arial"/>
          <w:b/>
          <w:sz w:val="24"/>
          <w:szCs w:val="24"/>
        </w:rPr>
        <w:t xml:space="preserve">Important information to take account of when viewing this data. </w:t>
      </w:r>
    </w:p>
    <w:p w14:paraId="64F4850D" w14:textId="77777777" w:rsidR="002E4C2B" w:rsidRDefault="002E4C2B" w:rsidP="002E4C2B">
      <w:pPr>
        <w:numPr>
          <w:ilvl w:val="0"/>
          <w:numId w:val="1"/>
        </w:numPr>
        <w:spacing w:after="200" w:line="276" w:lineRule="auto"/>
        <w:rPr>
          <w:rFonts w:ascii="Arial" w:hAnsi="Arial" w:cs="Arial"/>
        </w:rPr>
      </w:pPr>
      <w:r>
        <w:rPr>
          <w:rFonts w:ascii="Arial" w:hAnsi="Arial" w:cs="Arial"/>
        </w:rPr>
        <w:t xml:space="preserve">Data combines progress of all students in the school being assessed against JGS Levels.  </w:t>
      </w:r>
    </w:p>
    <w:p w14:paraId="13A140DB" w14:textId="77777777" w:rsidR="002E4C2B" w:rsidRPr="00C5790A" w:rsidRDefault="002E4C2B" w:rsidP="002E4C2B">
      <w:pPr>
        <w:numPr>
          <w:ilvl w:val="0"/>
          <w:numId w:val="1"/>
        </w:numPr>
        <w:spacing w:after="200" w:line="276" w:lineRule="auto"/>
        <w:rPr>
          <w:rFonts w:ascii="Arial" w:hAnsi="Arial" w:cs="Arial"/>
        </w:rPr>
      </w:pPr>
      <w:r>
        <w:rPr>
          <w:rFonts w:ascii="Arial" w:hAnsi="Arial" w:cs="Arial"/>
        </w:rPr>
        <w:t>This data is based on number Students on role at this time. Some Subjects Sub Headings such as Speaking and Listening in English include less students. This is due to these subjects only being assessed and tracked once students are working at a certain level. Expressive and Receptive Language are only tracked as distinct areas in the lower JGS Levels, t</w:t>
      </w:r>
      <w:r w:rsidRPr="00C7713D">
        <w:rPr>
          <w:rFonts w:ascii="Arial" w:hAnsi="Arial" w:cs="Arial"/>
        </w:rPr>
        <w:t xml:space="preserve">herefore less students appear in this analysis. </w:t>
      </w:r>
    </w:p>
    <w:tbl>
      <w:tblPr>
        <w:tblpPr w:leftFromText="180" w:rightFromText="180" w:vertAnchor="page" w:horzAnchor="margin" w:tblpY="6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2E4C2B" w:rsidRPr="00C7713D" w14:paraId="37420C1F" w14:textId="77777777" w:rsidTr="00EF0100">
        <w:tc>
          <w:tcPr>
            <w:tcW w:w="2254" w:type="dxa"/>
            <w:shd w:val="clear" w:color="auto" w:fill="auto"/>
          </w:tcPr>
          <w:p w14:paraId="2C41D213" w14:textId="77777777" w:rsidR="002E4C2B" w:rsidRPr="00C7713D" w:rsidRDefault="002E4C2B" w:rsidP="00EF0100">
            <w:pPr>
              <w:spacing w:after="0" w:line="240" w:lineRule="auto"/>
              <w:jc w:val="center"/>
            </w:pPr>
          </w:p>
        </w:tc>
        <w:tc>
          <w:tcPr>
            <w:tcW w:w="2254" w:type="dxa"/>
            <w:shd w:val="clear" w:color="auto" w:fill="auto"/>
          </w:tcPr>
          <w:p w14:paraId="7424E570" w14:textId="77777777" w:rsidR="002E4C2B" w:rsidRPr="00C7713D" w:rsidRDefault="002E4C2B" w:rsidP="00EF0100">
            <w:pPr>
              <w:spacing w:after="0" w:line="240" w:lineRule="auto"/>
              <w:jc w:val="center"/>
            </w:pPr>
            <w:r w:rsidRPr="00C7713D">
              <w:t>Below expected</w:t>
            </w:r>
          </w:p>
        </w:tc>
        <w:tc>
          <w:tcPr>
            <w:tcW w:w="2254" w:type="dxa"/>
            <w:shd w:val="clear" w:color="auto" w:fill="auto"/>
          </w:tcPr>
          <w:p w14:paraId="4682DEEA" w14:textId="77777777" w:rsidR="002E4C2B" w:rsidRPr="00C7713D" w:rsidRDefault="002E4C2B" w:rsidP="00EF0100">
            <w:pPr>
              <w:spacing w:after="0" w:line="240" w:lineRule="auto"/>
              <w:jc w:val="center"/>
            </w:pPr>
            <w:r>
              <w:t>E</w:t>
            </w:r>
            <w:r w:rsidRPr="00C7713D">
              <w:t>xpected</w:t>
            </w:r>
          </w:p>
        </w:tc>
        <w:tc>
          <w:tcPr>
            <w:tcW w:w="2254" w:type="dxa"/>
            <w:shd w:val="clear" w:color="auto" w:fill="auto"/>
          </w:tcPr>
          <w:p w14:paraId="25AEA022" w14:textId="77777777" w:rsidR="002E4C2B" w:rsidRPr="00C7713D" w:rsidRDefault="002E4C2B" w:rsidP="00EF0100">
            <w:pPr>
              <w:spacing w:after="0" w:line="240" w:lineRule="auto"/>
              <w:jc w:val="center"/>
            </w:pPr>
            <w:r w:rsidRPr="00C7713D">
              <w:t>Exceeding expected</w:t>
            </w:r>
          </w:p>
        </w:tc>
      </w:tr>
      <w:tr w:rsidR="002E4C2B" w:rsidRPr="00C7713D" w14:paraId="7A95D79D" w14:textId="77777777" w:rsidTr="00EF0100">
        <w:tc>
          <w:tcPr>
            <w:tcW w:w="2254" w:type="dxa"/>
            <w:shd w:val="clear" w:color="auto" w:fill="auto"/>
          </w:tcPr>
          <w:p w14:paraId="7BD7DDF2" w14:textId="77777777" w:rsidR="002E4C2B" w:rsidRPr="00C7713D" w:rsidRDefault="002E4C2B" w:rsidP="00EF0100">
            <w:pPr>
              <w:spacing w:after="0" w:line="240" w:lineRule="auto"/>
              <w:jc w:val="center"/>
            </w:pPr>
            <w:r w:rsidRPr="005005F8">
              <w:rPr>
                <w:b/>
              </w:rPr>
              <w:t>English -</w:t>
            </w:r>
            <w:r>
              <w:t xml:space="preserve"> </w:t>
            </w:r>
            <w:r w:rsidRPr="00C7713D">
              <w:t xml:space="preserve">Reading </w:t>
            </w:r>
            <w:r>
              <w:t xml:space="preserve">– Comprehension </w:t>
            </w:r>
          </w:p>
        </w:tc>
        <w:tc>
          <w:tcPr>
            <w:tcW w:w="2254" w:type="dxa"/>
            <w:shd w:val="clear" w:color="auto" w:fill="auto"/>
          </w:tcPr>
          <w:p w14:paraId="236A8134" w14:textId="77777777" w:rsidR="002E4C2B" w:rsidRDefault="002E4C2B" w:rsidP="00EF0100">
            <w:pPr>
              <w:spacing w:after="0" w:line="240" w:lineRule="auto"/>
              <w:jc w:val="center"/>
            </w:pPr>
            <w:r>
              <w:t>2%</w:t>
            </w:r>
          </w:p>
          <w:p w14:paraId="47EB7E22" w14:textId="77777777" w:rsidR="002E4C2B" w:rsidRPr="00C7713D" w:rsidRDefault="002E4C2B" w:rsidP="00EF0100">
            <w:pPr>
              <w:spacing w:after="0" w:line="240" w:lineRule="auto"/>
              <w:jc w:val="center"/>
            </w:pPr>
          </w:p>
        </w:tc>
        <w:tc>
          <w:tcPr>
            <w:tcW w:w="2254" w:type="dxa"/>
            <w:shd w:val="clear" w:color="auto" w:fill="auto"/>
          </w:tcPr>
          <w:p w14:paraId="3052BAD0" w14:textId="77777777" w:rsidR="002E4C2B" w:rsidRDefault="002E4C2B" w:rsidP="00EF0100">
            <w:pPr>
              <w:spacing w:after="0" w:line="240" w:lineRule="auto"/>
              <w:jc w:val="center"/>
            </w:pPr>
            <w:r>
              <w:t>73%</w:t>
            </w:r>
          </w:p>
          <w:p w14:paraId="70D59CF2" w14:textId="77777777" w:rsidR="002E4C2B" w:rsidRPr="00C7713D" w:rsidRDefault="002E4C2B" w:rsidP="00EF0100">
            <w:pPr>
              <w:spacing w:after="0" w:line="240" w:lineRule="auto"/>
              <w:jc w:val="center"/>
            </w:pPr>
          </w:p>
        </w:tc>
        <w:tc>
          <w:tcPr>
            <w:tcW w:w="2254" w:type="dxa"/>
            <w:shd w:val="clear" w:color="auto" w:fill="auto"/>
          </w:tcPr>
          <w:p w14:paraId="4DF2D285" w14:textId="77777777" w:rsidR="002E4C2B" w:rsidRDefault="002E4C2B" w:rsidP="00EF0100">
            <w:pPr>
              <w:spacing w:after="0" w:line="240" w:lineRule="auto"/>
              <w:jc w:val="center"/>
            </w:pPr>
            <w:r>
              <w:t>25%</w:t>
            </w:r>
          </w:p>
          <w:p w14:paraId="778313A7" w14:textId="77777777" w:rsidR="002E4C2B" w:rsidRPr="00C7713D" w:rsidRDefault="002E4C2B" w:rsidP="00EF0100">
            <w:pPr>
              <w:spacing w:after="0" w:line="240" w:lineRule="auto"/>
              <w:jc w:val="center"/>
            </w:pPr>
          </w:p>
        </w:tc>
      </w:tr>
      <w:tr w:rsidR="002E4C2B" w:rsidRPr="00C7713D" w14:paraId="5355502E" w14:textId="77777777" w:rsidTr="00EF0100">
        <w:tc>
          <w:tcPr>
            <w:tcW w:w="2254" w:type="dxa"/>
            <w:shd w:val="clear" w:color="auto" w:fill="auto"/>
          </w:tcPr>
          <w:p w14:paraId="617D9C3E" w14:textId="77777777" w:rsidR="002E4C2B" w:rsidRPr="00C7713D" w:rsidRDefault="002E4C2B" w:rsidP="00EF0100">
            <w:pPr>
              <w:spacing w:after="0" w:line="240" w:lineRule="auto"/>
              <w:jc w:val="center"/>
            </w:pPr>
            <w:r w:rsidRPr="005005F8">
              <w:rPr>
                <w:b/>
              </w:rPr>
              <w:t>English -</w:t>
            </w:r>
            <w:r>
              <w:t xml:space="preserve"> Reading – Decoding </w:t>
            </w:r>
          </w:p>
        </w:tc>
        <w:tc>
          <w:tcPr>
            <w:tcW w:w="2254" w:type="dxa"/>
            <w:shd w:val="clear" w:color="auto" w:fill="auto"/>
          </w:tcPr>
          <w:p w14:paraId="2ADFDA41" w14:textId="77777777" w:rsidR="002E4C2B" w:rsidRDefault="002E4C2B" w:rsidP="00EF0100">
            <w:pPr>
              <w:spacing w:after="0" w:line="240" w:lineRule="auto"/>
              <w:jc w:val="center"/>
            </w:pPr>
            <w:r>
              <w:t>6%</w:t>
            </w:r>
          </w:p>
        </w:tc>
        <w:tc>
          <w:tcPr>
            <w:tcW w:w="2254" w:type="dxa"/>
            <w:shd w:val="clear" w:color="auto" w:fill="auto"/>
          </w:tcPr>
          <w:p w14:paraId="68C4C062" w14:textId="77777777" w:rsidR="002E4C2B" w:rsidRDefault="002E4C2B" w:rsidP="00EF0100">
            <w:pPr>
              <w:spacing w:after="0" w:line="240" w:lineRule="auto"/>
              <w:jc w:val="center"/>
            </w:pPr>
            <w:r>
              <w:t>72%</w:t>
            </w:r>
          </w:p>
        </w:tc>
        <w:tc>
          <w:tcPr>
            <w:tcW w:w="2254" w:type="dxa"/>
            <w:shd w:val="clear" w:color="auto" w:fill="auto"/>
          </w:tcPr>
          <w:p w14:paraId="5F156876" w14:textId="77777777" w:rsidR="002E4C2B" w:rsidRDefault="002E4C2B" w:rsidP="00EF0100">
            <w:pPr>
              <w:spacing w:after="0" w:line="240" w:lineRule="auto"/>
              <w:jc w:val="center"/>
            </w:pPr>
            <w:r>
              <w:t>22%</w:t>
            </w:r>
          </w:p>
        </w:tc>
      </w:tr>
      <w:tr w:rsidR="002E4C2B" w:rsidRPr="00C7713D" w14:paraId="28D1ACEA" w14:textId="77777777" w:rsidTr="00EF0100">
        <w:tc>
          <w:tcPr>
            <w:tcW w:w="2254" w:type="dxa"/>
            <w:shd w:val="clear" w:color="auto" w:fill="auto"/>
          </w:tcPr>
          <w:p w14:paraId="0AF1E256" w14:textId="77777777" w:rsidR="002E4C2B" w:rsidRPr="00C7713D" w:rsidRDefault="002E4C2B" w:rsidP="00EF0100">
            <w:pPr>
              <w:spacing w:after="0" w:line="240" w:lineRule="auto"/>
              <w:jc w:val="center"/>
            </w:pPr>
            <w:r w:rsidRPr="005005F8">
              <w:rPr>
                <w:b/>
              </w:rPr>
              <w:t>English -</w:t>
            </w:r>
            <w:r>
              <w:t xml:space="preserve"> </w:t>
            </w:r>
            <w:r w:rsidRPr="00C7713D">
              <w:t xml:space="preserve">Writing </w:t>
            </w:r>
            <w:r>
              <w:t xml:space="preserve">– Mark making and Handwriting </w:t>
            </w:r>
          </w:p>
        </w:tc>
        <w:tc>
          <w:tcPr>
            <w:tcW w:w="2254" w:type="dxa"/>
            <w:shd w:val="clear" w:color="auto" w:fill="auto"/>
          </w:tcPr>
          <w:p w14:paraId="7C84A6C0" w14:textId="77777777" w:rsidR="002E4C2B" w:rsidRDefault="002E4C2B" w:rsidP="00EF0100">
            <w:pPr>
              <w:spacing w:after="0" w:line="240" w:lineRule="auto"/>
              <w:jc w:val="center"/>
            </w:pPr>
            <w:r>
              <w:t>4%</w:t>
            </w:r>
          </w:p>
          <w:p w14:paraId="07FE05B8" w14:textId="77777777" w:rsidR="002E4C2B" w:rsidRPr="00C7713D" w:rsidRDefault="002E4C2B" w:rsidP="00EF0100">
            <w:pPr>
              <w:spacing w:after="0" w:line="240" w:lineRule="auto"/>
              <w:jc w:val="center"/>
            </w:pPr>
          </w:p>
        </w:tc>
        <w:tc>
          <w:tcPr>
            <w:tcW w:w="2254" w:type="dxa"/>
            <w:shd w:val="clear" w:color="auto" w:fill="auto"/>
          </w:tcPr>
          <w:p w14:paraId="372E21F6" w14:textId="77777777" w:rsidR="002E4C2B" w:rsidRDefault="002E4C2B" w:rsidP="00EF0100">
            <w:pPr>
              <w:spacing w:after="0" w:line="240" w:lineRule="auto"/>
              <w:jc w:val="center"/>
            </w:pPr>
            <w:r>
              <w:t>74%</w:t>
            </w:r>
          </w:p>
          <w:p w14:paraId="7FD9A418" w14:textId="77777777" w:rsidR="002E4C2B" w:rsidRPr="00C7713D" w:rsidRDefault="002E4C2B" w:rsidP="00EF0100">
            <w:pPr>
              <w:spacing w:after="0" w:line="240" w:lineRule="auto"/>
              <w:jc w:val="center"/>
            </w:pPr>
          </w:p>
        </w:tc>
        <w:tc>
          <w:tcPr>
            <w:tcW w:w="2254" w:type="dxa"/>
            <w:shd w:val="clear" w:color="auto" w:fill="auto"/>
          </w:tcPr>
          <w:p w14:paraId="5B7922BB" w14:textId="77777777" w:rsidR="002E4C2B" w:rsidRDefault="002E4C2B" w:rsidP="00EF0100">
            <w:pPr>
              <w:spacing w:after="0" w:line="240" w:lineRule="auto"/>
              <w:jc w:val="center"/>
            </w:pPr>
            <w:r>
              <w:t>22%</w:t>
            </w:r>
          </w:p>
          <w:p w14:paraId="51363D12" w14:textId="77777777" w:rsidR="002E4C2B" w:rsidRPr="00C7713D" w:rsidRDefault="002E4C2B" w:rsidP="00EF0100">
            <w:pPr>
              <w:spacing w:after="0" w:line="240" w:lineRule="auto"/>
              <w:jc w:val="center"/>
            </w:pPr>
          </w:p>
        </w:tc>
      </w:tr>
      <w:tr w:rsidR="002E4C2B" w:rsidRPr="00C7713D" w14:paraId="1C7E9361" w14:textId="77777777" w:rsidTr="00EF0100">
        <w:tc>
          <w:tcPr>
            <w:tcW w:w="2254" w:type="dxa"/>
            <w:shd w:val="clear" w:color="auto" w:fill="auto"/>
          </w:tcPr>
          <w:p w14:paraId="0EE34A87" w14:textId="77777777" w:rsidR="002E4C2B" w:rsidRPr="00C7713D" w:rsidRDefault="002E4C2B" w:rsidP="00EF0100">
            <w:pPr>
              <w:spacing w:after="0" w:line="240" w:lineRule="auto"/>
              <w:jc w:val="center"/>
            </w:pPr>
            <w:r w:rsidRPr="005005F8">
              <w:rPr>
                <w:b/>
              </w:rPr>
              <w:t>English -</w:t>
            </w:r>
            <w:r>
              <w:t xml:space="preserve"> Writing – Composition </w:t>
            </w:r>
          </w:p>
        </w:tc>
        <w:tc>
          <w:tcPr>
            <w:tcW w:w="2254" w:type="dxa"/>
            <w:shd w:val="clear" w:color="auto" w:fill="auto"/>
          </w:tcPr>
          <w:p w14:paraId="40AED564" w14:textId="77777777" w:rsidR="002E4C2B" w:rsidRDefault="002E4C2B" w:rsidP="00EF0100">
            <w:pPr>
              <w:spacing w:after="0" w:line="240" w:lineRule="auto"/>
              <w:jc w:val="center"/>
            </w:pPr>
            <w:r>
              <w:t>7%</w:t>
            </w:r>
          </w:p>
        </w:tc>
        <w:tc>
          <w:tcPr>
            <w:tcW w:w="2254" w:type="dxa"/>
            <w:shd w:val="clear" w:color="auto" w:fill="auto"/>
          </w:tcPr>
          <w:p w14:paraId="0E3D2796" w14:textId="77777777" w:rsidR="002E4C2B" w:rsidRDefault="002E4C2B" w:rsidP="00EF0100">
            <w:pPr>
              <w:spacing w:after="0" w:line="240" w:lineRule="auto"/>
              <w:jc w:val="center"/>
            </w:pPr>
            <w:r>
              <w:t>76%</w:t>
            </w:r>
          </w:p>
        </w:tc>
        <w:tc>
          <w:tcPr>
            <w:tcW w:w="2254" w:type="dxa"/>
            <w:shd w:val="clear" w:color="auto" w:fill="auto"/>
          </w:tcPr>
          <w:p w14:paraId="5B245931" w14:textId="77777777" w:rsidR="002E4C2B" w:rsidRDefault="002E4C2B" w:rsidP="00EF0100">
            <w:pPr>
              <w:spacing w:after="0" w:line="240" w:lineRule="auto"/>
              <w:jc w:val="center"/>
            </w:pPr>
            <w:r>
              <w:t>17%</w:t>
            </w:r>
          </w:p>
        </w:tc>
      </w:tr>
      <w:tr w:rsidR="002E4C2B" w:rsidRPr="00C7713D" w14:paraId="68709971" w14:textId="77777777" w:rsidTr="00EF0100">
        <w:tc>
          <w:tcPr>
            <w:tcW w:w="2254" w:type="dxa"/>
            <w:shd w:val="clear" w:color="auto" w:fill="auto"/>
          </w:tcPr>
          <w:p w14:paraId="3EE8BD44" w14:textId="77777777" w:rsidR="002E4C2B" w:rsidRPr="00C7713D" w:rsidRDefault="002E4C2B" w:rsidP="00EF0100">
            <w:pPr>
              <w:spacing w:after="0" w:line="240" w:lineRule="auto"/>
              <w:jc w:val="center"/>
            </w:pPr>
            <w:r w:rsidRPr="005005F8">
              <w:rPr>
                <w:b/>
              </w:rPr>
              <w:t>English -</w:t>
            </w:r>
            <w:r>
              <w:t xml:space="preserve"> </w:t>
            </w:r>
            <w:r w:rsidRPr="00C7713D">
              <w:t xml:space="preserve">Receptive </w:t>
            </w:r>
            <w:r>
              <w:t>Language</w:t>
            </w:r>
          </w:p>
        </w:tc>
        <w:tc>
          <w:tcPr>
            <w:tcW w:w="2254" w:type="dxa"/>
            <w:shd w:val="clear" w:color="auto" w:fill="auto"/>
          </w:tcPr>
          <w:p w14:paraId="01B1A90E" w14:textId="77777777" w:rsidR="002E4C2B" w:rsidRDefault="002E4C2B" w:rsidP="00EF0100">
            <w:pPr>
              <w:spacing w:after="0" w:line="240" w:lineRule="auto"/>
              <w:jc w:val="center"/>
            </w:pPr>
            <w:r>
              <w:t>6%</w:t>
            </w:r>
          </w:p>
          <w:p w14:paraId="17AF3F47" w14:textId="77777777" w:rsidR="002E4C2B" w:rsidRPr="00C7713D" w:rsidRDefault="002E4C2B" w:rsidP="00EF0100">
            <w:pPr>
              <w:spacing w:after="0" w:line="240" w:lineRule="auto"/>
              <w:jc w:val="center"/>
            </w:pPr>
          </w:p>
        </w:tc>
        <w:tc>
          <w:tcPr>
            <w:tcW w:w="2254" w:type="dxa"/>
            <w:shd w:val="clear" w:color="auto" w:fill="auto"/>
          </w:tcPr>
          <w:p w14:paraId="391B3B52" w14:textId="77777777" w:rsidR="002E4C2B" w:rsidRDefault="002E4C2B" w:rsidP="00EF0100">
            <w:pPr>
              <w:spacing w:after="0" w:line="240" w:lineRule="auto"/>
              <w:jc w:val="center"/>
            </w:pPr>
            <w:r>
              <w:t>66%</w:t>
            </w:r>
          </w:p>
          <w:p w14:paraId="64BF8FEE" w14:textId="77777777" w:rsidR="002E4C2B" w:rsidRPr="00C7713D" w:rsidRDefault="002E4C2B" w:rsidP="00EF0100">
            <w:pPr>
              <w:spacing w:after="0" w:line="240" w:lineRule="auto"/>
              <w:jc w:val="center"/>
            </w:pPr>
          </w:p>
        </w:tc>
        <w:tc>
          <w:tcPr>
            <w:tcW w:w="2254" w:type="dxa"/>
            <w:shd w:val="clear" w:color="auto" w:fill="auto"/>
          </w:tcPr>
          <w:p w14:paraId="240180D1" w14:textId="77777777" w:rsidR="002E4C2B" w:rsidRDefault="002E4C2B" w:rsidP="00EF0100">
            <w:pPr>
              <w:spacing w:after="0" w:line="240" w:lineRule="auto"/>
              <w:jc w:val="center"/>
            </w:pPr>
            <w:r>
              <w:t>28%</w:t>
            </w:r>
          </w:p>
          <w:p w14:paraId="68B7A638" w14:textId="77777777" w:rsidR="002E4C2B" w:rsidRPr="00C7713D" w:rsidRDefault="002E4C2B" w:rsidP="00EF0100">
            <w:pPr>
              <w:spacing w:after="0" w:line="240" w:lineRule="auto"/>
              <w:jc w:val="center"/>
            </w:pPr>
          </w:p>
        </w:tc>
      </w:tr>
      <w:tr w:rsidR="002E4C2B" w:rsidRPr="00C7713D" w14:paraId="58B237F0" w14:textId="77777777" w:rsidTr="00EF0100">
        <w:tc>
          <w:tcPr>
            <w:tcW w:w="2254" w:type="dxa"/>
            <w:shd w:val="clear" w:color="auto" w:fill="auto"/>
          </w:tcPr>
          <w:p w14:paraId="42BB81DB" w14:textId="77777777" w:rsidR="002E4C2B" w:rsidRPr="00C7713D" w:rsidRDefault="002E4C2B" w:rsidP="00EF0100">
            <w:pPr>
              <w:spacing w:after="0" w:line="240" w:lineRule="auto"/>
              <w:jc w:val="center"/>
            </w:pPr>
            <w:r w:rsidRPr="005005F8">
              <w:rPr>
                <w:b/>
              </w:rPr>
              <w:t>English -</w:t>
            </w:r>
            <w:r>
              <w:t xml:space="preserve"> </w:t>
            </w:r>
            <w:r w:rsidRPr="00C7713D">
              <w:t xml:space="preserve">Expressive </w:t>
            </w:r>
            <w:r>
              <w:t>Language</w:t>
            </w:r>
          </w:p>
        </w:tc>
        <w:tc>
          <w:tcPr>
            <w:tcW w:w="2254" w:type="dxa"/>
            <w:shd w:val="clear" w:color="auto" w:fill="auto"/>
          </w:tcPr>
          <w:p w14:paraId="2E71876D" w14:textId="77777777" w:rsidR="002E4C2B" w:rsidRDefault="002E4C2B" w:rsidP="00EF0100">
            <w:pPr>
              <w:spacing w:after="0" w:line="240" w:lineRule="auto"/>
              <w:jc w:val="center"/>
            </w:pPr>
            <w:r>
              <w:t>12%</w:t>
            </w:r>
          </w:p>
          <w:p w14:paraId="54652468" w14:textId="77777777" w:rsidR="002E4C2B" w:rsidRPr="00C7713D" w:rsidRDefault="002E4C2B" w:rsidP="00EF0100">
            <w:pPr>
              <w:spacing w:after="0" w:line="240" w:lineRule="auto"/>
              <w:jc w:val="center"/>
            </w:pPr>
          </w:p>
        </w:tc>
        <w:tc>
          <w:tcPr>
            <w:tcW w:w="2254" w:type="dxa"/>
            <w:shd w:val="clear" w:color="auto" w:fill="auto"/>
          </w:tcPr>
          <w:p w14:paraId="47329262" w14:textId="77777777" w:rsidR="002E4C2B" w:rsidRDefault="002E4C2B" w:rsidP="00EF0100">
            <w:pPr>
              <w:spacing w:after="0" w:line="240" w:lineRule="auto"/>
              <w:jc w:val="center"/>
            </w:pPr>
            <w:r>
              <w:t>66%</w:t>
            </w:r>
          </w:p>
          <w:p w14:paraId="7A2682F4" w14:textId="77777777" w:rsidR="002E4C2B" w:rsidRPr="00C7713D" w:rsidRDefault="002E4C2B" w:rsidP="00EF0100">
            <w:pPr>
              <w:spacing w:after="0" w:line="240" w:lineRule="auto"/>
              <w:jc w:val="center"/>
            </w:pPr>
          </w:p>
        </w:tc>
        <w:tc>
          <w:tcPr>
            <w:tcW w:w="2254" w:type="dxa"/>
            <w:shd w:val="clear" w:color="auto" w:fill="auto"/>
          </w:tcPr>
          <w:p w14:paraId="327AC42D" w14:textId="77777777" w:rsidR="002E4C2B" w:rsidRDefault="002E4C2B" w:rsidP="00EF0100">
            <w:pPr>
              <w:spacing w:after="0" w:line="240" w:lineRule="auto"/>
              <w:jc w:val="center"/>
            </w:pPr>
            <w:r>
              <w:t>22%</w:t>
            </w:r>
          </w:p>
          <w:p w14:paraId="2AC4BDCD" w14:textId="77777777" w:rsidR="002E4C2B" w:rsidRPr="00C7713D" w:rsidRDefault="002E4C2B" w:rsidP="00EF0100">
            <w:pPr>
              <w:spacing w:after="0" w:line="240" w:lineRule="auto"/>
              <w:jc w:val="center"/>
            </w:pPr>
          </w:p>
        </w:tc>
      </w:tr>
      <w:tr w:rsidR="002E4C2B" w:rsidRPr="00C7713D" w14:paraId="254A0435" w14:textId="77777777" w:rsidTr="00EF0100">
        <w:tc>
          <w:tcPr>
            <w:tcW w:w="2254" w:type="dxa"/>
            <w:shd w:val="clear" w:color="auto" w:fill="auto"/>
          </w:tcPr>
          <w:p w14:paraId="4818E38E" w14:textId="77777777" w:rsidR="002E4C2B" w:rsidRPr="00C7713D" w:rsidRDefault="002E4C2B" w:rsidP="00EF0100">
            <w:pPr>
              <w:spacing w:after="0" w:line="240" w:lineRule="auto"/>
              <w:jc w:val="center"/>
            </w:pPr>
            <w:r w:rsidRPr="005005F8">
              <w:rPr>
                <w:b/>
              </w:rPr>
              <w:t>English -</w:t>
            </w:r>
            <w:r>
              <w:t xml:space="preserve"> </w:t>
            </w:r>
            <w:r w:rsidRPr="00C7713D">
              <w:t xml:space="preserve">Speaking </w:t>
            </w:r>
            <w:r>
              <w:t>and L</w:t>
            </w:r>
            <w:r w:rsidRPr="00C7713D">
              <w:t xml:space="preserve">istening </w:t>
            </w:r>
          </w:p>
        </w:tc>
        <w:tc>
          <w:tcPr>
            <w:tcW w:w="2254" w:type="dxa"/>
            <w:shd w:val="clear" w:color="auto" w:fill="auto"/>
          </w:tcPr>
          <w:p w14:paraId="7DDE919A" w14:textId="77777777" w:rsidR="002E4C2B" w:rsidRDefault="002E4C2B" w:rsidP="00EF0100">
            <w:pPr>
              <w:spacing w:after="0" w:line="240" w:lineRule="auto"/>
              <w:jc w:val="center"/>
            </w:pPr>
            <w:r>
              <w:t>6%</w:t>
            </w:r>
          </w:p>
          <w:p w14:paraId="5E84CB09" w14:textId="77777777" w:rsidR="002E4C2B" w:rsidRPr="00C7713D" w:rsidRDefault="002E4C2B" w:rsidP="00EF0100">
            <w:pPr>
              <w:spacing w:after="0" w:line="240" w:lineRule="auto"/>
              <w:jc w:val="center"/>
            </w:pPr>
          </w:p>
        </w:tc>
        <w:tc>
          <w:tcPr>
            <w:tcW w:w="2254" w:type="dxa"/>
            <w:shd w:val="clear" w:color="auto" w:fill="auto"/>
          </w:tcPr>
          <w:p w14:paraId="276E0F7B" w14:textId="77777777" w:rsidR="002E4C2B" w:rsidRDefault="002E4C2B" w:rsidP="00EF0100">
            <w:pPr>
              <w:spacing w:after="0" w:line="240" w:lineRule="auto"/>
              <w:jc w:val="center"/>
            </w:pPr>
            <w:r>
              <w:t>76%</w:t>
            </w:r>
          </w:p>
          <w:p w14:paraId="4454BB26" w14:textId="77777777" w:rsidR="002E4C2B" w:rsidRPr="00C7713D" w:rsidRDefault="002E4C2B" w:rsidP="00EF0100">
            <w:pPr>
              <w:spacing w:after="0" w:line="240" w:lineRule="auto"/>
              <w:jc w:val="center"/>
            </w:pPr>
          </w:p>
        </w:tc>
        <w:tc>
          <w:tcPr>
            <w:tcW w:w="2254" w:type="dxa"/>
            <w:shd w:val="clear" w:color="auto" w:fill="auto"/>
          </w:tcPr>
          <w:p w14:paraId="019C7601" w14:textId="77777777" w:rsidR="002E4C2B" w:rsidRDefault="002E4C2B" w:rsidP="00EF0100">
            <w:pPr>
              <w:spacing w:after="0" w:line="240" w:lineRule="auto"/>
              <w:jc w:val="center"/>
            </w:pPr>
            <w:r>
              <w:t>18%</w:t>
            </w:r>
          </w:p>
          <w:p w14:paraId="6A67A5A1" w14:textId="77777777" w:rsidR="002E4C2B" w:rsidRPr="00C7713D" w:rsidRDefault="002E4C2B" w:rsidP="00EF0100">
            <w:pPr>
              <w:spacing w:after="0" w:line="240" w:lineRule="auto"/>
              <w:jc w:val="center"/>
            </w:pPr>
          </w:p>
        </w:tc>
      </w:tr>
      <w:tr w:rsidR="002E4C2B" w:rsidRPr="00C7713D" w14:paraId="37C3D9BC" w14:textId="77777777" w:rsidTr="00EF0100">
        <w:tc>
          <w:tcPr>
            <w:tcW w:w="2254" w:type="dxa"/>
            <w:shd w:val="clear" w:color="auto" w:fill="auto"/>
          </w:tcPr>
          <w:p w14:paraId="239027B8" w14:textId="77777777" w:rsidR="002E4C2B" w:rsidRPr="00C7713D" w:rsidRDefault="002E4C2B" w:rsidP="00EF0100">
            <w:pPr>
              <w:spacing w:after="0" w:line="240" w:lineRule="auto"/>
              <w:jc w:val="center"/>
            </w:pPr>
            <w:r w:rsidRPr="005005F8">
              <w:rPr>
                <w:b/>
              </w:rPr>
              <w:t>Maths -</w:t>
            </w:r>
            <w:r>
              <w:t xml:space="preserve"> Place Value</w:t>
            </w:r>
          </w:p>
        </w:tc>
        <w:tc>
          <w:tcPr>
            <w:tcW w:w="2254" w:type="dxa"/>
            <w:shd w:val="clear" w:color="auto" w:fill="auto"/>
          </w:tcPr>
          <w:p w14:paraId="6C5075BD" w14:textId="77777777" w:rsidR="002E4C2B" w:rsidRDefault="002E4C2B" w:rsidP="00EF0100">
            <w:pPr>
              <w:spacing w:after="0" w:line="240" w:lineRule="auto"/>
              <w:jc w:val="center"/>
            </w:pPr>
            <w:r>
              <w:t>3%</w:t>
            </w:r>
          </w:p>
          <w:p w14:paraId="65C1C0D4" w14:textId="77777777" w:rsidR="002E4C2B" w:rsidRPr="00C7713D" w:rsidRDefault="002E4C2B" w:rsidP="00EF0100">
            <w:pPr>
              <w:spacing w:after="0" w:line="240" w:lineRule="auto"/>
              <w:jc w:val="center"/>
            </w:pPr>
          </w:p>
        </w:tc>
        <w:tc>
          <w:tcPr>
            <w:tcW w:w="2254" w:type="dxa"/>
            <w:shd w:val="clear" w:color="auto" w:fill="auto"/>
          </w:tcPr>
          <w:p w14:paraId="550F77E1" w14:textId="77777777" w:rsidR="002E4C2B" w:rsidRDefault="002E4C2B" w:rsidP="00EF0100">
            <w:pPr>
              <w:spacing w:after="0" w:line="240" w:lineRule="auto"/>
              <w:jc w:val="center"/>
            </w:pPr>
            <w:r>
              <w:t>80%</w:t>
            </w:r>
          </w:p>
          <w:p w14:paraId="4D76DE09" w14:textId="77777777" w:rsidR="002E4C2B" w:rsidRPr="00C7713D" w:rsidRDefault="002E4C2B" w:rsidP="00EF0100">
            <w:pPr>
              <w:spacing w:after="0" w:line="240" w:lineRule="auto"/>
              <w:jc w:val="center"/>
            </w:pPr>
          </w:p>
        </w:tc>
        <w:tc>
          <w:tcPr>
            <w:tcW w:w="2254" w:type="dxa"/>
            <w:shd w:val="clear" w:color="auto" w:fill="auto"/>
          </w:tcPr>
          <w:p w14:paraId="6430DD4D" w14:textId="77777777" w:rsidR="002E4C2B" w:rsidRDefault="002E4C2B" w:rsidP="00EF0100">
            <w:pPr>
              <w:spacing w:after="0" w:line="240" w:lineRule="auto"/>
              <w:jc w:val="center"/>
            </w:pPr>
            <w:r>
              <w:t>17%</w:t>
            </w:r>
          </w:p>
          <w:p w14:paraId="41A6D19A" w14:textId="77777777" w:rsidR="002E4C2B" w:rsidRPr="00C7713D" w:rsidRDefault="002E4C2B" w:rsidP="00EF0100">
            <w:pPr>
              <w:tabs>
                <w:tab w:val="center" w:pos="1019"/>
                <w:tab w:val="right" w:pos="2038"/>
              </w:tabs>
              <w:spacing w:after="0" w:line="240" w:lineRule="auto"/>
            </w:pPr>
            <w:r>
              <w:tab/>
            </w:r>
          </w:p>
        </w:tc>
      </w:tr>
      <w:tr w:rsidR="002E4C2B" w:rsidRPr="00C7713D" w14:paraId="3A3C24D4" w14:textId="77777777" w:rsidTr="00EF0100">
        <w:tc>
          <w:tcPr>
            <w:tcW w:w="2254" w:type="dxa"/>
            <w:shd w:val="clear" w:color="auto" w:fill="auto"/>
          </w:tcPr>
          <w:p w14:paraId="6F84E480" w14:textId="77777777" w:rsidR="002E4C2B" w:rsidRPr="00C7713D" w:rsidRDefault="002E4C2B" w:rsidP="00EF0100">
            <w:pPr>
              <w:spacing w:after="0" w:line="240" w:lineRule="auto"/>
              <w:jc w:val="center"/>
            </w:pPr>
            <w:r w:rsidRPr="005005F8">
              <w:rPr>
                <w:b/>
              </w:rPr>
              <w:t>Maths -</w:t>
            </w:r>
            <w:r>
              <w:t xml:space="preserve"> Calculations</w:t>
            </w:r>
            <w:r w:rsidRPr="00C7713D">
              <w:t xml:space="preserve"> </w:t>
            </w:r>
          </w:p>
        </w:tc>
        <w:tc>
          <w:tcPr>
            <w:tcW w:w="2254" w:type="dxa"/>
            <w:shd w:val="clear" w:color="auto" w:fill="auto"/>
          </w:tcPr>
          <w:p w14:paraId="583EEF38" w14:textId="77777777" w:rsidR="002E4C2B" w:rsidRDefault="002E4C2B" w:rsidP="00EF0100">
            <w:pPr>
              <w:spacing w:after="0" w:line="240" w:lineRule="auto"/>
              <w:jc w:val="center"/>
            </w:pPr>
            <w:r>
              <w:t>3%</w:t>
            </w:r>
          </w:p>
          <w:p w14:paraId="016C26C4" w14:textId="77777777" w:rsidR="002E4C2B" w:rsidRPr="00C7713D" w:rsidRDefault="002E4C2B" w:rsidP="00EF0100">
            <w:pPr>
              <w:spacing w:after="0" w:line="240" w:lineRule="auto"/>
              <w:jc w:val="center"/>
            </w:pPr>
          </w:p>
        </w:tc>
        <w:tc>
          <w:tcPr>
            <w:tcW w:w="2254" w:type="dxa"/>
            <w:shd w:val="clear" w:color="auto" w:fill="auto"/>
          </w:tcPr>
          <w:p w14:paraId="2D17E480" w14:textId="77777777" w:rsidR="002E4C2B" w:rsidRDefault="002E4C2B" w:rsidP="00EF0100">
            <w:pPr>
              <w:spacing w:after="0" w:line="240" w:lineRule="auto"/>
              <w:jc w:val="center"/>
            </w:pPr>
            <w:r>
              <w:t>78%</w:t>
            </w:r>
          </w:p>
          <w:p w14:paraId="08A5DE4B" w14:textId="77777777" w:rsidR="002E4C2B" w:rsidRPr="00C7713D" w:rsidRDefault="002E4C2B" w:rsidP="00EF0100">
            <w:pPr>
              <w:spacing w:after="0" w:line="240" w:lineRule="auto"/>
              <w:jc w:val="center"/>
            </w:pPr>
          </w:p>
        </w:tc>
        <w:tc>
          <w:tcPr>
            <w:tcW w:w="2254" w:type="dxa"/>
            <w:shd w:val="clear" w:color="auto" w:fill="auto"/>
          </w:tcPr>
          <w:p w14:paraId="5E4D8F6A" w14:textId="77777777" w:rsidR="002E4C2B" w:rsidRDefault="002E4C2B" w:rsidP="00EF0100">
            <w:pPr>
              <w:spacing w:after="0" w:line="240" w:lineRule="auto"/>
              <w:jc w:val="center"/>
            </w:pPr>
            <w:r>
              <w:t>19%</w:t>
            </w:r>
          </w:p>
          <w:p w14:paraId="6083C57D" w14:textId="77777777" w:rsidR="002E4C2B" w:rsidRPr="00C7713D" w:rsidRDefault="002E4C2B" w:rsidP="00EF0100">
            <w:pPr>
              <w:spacing w:after="0" w:line="240" w:lineRule="auto"/>
              <w:jc w:val="center"/>
            </w:pPr>
          </w:p>
        </w:tc>
      </w:tr>
      <w:tr w:rsidR="002E4C2B" w:rsidRPr="00C7713D" w14:paraId="0B7FC498" w14:textId="77777777" w:rsidTr="00EF0100">
        <w:tc>
          <w:tcPr>
            <w:tcW w:w="2254" w:type="dxa"/>
            <w:shd w:val="clear" w:color="auto" w:fill="auto"/>
          </w:tcPr>
          <w:p w14:paraId="305D9961" w14:textId="77777777" w:rsidR="002E4C2B" w:rsidRPr="00C7713D" w:rsidRDefault="002E4C2B" w:rsidP="00EF0100">
            <w:pPr>
              <w:spacing w:after="0" w:line="240" w:lineRule="auto"/>
              <w:jc w:val="center"/>
            </w:pPr>
            <w:r w:rsidRPr="005005F8">
              <w:rPr>
                <w:b/>
              </w:rPr>
              <w:t>Maths -</w:t>
            </w:r>
            <w:r>
              <w:t xml:space="preserve"> Statistics</w:t>
            </w:r>
          </w:p>
        </w:tc>
        <w:tc>
          <w:tcPr>
            <w:tcW w:w="2254" w:type="dxa"/>
            <w:shd w:val="clear" w:color="auto" w:fill="auto"/>
          </w:tcPr>
          <w:p w14:paraId="11D1F934" w14:textId="77777777" w:rsidR="002E4C2B" w:rsidRDefault="002E4C2B" w:rsidP="00EF0100">
            <w:pPr>
              <w:spacing w:after="0" w:line="240" w:lineRule="auto"/>
              <w:jc w:val="center"/>
            </w:pPr>
            <w:r>
              <w:t>4%</w:t>
            </w:r>
          </w:p>
          <w:p w14:paraId="3F5206FF" w14:textId="77777777" w:rsidR="002E4C2B" w:rsidRPr="00C7713D" w:rsidRDefault="002E4C2B" w:rsidP="00EF0100">
            <w:pPr>
              <w:spacing w:after="0" w:line="240" w:lineRule="auto"/>
            </w:pPr>
          </w:p>
        </w:tc>
        <w:tc>
          <w:tcPr>
            <w:tcW w:w="2254" w:type="dxa"/>
            <w:shd w:val="clear" w:color="auto" w:fill="auto"/>
          </w:tcPr>
          <w:p w14:paraId="48E34CF0" w14:textId="77777777" w:rsidR="002E4C2B" w:rsidRDefault="002E4C2B" w:rsidP="00EF0100">
            <w:pPr>
              <w:spacing w:after="0" w:line="240" w:lineRule="auto"/>
              <w:jc w:val="center"/>
            </w:pPr>
            <w:r>
              <w:t>88%</w:t>
            </w:r>
          </w:p>
          <w:p w14:paraId="530B6708" w14:textId="77777777" w:rsidR="002E4C2B" w:rsidRPr="00C7713D" w:rsidRDefault="002E4C2B" w:rsidP="00EF0100">
            <w:pPr>
              <w:spacing w:after="0" w:line="240" w:lineRule="auto"/>
              <w:jc w:val="center"/>
            </w:pPr>
          </w:p>
        </w:tc>
        <w:tc>
          <w:tcPr>
            <w:tcW w:w="2254" w:type="dxa"/>
            <w:shd w:val="clear" w:color="auto" w:fill="auto"/>
          </w:tcPr>
          <w:p w14:paraId="777C818F" w14:textId="77777777" w:rsidR="002E4C2B" w:rsidRDefault="002E4C2B" w:rsidP="00EF0100">
            <w:pPr>
              <w:spacing w:after="0" w:line="240" w:lineRule="auto"/>
              <w:jc w:val="center"/>
            </w:pPr>
            <w:r>
              <w:t>8%</w:t>
            </w:r>
          </w:p>
          <w:p w14:paraId="7E833B1D" w14:textId="77777777" w:rsidR="002E4C2B" w:rsidRPr="00C7713D" w:rsidRDefault="002E4C2B" w:rsidP="00EF0100">
            <w:pPr>
              <w:spacing w:after="0" w:line="240" w:lineRule="auto"/>
            </w:pPr>
          </w:p>
        </w:tc>
      </w:tr>
      <w:tr w:rsidR="002E4C2B" w:rsidRPr="00C7713D" w14:paraId="1975D3B4" w14:textId="77777777" w:rsidTr="00EF0100">
        <w:tc>
          <w:tcPr>
            <w:tcW w:w="2254" w:type="dxa"/>
            <w:shd w:val="clear" w:color="auto" w:fill="auto"/>
          </w:tcPr>
          <w:p w14:paraId="3FA5B4D7" w14:textId="77777777" w:rsidR="002E4C2B" w:rsidRPr="00C7713D" w:rsidRDefault="002E4C2B" w:rsidP="00EF0100">
            <w:pPr>
              <w:spacing w:after="0" w:line="240" w:lineRule="auto"/>
              <w:jc w:val="center"/>
            </w:pPr>
            <w:r w:rsidRPr="005005F8">
              <w:rPr>
                <w:b/>
              </w:rPr>
              <w:t>Maths -</w:t>
            </w:r>
            <w:r>
              <w:t xml:space="preserve"> Measurement and Geometry </w:t>
            </w:r>
          </w:p>
        </w:tc>
        <w:tc>
          <w:tcPr>
            <w:tcW w:w="2254" w:type="dxa"/>
            <w:shd w:val="clear" w:color="auto" w:fill="auto"/>
          </w:tcPr>
          <w:p w14:paraId="531769BB" w14:textId="77777777" w:rsidR="002E4C2B" w:rsidRDefault="002E4C2B" w:rsidP="00EF0100">
            <w:pPr>
              <w:spacing w:after="0" w:line="240" w:lineRule="auto"/>
              <w:jc w:val="center"/>
            </w:pPr>
            <w:r>
              <w:t>3%</w:t>
            </w:r>
          </w:p>
          <w:p w14:paraId="44400BAB" w14:textId="77777777" w:rsidR="002E4C2B" w:rsidRPr="00C7713D" w:rsidRDefault="002E4C2B" w:rsidP="00EF0100">
            <w:pPr>
              <w:spacing w:after="0" w:line="240" w:lineRule="auto"/>
              <w:jc w:val="center"/>
            </w:pPr>
          </w:p>
        </w:tc>
        <w:tc>
          <w:tcPr>
            <w:tcW w:w="2254" w:type="dxa"/>
            <w:shd w:val="clear" w:color="auto" w:fill="auto"/>
          </w:tcPr>
          <w:p w14:paraId="680C65B4" w14:textId="77777777" w:rsidR="002E4C2B" w:rsidRDefault="002E4C2B" w:rsidP="00EF0100">
            <w:pPr>
              <w:spacing w:after="0" w:line="240" w:lineRule="auto"/>
              <w:jc w:val="center"/>
            </w:pPr>
            <w:r>
              <w:t>80%</w:t>
            </w:r>
          </w:p>
          <w:p w14:paraId="3EA68847" w14:textId="77777777" w:rsidR="002E4C2B" w:rsidRPr="00C7713D" w:rsidRDefault="002E4C2B" w:rsidP="00EF0100">
            <w:pPr>
              <w:spacing w:after="0" w:line="240" w:lineRule="auto"/>
              <w:jc w:val="center"/>
            </w:pPr>
          </w:p>
        </w:tc>
        <w:tc>
          <w:tcPr>
            <w:tcW w:w="2254" w:type="dxa"/>
            <w:shd w:val="clear" w:color="auto" w:fill="auto"/>
          </w:tcPr>
          <w:p w14:paraId="15C6D620" w14:textId="77777777" w:rsidR="002E4C2B" w:rsidRDefault="002E4C2B" w:rsidP="00EF0100">
            <w:pPr>
              <w:spacing w:after="0" w:line="240" w:lineRule="auto"/>
              <w:jc w:val="center"/>
            </w:pPr>
            <w:r>
              <w:t>17%</w:t>
            </w:r>
          </w:p>
          <w:p w14:paraId="0811444C" w14:textId="77777777" w:rsidR="002E4C2B" w:rsidRPr="00C7713D" w:rsidRDefault="002E4C2B" w:rsidP="00EF0100">
            <w:pPr>
              <w:spacing w:after="0" w:line="240" w:lineRule="auto"/>
              <w:jc w:val="center"/>
            </w:pPr>
          </w:p>
        </w:tc>
      </w:tr>
      <w:tr w:rsidR="002E4C2B" w:rsidRPr="00C7713D" w14:paraId="0ADB4804" w14:textId="77777777" w:rsidTr="00EF0100">
        <w:tc>
          <w:tcPr>
            <w:tcW w:w="2254" w:type="dxa"/>
            <w:shd w:val="clear" w:color="auto" w:fill="auto"/>
          </w:tcPr>
          <w:p w14:paraId="58476DCA" w14:textId="77777777" w:rsidR="002E4C2B" w:rsidRPr="00C7713D" w:rsidRDefault="002E4C2B" w:rsidP="00EF0100">
            <w:pPr>
              <w:spacing w:after="0" w:line="240" w:lineRule="auto"/>
              <w:jc w:val="center"/>
            </w:pPr>
            <w:r>
              <w:rPr>
                <w:b/>
              </w:rPr>
              <w:t>PSHE</w:t>
            </w:r>
            <w:r w:rsidRPr="005005F8">
              <w:rPr>
                <w:b/>
              </w:rPr>
              <w:t xml:space="preserve"> -</w:t>
            </w:r>
            <w:r>
              <w:t xml:space="preserve"> </w:t>
            </w:r>
            <w:r w:rsidRPr="00C7713D">
              <w:t xml:space="preserve">PSHE </w:t>
            </w:r>
            <w:r>
              <w:t xml:space="preserve">&amp; </w:t>
            </w:r>
            <w:r w:rsidRPr="00C7713D">
              <w:t xml:space="preserve">Citizenship </w:t>
            </w:r>
          </w:p>
        </w:tc>
        <w:tc>
          <w:tcPr>
            <w:tcW w:w="2254" w:type="dxa"/>
            <w:shd w:val="clear" w:color="auto" w:fill="auto"/>
          </w:tcPr>
          <w:p w14:paraId="474BD093" w14:textId="77777777" w:rsidR="002E4C2B" w:rsidRDefault="002E4C2B" w:rsidP="00EF0100">
            <w:pPr>
              <w:spacing w:after="0" w:line="240" w:lineRule="auto"/>
              <w:jc w:val="center"/>
            </w:pPr>
            <w:r>
              <w:t>7%</w:t>
            </w:r>
          </w:p>
          <w:p w14:paraId="428D6A59" w14:textId="77777777" w:rsidR="002E4C2B" w:rsidRPr="00C7713D" w:rsidRDefault="002E4C2B" w:rsidP="00EF0100">
            <w:pPr>
              <w:spacing w:after="0" w:line="240" w:lineRule="auto"/>
              <w:jc w:val="center"/>
            </w:pPr>
          </w:p>
        </w:tc>
        <w:tc>
          <w:tcPr>
            <w:tcW w:w="2254" w:type="dxa"/>
            <w:shd w:val="clear" w:color="auto" w:fill="auto"/>
          </w:tcPr>
          <w:p w14:paraId="4635B518" w14:textId="77777777" w:rsidR="002E4C2B" w:rsidRDefault="002E4C2B" w:rsidP="00EF0100">
            <w:pPr>
              <w:spacing w:after="0" w:line="240" w:lineRule="auto"/>
              <w:jc w:val="center"/>
            </w:pPr>
            <w:r>
              <w:t>79%</w:t>
            </w:r>
          </w:p>
          <w:p w14:paraId="15712E9E" w14:textId="77777777" w:rsidR="002E4C2B" w:rsidRPr="00C7713D" w:rsidRDefault="002E4C2B" w:rsidP="00EF0100">
            <w:pPr>
              <w:spacing w:after="0" w:line="240" w:lineRule="auto"/>
              <w:jc w:val="center"/>
            </w:pPr>
          </w:p>
        </w:tc>
        <w:tc>
          <w:tcPr>
            <w:tcW w:w="2254" w:type="dxa"/>
            <w:shd w:val="clear" w:color="auto" w:fill="auto"/>
          </w:tcPr>
          <w:p w14:paraId="32160F28" w14:textId="77777777" w:rsidR="002E4C2B" w:rsidRDefault="002E4C2B" w:rsidP="00EF0100">
            <w:pPr>
              <w:spacing w:after="0" w:line="240" w:lineRule="auto"/>
              <w:jc w:val="center"/>
            </w:pPr>
            <w:r>
              <w:t>14%</w:t>
            </w:r>
          </w:p>
          <w:p w14:paraId="13504E5F" w14:textId="77777777" w:rsidR="002E4C2B" w:rsidRPr="00C7713D" w:rsidRDefault="002E4C2B" w:rsidP="00EF0100">
            <w:pPr>
              <w:spacing w:after="0" w:line="240" w:lineRule="auto"/>
              <w:jc w:val="center"/>
            </w:pPr>
          </w:p>
        </w:tc>
      </w:tr>
      <w:tr w:rsidR="002E4C2B" w:rsidRPr="00C7713D" w14:paraId="63809AB3" w14:textId="77777777" w:rsidTr="00EF0100">
        <w:tc>
          <w:tcPr>
            <w:tcW w:w="2254" w:type="dxa"/>
            <w:shd w:val="clear" w:color="auto" w:fill="auto"/>
          </w:tcPr>
          <w:p w14:paraId="19666918" w14:textId="77777777" w:rsidR="002E4C2B" w:rsidRPr="00C7713D" w:rsidRDefault="002E4C2B" w:rsidP="00EF0100">
            <w:pPr>
              <w:spacing w:after="0" w:line="240" w:lineRule="auto"/>
              <w:jc w:val="center"/>
            </w:pPr>
            <w:r>
              <w:rPr>
                <w:b/>
              </w:rPr>
              <w:t>PSHE</w:t>
            </w:r>
            <w:r w:rsidRPr="005005F8">
              <w:rPr>
                <w:b/>
              </w:rPr>
              <w:t xml:space="preserve"> -</w:t>
            </w:r>
            <w:r>
              <w:t xml:space="preserve"> RSE </w:t>
            </w:r>
          </w:p>
        </w:tc>
        <w:tc>
          <w:tcPr>
            <w:tcW w:w="2254" w:type="dxa"/>
            <w:shd w:val="clear" w:color="auto" w:fill="auto"/>
          </w:tcPr>
          <w:p w14:paraId="08DA7492" w14:textId="77777777" w:rsidR="002E4C2B" w:rsidRDefault="002E4C2B" w:rsidP="00EF0100">
            <w:pPr>
              <w:spacing w:after="0" w:line="240" w:lineRule="auto"/>
              <w:jc w:val="center"/>
            </w:pPr>
            <w:r>
              <w:t>12%</w:t>
            </w:r>
          </w:p>
        </w:tc>
        <w:tc>
          <w:tcPr>
            <w:tcW w:w="2254" w:type="dxa"/>
            <w:shd w:val="clear" w:color="auto" w:fill="auto"/>
          </w:tcPr>
          <w:p w14:paraId="3FB6B704" w14:textId="77777777" w:rsidR="002E4C2B" w:rsidRDefault="002E4C2B" w:rsidP="00EF0100">
            <w:pPr>
              <w:spacing w:after="0" w:line="240" w:lineRule="auto"/>
              <w:jc w:val="center"/>
            </w:pPr>
            <w:r>
              <w:t>76%</w:t>
            </w:r>
          </w:p>
        </w:tc>
        <w:tc>
          <w:tcPr>
            <w:tcW w:w="2254" w:type="dxa"/>
            <w:shd w:val="clear" w:color="auto" w:fill="auto"/>
          </w:tcPr>
          <w:p w14:paraId="5F97F436" w14:textId="77777777" w:rsidR="002E4C2B" w:rsidRDefault="002E4C2B" w:rsidP="00EF0100">
            <w:pPr>
              <w:spacing w:after="0" w:line="240" w:lineRule="auto"/>
              <w:jc w:val="center"/>
            </w:pPr>
            <w:r>
              <w:t>12%</w:t>
            </w:r>
          </w:p>
        </w:tc>
      </w:tr>
      <w:tr w:rsidR="002E4C2B" w:rsidRPr="00C7713D" w14:paraId="7FA489C5" w14:textId="77777777" w:rsidTr="00EF0100">
        <w:tc>
          <w:tcPr>
            <w:tcW w:w="2254" w:type="dxa"/>
            <w:shd w:val="clear" w:color="auto" w:fill="auto"/>
          </w:tcPr>
          <w:p w14:paraId="57BBB21F" w14:textId="77777777" w:rsidR="002E4C2B" w:rsidRDefault="002E4C2B" w:rsidP="00EF0100">
            <w:pPr>
              <w:spacing w:after="0" w:line="240" w:lineRule="auto"/>
              <w:jc w:val="center"/>
              <w:rPr>
                <w:b/>
              </w:rPr>
            </w:pPr>
            <w:r>
              <w:rPr>
                <w:b/>
              </w:rPr>
              <w:t>PE</w:t>
            </w:r>
          </w:p>
        </w:tc>
        <w:tc>
          <w:tcPr>
            <w:tcW w:w="2254" w:type="dxa"/>
            <w:shd w:val="clear" w:color="auto" w:fill="auto"/>
          </w:tcPr>
          <w:p w14:paraId="56AD3B15" w14:textId="77777777" w:rsidR="002E4C2B" w:rsidRDefault="002E4C2B" w:rsidP="00EF0100">
            <w:pPr>
              <w:spacing w:after="0" w:line="240" w:lineRule="auto"/>
              <w:jc w:val="center"/>
            </w:pPr>
            <w:r>
              <w:t>10%</w:t>
            </w:r>
          </w:p>
        </w:tc>
        <w:tc>
          <w:tcPr>
            <w:tcW w:w="2254" w:type="dxa"/>
            <w:shd w:val="clear" w:color="auto" w:fill="auto"/>
          </w:tcPr>
          <w:p w14:paraId="4EC07D14" w14:textId="77777777" w:rsidR="002E4C2B" w:rsidRDefault="002E4C2B" w:rsidP="00EF0100">
            <w:pPr>
              <w:spacing w:after="0" w:line="240" w:lineRule="auto"/>
              <w:jc w:val="center"/>
            </w:pPr>
            <w:r>
              <w:t>86%</w:t>
            </w:r>
          </w:p>
        </w:tc>
        <w:tc>
          <w:tcPr>
            <w:tcW w:w="2254" w:type="dxa"/>
            <w:shd w:val="clear" w:color="auto" w:fill="auto"/>
          </w:tcPr>
          <w:p w14:paraId="498B4A0C" w14:textId="77777777" w:rsidR="002E4C2B" w:rsidRDefault="002E4C2B" w:rsidP="00EF0100">
            <w:pPr>
              <w:spacing w:after="0" w:line="240" w:lineRule="auto"/>
              <w:jc w:val="center"/>
            </w:pPr>
            <w:r>
              <w:t>4%</w:t>
            </w:r>
          </w:p>
        </w:tc>
      </w:tr>
    </w:tbl>
    <w:p w14:paraId="66463B7B" w14:textId="77777777" w:rsidR="002E4C2B" w:rsidRDefault="002E4C2B" w:rsidP="002E4C2B">
      <w:pPr>
        <w:numPr>
          <w:ilvl w:val="0"/>
          <w:numId w:val="1"/>
        </w:numPr>
        <w:spacing w:after="200" w:line="276" w:lineRule="auto"/>
        <w:rPr>
          <w:rFonts w:ascii="Arial" w:hAnsi="Arial" w:cs="Arial"/>
        </w:rPr>
      </w:pPr>
      <w:r>
        <w:rPr>
          <w:rFonts w:ascii="Arial" w:hAnsi="Arial" w:cs="Arial"/>
        </w:rPr>
        <w:t>This data is accessed on SOLAR; Please see; Reporting – Matrix Report. When selecting the report please ensure the correct date is added under report options. this data was retrieved on the 6/</w:t>
      </w:r>
      <w:r w:rsidRPr="00EA4926">
        <w:rPr>
          <w:rFonts w:ascii="Arial" w:hAnsi="Arial" w:cs="Arial"/>
        </w:rPr>
        <w:t>07/23</w:t>
      </w:r>
    </w:p>
    <w:p w14:paraId="2F64D3B2" w14:textId="77777777" w:rsidR="002E4C2B" w:rsidRDefault="002E4C2B" w:rsidP="002E4C2B">
      <w:pPr>
        <w:rPr>
          <w:rFonts w:ascii="Arial" w:hAnsi="Arial" w:cs="Arial"/>
        </w:rPr>
      </w:pPr>
    </w:p>
    <w:p w14:paraId="560D4D75" w14:textId="77777777" w:rsidR="002E4C2B" w:rsidRDefault="002E4C2B" w:rsidP="002E4C2B">
      <w:pPr>
        <w:jc w:val="center"/>
        <w:rPr>
          <w:rFonts w:ascii="Arial" w:hAnsi="Arial" w:cs="Arial"/>
          <w:b/>
          <w:u w:val="single"/>
        </w:rPr>
      </w:pPr>
      <w:r w:rsidRPr="000B3540">
        <w:rPr>
          <w:rFonts w:ascii="Arial" w:hAnsi="Arial" w:cs="Arial"/>
          <w:b/>
          <w:u w:val="single"/>
        </w:rPr>
        <w:lastRenderedPageBreak/>
        <w:t xml:space="preserve">General Findings; </w:t>
      </w:r>
    </w:p>
    <w:p w14:paraId="57615FD6" w14:textId="77777777" w:rsidR="002E4C2B" w:rsidRDefault="002E4C2B" w:rsidP="002E4C2B">
      <w:pPr>
        <w:pStyle w:val="ListParagraph"/>
        <w:numPr>
          <w:ilvl w:val="0"/>
          <w:numId w:val="1"/>
        </w:numPr>
        <w:rPr>
          <w:rFonts w:ascii="Arial" w:hAnsi="Arial" w:cs="Arial"/>
        </w:rPr>
      </w:pPr>
      <w:r w:rsidRPr="00A52AF2">
        <w:rPr>
          <w:rFonts w:ascii="Arial" w:hAnsi="Arial" w:cs="Arial"/>
        </w:rPr>
        <w:t xml:space="preserve">It is clear when reviewing which students are working below expected progress there are clear reasons for this. This is documented in Pupil Progress meeting notes. </w:t>
      </w:r>
    </w:p>
    <w:p w14:paraId="4DA688E1" w14:textId="77777777" w:rsidR="002E4C2B" w:rsidRPr="00A52AF2" w:rsidRDefault="002E4C2B" w:rsidP="002E4C2B">
      <w:pPr>
        <w:pStyle w:val="ListParagraph"/>
        <w:numPr>
          <w:ilvl w:val="0"/>
          <w:numId w:val="1"/>
        </w:numPr>
        <w:rPr>
          <w:rFonts w:ascii="Arial" w:hAnsi="Arial" w:cs="Arial"/>
        </w:rPr>
      </w:pPr>
      <w:r>
        <w:rPr>
          <w:rFonts w:ascii="Arial" w:hAnsi="Arial" w:cs="Arial"/>
        </w:rPr>
        <w:t xml:space="preserve">All results are better this year than last. This clearly shows that pupils are back on track following Covid-19 disruptions las academic year.  </w:t>
      </w:r>
    </w:p>
    <w:p w14:paraId="08DE0E69" w14:textId="77777777" w:rsidR="002E4C2B" w:rsidRDefault="002E4C2B" w:rsidP="002E4C2B">
      <w:pPr>
        <w:pStyle w:val="ListParagraph"/>
        <w:numPr>
          <w:ilvl w:val="0"/>
          <w:numId w:val="1"/>
        </w:numPr>
        <w:rPr>
          <w:rFonts w:ascii="Arial" w:hAnsi="Arial" w:cs="Arial"/>
        </w:rPr>
      </w:pPr>
      <w:r w:rsidRPr="00A52AF2">
        <w:rPr>
          <w:rFonts w:ascii="Arial" w:hAnsi="Arial" w:cs="Arial"/>
        </w:rPr>
        <w:t>There is no evidence of difference in performance based on gender, students who receive free school meals or those students who are LAC</w:t>
      </w:r>
    </w:p>
    <w:p w14:paraId="49DB907C" w14:textId="77777777" w:rsidR="002E4C2B" w:rsidRDefault="002E4C2B" w:rsidP="002E4C2B">
      <w:pPr>
        <w:pStyle w:val="ListParagraph"/>
        <w:rPr>
          <w:rFonts w:ascii="Arial" w:hAnsi="Arial" w:cs="Arial"/>
          <w:b/>
        </w:rPr>
      </w:pPr>
    </w:p>
    <w:p w14:paraId="0742C3AF" w14:textId="6EF21F86" w:rsidR="002E4C2B" w:rsidRPr="005A4A24" w:rsidRDefault="002E4C2B" w:rsidP="002E4C2B">
      <w:pPr>
        <w:pStyle w:val="ListParagraph"/>
        <w:rPr>
          <w:rFonts w:ascii="Arial" w:hAnsi="Arial" w:cs="Arial"/>
          <w:b/>
        </w:rPr>
      </w:pPr>
      <w:r>
        <w:rPr>
          <w:rFonts w:ascii="Arial" w:hAnsi="Arial" w:cs="Arial"/>
          <w:b/>
        </w:rPr>
        <w:t xml:space="preserve">Subject considerations to be included </w:t>
      </w:r>
      <w:r>
        <w:rPr>
          <w:rFonts w:ascii="Arial" w:hAnsi="Arial" w:cs="Arial"/>
          <w:b/>
        </w:rPr>
        <w:t>in</w:t>
      </w:r>
      <w:r>
        <w:rPr>
          <w:rFonts w:ascii="Arial" w:hAnsi="Arial" w:cs="Arial"/>
          <w:b/>
        </w:rPr>
        <w:t xml:space="preserve"> Curriculum Action Plans – </w:t>
      </w:r>
    </w:p>
    <w:p w14:paraId="2759D3DD" w14:textId="38DB7549" w:rsidR="002E4C2B" w:rsidRDefault="002E4C2B" w:rsidP="002E4C2B">
      <w:pPr>
        <w:pStyle w:val="ListParagraph"/>
        <w:numPr>
          <w:ilvl w:val="0"/>
          <w:numId w:val="1"/>
        </w:numPr>
        <w:rPr>
          <w:rFonts w:ascii="Arial" w:hAnsi="Arial" w:cs="Arial"/>
        </w:rPr>
      </w:pPr>
      <w:r>
        <w:rPr>
          <w:rFonts w:ascii="Arial" w:hAnsi="Arial" w:cs="Arial"/>
          <w:b/>
        </w:rPr>
        <w:t xml:space="preserve">English - </w:t>
      </w:r>
      <w:r>
        <w:rPr>
          <w:rFonts w:ascii="Arial" w:hAnsi="Arial" w:cs="Arial"/>
        </w:rPr>
        <w:t xml:space="preserve">Although Expressive language results are better than last year, they continue to be a bit lower than other areas of English. The Subject </w:t>
      </w:r>
      <w:r>
        <w:rPr>
          <w:rFonts w:ascii="Arial" w:hAnsi="Arial" w:cs="Arial"/>
        </w:rPr>
        <w:t>coordinator</w:t>
      </w:r>
      <w:r>
        <w:rPr>
          <w:rFonts w:ascii="Arial" w:hAnsi="Arial" w:cs="Arial"/>
        </w:rPr>
        <w:t xml:space="preserve"> is undertaking a large body of work on phonic progression over the next 3 years. This will support progression in this area. Pupils working below expected progress in Expressive Strand - 13% are Primary, 11% in secondary and 0% in FE. </w:t>
      </w:r>
    </w:p>
    <w:p w14:paraId="3C217D1B" w14:textId="77777777" w:rsidR="002E4C2B" w:rsidRDefault="002E4C2B" w:rsidP="002E4C2B">
      <w:pPr>
        <w:pStyle w:val="ListParagraph"/>
        <w:numPr>
          <w:ilvl w:val="0"/>
          <w:numId w:val="1"/>
        </w:numPr>
        <w:rPr>
          <w:rFonts w:ascii="Arial" w:hAnsi="Arial" w:cs="Arial"/>
        </w:rPr>
      </w:pPr>
      <w:r>
        <w:rPr>
          <w:rFonts w:ascii="Arial" w:hAnsi="Arial" w:cs="Arial"/>
          <w:b/>
        </w:rPr>
        <w:t xml:space="preserve">Mathematics - </w:t>
      </w:r>
      <w:r>
        <w:rPr>
          <w:rFonts w:ascii="Arial" w:hAnsi="Arial" w:cs="Arial"/>
        </w:rPr>
        <w:t xml:space="preserve">Achievement in Maths continues to be consistent across the strands. </w:t>
      </w:r>
    </w:p>
    <w:p w14:paraId="6BC95B02" w14:textId="77777777" w:rsidR="002E4C2B" w:rsidRPr="00E51EE3" w:rsidRDefault="002E4C2B" w:rsidP="002E4C2B">
      <w:pPr>
        <w:pStyle w:val="ListParagraph"/>
        <w:numPr>
          <w:ilvl w:val="0"/>
          <w:numId w:val="1"/>
        </w:numPr>
        <w:rPr>
          <w:rFonts w:ascii="Arial" w:hAnsi="Arial" w:cs="Arial"/>
          <w:b/>
        </w:rPr>
      </w:pPr>
      <w:r w:rsidRPr="00937695">
        <w:rPr>
          <w:rFonts w:ascii="Arial" w:hAnsi="Arial" w:cs="Arial"/>
          <w:b/>
        </w:rPr>
        <w:t xml:space="preserve">PSHE </w:t>
      </w:r>
      <w:r>
        <w:rPr>
          <w:rFonts w:ascii="Arial" w:hAnsi="Arial" w:cs="Arial"/>
          <w:b/>
        </w:rPr>
        <w:t>–</w:t>
      </w:r>
      <w:r w:rsidRPr="00937695">
        <w:rPr>
          <w:rFonts w:ascii="Arial" w:hAnsi="Arial" w:cs="Arial"/>
          <w:b/>
        </w:rPr>
        <w:t xml:space="preserve"> </w:t>
      </w:r>
      <w:r w:rsidRPr="00937695">
        <w:rPr>
          <w:rFonts w:ascii="Arial" w:hAnsi="Arial" w:cs="Arial"/>
        </w:rPr>
        <w:t xml:space="preserve">Results </w:t>
      </w:r>
      <w:r>
        <w:rPr>
          <w:rFonts w:ascii="Arial" w:hAnsi="Arial" w:cs="Arial"/>
        </w:rPr>
        <w:t xml:space="preserve">are much higher than last year which is very positive. RSE is slightly lower than PSHE – This may be an area the subject coordinator wishes to look at further - 21% of pupils are working below expected progress in the secondary department, 3% in key stage 2 and 0% in FE. </w:t>
      </w:r>
    </w:p>
    <w:p w14:paraId="26B552A4" w14:textId="77777777" w:rsidR="002E4C2B" w:rsidRPr="00937695" w:rsidRDefault="002E4C2B" w:rsidP="002E4C2B">
      <w:pPr>
        <w:pStyle w:val="ListParagraph"/>
        <w:numPr>
          <w:ilvl w:val="0"/>
          <w:numId w:val="1"/>
        </w:numPr>
        <w:rPr>
          <w:rFonts w:ascii="Arial" w:hAnsi="Arial" w:cs="Arial"/>
          <w:b/>
        </w:rPr>
      </w:pPr>
      <w:r>
        <w:rPr>
          <w:rFonts w:ascii="Arial" w:hAnsi="Arial" w:cs="Arial"/>
          <w:b/>
        </w:rPr>
        <w:t xml:space="preserve">PE – </w:t>
      </w:r>
      <w:r w:rsidRPr="00E51EE3">
        <w:rPr>
          <w:rFonts w:ascii="Arial" w:hAnsi="Arial" w:cs="Arial"/>
        </w:rPr>
        <w:t>Results are really positive</w:t>
      </w:r>
      <w:r>
        <w:rPr>
          <w:rFonts w:ascii="Arial" w:hAnsi="Arial" w:cs="Arial"/>
          <w:b/>
        </w:rPr>
        <w:t xml:space="preserve">. </w:t>
      </w:r>
      <w:r w:rsidRPr="00E51EE3">
        <w:rPr>
          <w:rFonts w:ascii="Arial" w:hAnsi="Arial" w:cs="Arial"/>
        </w:rPr>
        <w:t>Pupils working below expected progress- 13%</w:t>
      </w:r>
      <w:r>
        <w:rPr>
          <w:rFonts w:ascii="Arial" w:hAnsi="Arial" w:cs="Arial"/>
        </w:rPr>
        <w:t xml:space="preserve"> </w:t>
      </w:r>
      <w:r w:rsidRPr="00E51EE3">
        <w:rPr>
          <w:rFonts w:ascii="Arial" w:hAnsi="Arial" w:cs="Arial"/>
        </w:rPr>
        <w:t xml:space="preserve">in </w:t>
      </w:r>
      <w:r>
        <w:rPr>
          <w:rFonts w:ascii="Arial" w:hAnsi="Arial" w:cs="Arial"/>
        </w:rPr>
        <w:t xml:space="preserve">the </w:t>
      </w:r>
      <w:r w:rsidRPr="00E51EE3">
        <w:rPr>
          <w:rFonts w:ascii="Arial" w:hAnsi="Arial" w:cs="Arial"/>
        </w:rPr>
        <w:t>primary department, 7% in</w:t>
      </w:r>
      <w:r>
        <w:rPr>
          <w:rFonts w:ascii="Arial" w:hAnsi="Arial" w:cs="Arial"/>
        </w:rPr>
        <w:t xml:space="preserve"> the</w:t>
      </w:r>
      <w:r w:rsidRPr="00E51EE3">
        <w:rPr>
          <w:rFonts w:ascii="Arial" w:hAnsi="Arial" w:cs="Arial"/>
        </w:rPr>
        <w:t xml:space="preserve"> Secondary and 7% in FE. Focus could therefore be in primary.</w:t>
      </w:r>
      <w:r>
        <w:rPr>
          <w:rFonts w:ascii="Arial" w:hAnsi="Arial" w:cs="Arial"/>
          <w:b/>
        </w:rPr>
        <w:t xml:space="preserve"> </w:t>
      </w:r>
    </w:p>
    <w:p w14:paraId="15301B3F" w14:textId="77777777" w:rsidR="002E4C2B" w:rsidRDefault="002E4C2B" w:rsidP="002E4C2B">
      <w:pPr>
        <w:jc w:val="center"/>
        <w:rPr>
          <w:rFonts w:ascii="Arial" w:hAnsi="Arial" w:cs="Arial"/>
          <w:b/>
          <w:u w:val="single"/>
        </w:rPr>
      </w:pPr>
    </w:p>
    <w:p w14:paraId="2F457630" w14:textId="2762632F" w:rsidR="002E4C2B" w:rsidRPr="000B3540" w:rsidRDefault="002E4C2B" w:rsidP="002E4C2B">
      <w:pPr>
        <w:jc w:val="center"/>
        <w:rPr>
          <w:rFonts w:ascii="Arial" w:hAnsi="Arial" w:cs="Arial"/>
          <w:b/>
          <w:u w:val="single"/>
        </w:rPr>
      </w:pPr>
      <w:r w:rsidRPr="000B3540">
        <w:rPr>
          <w:rFonts w:ascii="Arial" w:hAnsi="Arial" w:cs="Arial"/>
          <w:b/>
          <w:u w:val="single"/>
        </w:rPr>
        <w:t xml:space="preserve">Overall Results (graphs) </w:t>
      </w:r>
    </w:p>
    <w:p w14:paraId="16D3E04A" w14:textId="77777777" w:rsidR="002E4C2B" w:rsidRPr="0088614E" w:rsidRDefault="002E4C2B" w:rsidP="002E4C2B">
      <w:pPr>
        <w:jc w:val="center"/>
        <w:rPr>
          <w:rFonts w:ascii="Arial" w:hAnsi="Arial" w:cs="Arial"/>
        </w:rPr>
      </w:pPr>
      <w:r w:rsidRPr="0088614E">
        <w:rPr>
          <w:rFonts w:ascii="Arial" w:hAnsi="Arial" w:cs="Arial"/>
        </w:rPr>
        <w:t>The first graph shows the results from this academic year 2022-2023 using the JGS Levels.</w:t>
      </w:r>
    </w:p>
    <w:p w14:paraId="595029FC" w14:textId="77777777" w:rsidR="002E4C2B" w:rsidRDefault="002E4C2B" w:rsidP="002E4C2B">
      <w:pPr>
        <w:jc w:val="center"/>
        <w:rPr>
          <w:rFonts w:ascii="Arial" w:hAnsi="Arial" w:cs="Arial"/>
          <w:b/>
        </w:rPr>
      </w:pPr>
      <w:r>
        <w:rPr>
          <w:noProof/>
          <w:lang w:eastAsia="en-GB"/>
        </w:rPr>
        <w:drawing>
          <wp:inline distT="0" distB="0" distL="0" distR="0" wp14:anchorId="65B9F1FC" wp14:editId="29854630">
            <wp:extent cx="3990975" cy="2333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677DBD" w14:textId="77777777" w:rsidR="002E4C2B" w:rsidRDefault="002E4C2B" w:rsidP="002E4C2B">
      <w:pPr>
        <w:jc w:val="center"/>
        <w:rPr>
          <w:rFonts w:ascii="Arial" w:hAnsi="Arial" w:cs="Arial"/>
        </w:rPr>
      </w:pPr>
    </w:p>
    <w:p w14:paraId="644FA9A7" w14:textId="77777777" w:rsidR="002E4C2B" w:rsidRDefault="002E4C2B" w:rsidP="002E4C2B">
      <w:pPr>
        <w:jc w:val="center"/>
        <w:rPr>
          <w:rFonts w:ascii="Arial" w:hAnsi="Arial" w:cs="Arial"/>
        </w:rPr>
      </w:pPr>
    </w:p>
    <w:p w14:paraId="5F2C5E62" w14:textId="77777777" w:rsidR="002E4C2B" w:rsidRPr="0060148D" w:rsidRDefault="002E4C2B" w:rsidP="002E4C2B">
      <w:pPr>
        <w:jc w:val="center"/>
        <w:rPr>
          <w:rFonts w:ascii="Arial" w:hAnsi="Arial" w:cs="Arial"/>
        </w:rPr>
      </w:pPr>
      <w:r>
        <w:rPr>
          <w:rFonts w:ascii="Arial" w:hAnsi="Arial" w:cs="Arial"/>
        </w:rPr>
        <w:t>Data for this graph is using JGS Levels from January 2022 – July 2022</w:t>
      </w:r>
    </w:p>
    <w:p w14:paraId="442DB2F6" w14:textId="77777777" w:rsidR="002E4C2B" w:rsidRDefault="002E4C2B" w:rsidP="002E4C2B">
      <w:pPr>
        <w:jc w:val="center"/>
        <w:rPr>
          <w:rFonts w:ascii="Arial" w:hAnsi="Arial" w:cs="Arial"/>
          <w:b/>
        </w:rPr>
      </w:pPr>
      <w:r>
        <w:rPr>
          <w:noProof/>
          <w:lang w:eastAsia="en-GB"/>
        </w:rPr>
        <w:lastRenderedPageBreak/>
        <w:drawing>
          <wp:inline distT="0" distB="0" distL="0" distR="0" wp14:anchorId="78E259A7" wp14:editId="1E96610B">
            <wp:extent cx="3962400" cy="24765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376DA5" w14:textId="77777777" w:rsidR="002E4C2B" w:rsidRDefault="002E4C2B" w:rsidP="002E4C2B">
      <w:pPr>
        <w:jc w:val="center"/>
        <w:rPr>
          <w:rFonts w:ascii="Arial" w:hAnsi="Arial" w:cs="Arial"/>
          <w:b/>
        </w:rPr>
      </w:pPr>
    </w:p>
    <w:p w14:paraId="27808044" w14:textId="77777777" w:rsidR="002E4C2B" w:rsidRDefault="002E4C2B" w:rsidP="002E4C2B">
      <w:pPr>
        <w:jc w:val="center"/>
        <w:rPr>
          <w:rFonts w:ascii="Arial" w:hAnsi="Arial" w:cs="Arial"/>
          <w:b/>
        </w:rPr>
      </w:pPr>
    </w:p>
    <w:p w14:paraId="07C57A5D" w14:textId="77777777" w:rsidR="002E4C2B" w:rsidRDefault="002E4C2B" w:rsidP="002E4C2B">
      <w:pPr>
        <w:jc w:val="center"/>
        <w:rPr>
          <w:rFonts w:ascii="Arial" w:hAnsi="Arial" w:cs="Arial"/>
          <w:b/>
        </w:rPr>
      </w:pPr>
    </w:p>
    <w:p w14:paraId="3DF3E41A" w14:textId="77777777" w:rsidR="002E4C2B" w:rsidRPr="0060148D" w:rsidRDefault="002E4C2B" w:rsidP="002E4C2B">
      <w:pPr>
        <w:jc w:val="center"/>
        <w:rPr>
          <w:rFonts w:ascii="Arial" w:hAnsi="Arial" w:cs="Arial"/>
        </w:rPr>
      </w:pPr>
      <w:r w:rsidRPr="0088614E">
        <w:rPr>
          <w:rFonts w:ascii="Arial" w:hAnsi="Arial" w:cs="Arial"/>
        </w:rPr>
        <w:t>The first graph shows the results from this academic year 2022-2023 using the JGS Levels.</w:t>
      </w:r>
    </w:p>
    <w:p w14:paraId="50829AA0" w14:textId="77777777" w:rsidR="002E4C2B" w:rsidRDefault="002E4C2B" w:rsidP="002E4C2B">
      <w:pPr>
        <w:jc w:val="center"/>
        <w:rPr>
          <w:rFonts w:ascii="Arial" w:hAnsi="Arial" w:cs="Arial"/>
          <w:b/>
        </w:rPr>
      </w:pPr>
      <w:r>
        <w:rPr>
          <w:noProof/>
          <w:lang w:eastAsia="en-GB"/>
        </w:rPr>
        <w:drawing>
          <wp:inline distT="0" distB="0" distL="0" distR="0" wp14:anchorId="0A15A2C4" wp14:editId="7B11DC6B">
            <wp:extent cx="4067175" cy="24860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72DC85" w14:textId="77777777" w:rsidR="002E4C2B" w:rsidRDefault="002E4C2B" w:rsidP="002E4C2B">
      <w:pPr>
        <w:jc w:val="center"/>
        <w:rPr>
          <w:rFonts w:ascii="Arial" w:hAnsi="Arial" w:cs="Arial"/>
          <w:b/>
        </w:rPr>
      </w:pPr>
    </w:p>
    <w:p w14:paraId="7A829F79" w14:textId="77777777" w:rsidR="002E4C2B" w:rsidRDefault="002E4C2B" w:rsidP="002E4C2B">
      <w:pPr>
        <w:jc w:val="center"/>
        <w:rPr>
          <w:rFonts w:ascii="Arial" w:hAnsi="Arial" w:cs="Arial"/>
          <w:b/>
        </w:rPr>
      </w:pPr>
    </w:p>
    <w:p w14:paraId="002CD7E7" w14:textId="79D49A3C" w:rsidR="002E4C2B" w:rsidRDefault="002E4C2B" w:rsidP="002E4C2B">
      <w:pPr>
        <w:jc w:val="center"/>
        <w:rPr>
          <w:rFonts w:ascii="Arial" w:hAnsi="Arial" w:cs="Arial"/>
          <w:b/>
        </w:rPr>
      </w:pPr>
    </w:p>
    <w:p w14:paraId="6C2DDA1E" w14:textId="3615A783" w:rsidR="002E4C2B" w:rsidRDefault="002E4C2B" w:rsidP="002E4C2B">
      <w:pPr>
        <w:jc w:val="center"/>
        <w:rPr>
          <w:rFonts w:ascii="Arial" w:hAnsi="Arial" w:cs="Arial"/>
          <w:b/>
        </w:rPr>
      </w:pPr>
    </w:p>
    <w:p w14:paraId="77C814BE" w14:textId="51D0BA27" w:rsidR="002E4C2B" w:rsidRDefault="002E4C2B" w:rsidP="002E4C2B">
      <w:pPr>
        <w:jc w:val="center"/>
        <w:rPr>
          <w:rFonts w:ascii="Arial" w:hAnsi="Arial" w:cs="Arial"/>
          <w:b/>
        </w:rPr>
      </w:pPr>
    </w:p>
    <w:p w14:paraId="4F825132" w14:textId="5571BBA3" w:rsidR="002E4C2B" w:rsidRDefault="002E4C2B" w:rsidP="002E4C2B">
      <w:pPr>
        <w:jc w:val="center"/>
        <w:rPr>
          <w:rFonts w:ascii="Arial" w:hAnsi="Arial" w:cs="Arial"/>
          <w:b/>
        </w:rPr>
      </w:pPr>
    </w:p>
    <w:p w14:paraId="07383934" w14:textId="12F74354" w:rsidR="002E4C2B" w:rsidRDefault="002E4C2B" w:rsidP="002E4C2B">
      <w:pPr>
        <w:jc w:val="center"/>
        <w:rPr>
          <w:rFonts w:ascii="Arial" w:hAnsi="Arial" w:cs="Arial"/>
          <w:b/>
        </w:rPr>
      </w:pPr>
    </w:p>
    <w:p w14:paraId="521B67A0" w14:textId="0063420A" w:rsidR="002E4C2B" w:rsidRDefault="002E4C2B" w:rsidP="002E4C2B">
      <w:pPr>
        <w:jc w:val="center"/>
        <w:rPr>
          <w:rFonts w:ascii="Arial" w:hAnsi="Arial" w:cs="Arial"/>
          <w:b/>
        </w:rPr>
      </w:pPr>
    </w:p>
    <w:p w14:paraId="7AE93619" w14:textId="77777777" w:rsidR="002E4C2B" w:rsidRDefault="002E4C2B" w:rsidP="002E4C2B">
      <w:pPr>
        <w:jc w:val="center"/>
        <w:rPr>
          <w:rFonts w:ascii="Arial" w:hAnsi="Arial" w:cs="Arial"/>
          <w:b/>
        </w:rPr>
      </w:pPr>
    </w:p>
    <w:p w14:paraId="53635E9B" w14:textId="77777777" w:rsidR="002E4C2B" w:rsidRDefault="002E4C2B" w:rsidP="002E4C2B">
      <w:pPr>
        <w:jc w:val="center"/>
        <w:rPr>
          <w:rFonts w:ascii="Arial" w:hAnsi="Arial" w:cs="Arial"/>
          <w:b/>
        </w:rPr>
      </w:pPr>
    </w:p>
    <w:p w14:paraId="2631482A" w14:textId="77777777" w:rsidR="002E4C2B" w:rsidRPr="0060148D" w:rsidRDefault="002E4C2B" w:rsidP="002E4C2B">
      <w:pPr>
        <w:jc w:val="center"/>
        <w:rPr>
          <w:rFonts w:ascii="Arial" w:hAnsi="Arial" w:cs="Arial"/>
        </w:rPr>
      </w:pPr>
      <w:r>
        <w:rPr>
          <w:rFonts w:ascii="Arial" w:hAnsi="Arial" w:cs="Arial"/>
        </w:rPr>
        <w:t>Data for this graph is using JGS Levels from January 2022 – July 2022</w:t>
      </w:r>
    </w:p>
    <w:p w14:paraId="4BAA2BAE" w14:textId="77777777" w:rsidR="002E4C2B" w:rsidRDefault="002E4C2B" w:rsidP="002E4C2B">
      <w:pPr>
        <w:jc w:val="center"/>
        <w:rPr>
          <w:rFonts w:ascii="Arial" w:hAnsi="Arial" w:cs="Arial"/>
          <w:b/>
        </w:rPr>
      </w:pPr>
      <w:r>
        <w:rPr>
          <w:noProof/>
          <w:lang w:eastAsia="en-GB"/>
        </w:rPr>
        <w:drawing>
          <wp:inline distT="0" distB="0" distL="0" distR="0" wp14:anchorId="7741DCF2" wp14:editId="34C6154B">
            <wp:extent cx="4362450" cy="25336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5A836F" w14:textId="77777777" w:rsidR="002E4C2B" w:rsidRDefault="002E4C2B" w:rsidP="002E4C2B">
      <w:pPr>
        <w:jc w:val="center"/>
        <w:rPr>
          <w:rFonts w:ascii="Arial" w:hAnsi="Arial" w:cs="Arial"/>
          <w:b/>
        </w:rPr>
      </w:pPr>
    </w:p>
    <w:p w14:paraId="5D710F44" w14:textId="77777777" w:rsidR="002E4C2B" w:rsidRDefault="002E4C2B" w:rsidP="002E4C2B">
      <w:pPr>
        <w:jc w:val="center"/>
        <w:rPr>
          <w:noProof/>
          <w:lang w:eastAsia="en-GB"/>
        </w:rPr>
      </w:pPr>
    </w:p>
    <w:p w14:paraId="187920E1" w14:textId="77777777" w:rsidR="002E4C2B" w:rsidRPr="0060148D" w:rsidRDefault="002E4C2B" w:rsidP="002E4C2B">
      <w:pPr>
        <w:jc w:val="center"/>
        <w:rPr>
          <w:rFonts w:ascii="Arial" w:hAnsi="Arial" w:cs="Arial"/>
        </w:rPr>
      </w:pPr>
      <w:r w:rsidRPr="0088614E">
        <w:rPr>
          <w:rFonts w:ascii="Arial" w:hAnsi="Arial" w:cs="Arial"/>
        </w:rPr>
        <w:t>The first graph shows the results from this academic year 2022-2023 using the JGS Levels.</w:t>
      </w:r>
    </w:p>
    <w:p w14:paraId="79EF1ACC" w14:textId="77777777" w:rsidR="002E4C2B" w:rsidRDefault="002E4C2B" w:rsidP="002E4C2B">
      <w:pPr>
        <w:jc w:val="center"/>
        <w:rPr>
          <w:rFonts w:ascii="Arial" w:hAnsi="Arial" w:cs="Arial"/>
          <w:b/>
        </w:rPr>
      </w:pPr>
      <w:r>
        <w:rPr>
          <w:noProof/>
          <w:lang w:eastAsia="en-GB"/>
        </w:rPr>
        <w:drawing>
          <wp:inline distT="0" distB="0" distL="0" distR="0" wp14:anchorId="2E2BAEF2" wp14:editId="5CE34571">
            <wp:extent cx="4248150" cy="26384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E3F3C0" w14:textId="77777777" w:rsidR="002E4C2B" w:rsidRDefault="002E4C2B" w:rsidP="002E4C2B">
      <w:pPr>
        <w:jc w:val="center"/>
        <w:rPr>
          <w:rFonts w:ascii="Arial" w:hAnsi="Arial" w:cs="Arial"/>
          <w:b/>
          <w:u w:val="single"/>
        </w:rPr>
      </w:pPr>
    </w:p>
    <w:p w14:paraId="180AFF78" w14:textId="77777777" w:rsidR="002E4C2B" w:rsidRDefault="002E4C2B" w:rsidP="002E4C2B">
      <w:pPr>
        <w:jc w:val="center"/>
        <w:rPr>
          <w:rFonts w:ascii="Arial" w:hAnsi="Arial" w:cs="Arial"/>
          <w:b/>
          <w:u w:val="single"/>
        </w:rPr>
      </w:pPr>
    </w:p>
    <w:p w14:paraId="78F75597" w14:textId="77777777" w:rsidR="002E4C2B" w:rsidRDefault="002E4C2B" w:rsidP="002E4C2B">
      <w:pPr>
        <w:jc w:val="center"/>
        <w:rPr>
          <w:rFonts w:ascii="Arial" w:hAnsi="Arial" w:cs="Arial"/>
          <w:b/>
          <w:u w:val="single"/>
        </w:rPr>
      </w:pPr>
    </w:p>
    <w:p w14:paraId="6B8CC5D7" w14:textId="77777777" w:rsidR="002E4C2B" w:rsidRDefault="002E4C2B" w:rsidP="002E4C2B">
      <w:pPr>
        <w:jc w:val="center"/>
        <w:rPr>
          <w:rFonts w:ascii="Arial" w:hAnsi="Arial" w:cs="Arial"/>
        </w:rPr>
      </w:pPr>
    </w:p>
    <w:p w14:paraId="0B29A950" w14:textId="77777777" w:rsidR="002E4C2B" w:rsidRDefault="002E4C2B" w:rsidP="002E4C2B">
      <w:pPr>
        <w:jc w:val="center"/>
        <w:rPr>
          <w:rFonts w:ascii="Arial" w:hAnsi="Arial" w:cs="Arial"/>
        </w:rPr>
      </w:pPr>
    </w:p>
    <w:p w14:paraId="382A5286" w14:textId="77777777" w:rsidR="002E4C2B" w:rsidRDefault="002E4C2B" w:rsidP="002E4C2B">
      <w:pPr>
        <w:jc w:val="center"/>
        <w:rPr>
          <w:rFonts w:ascii="Arial" w:hAnsi="Arial" w:cs="Arial"/>
        </w:rPr>
      </w:pPr>
    </w:p>
    <w:p w14:paraId="5D7D8B84" w14:textId="77777777" w:rsidR="002E4C2B" w:rsidRDefault="002E4C2B" w:rsidP="002E4C2B">
      <w:pPr>
        <w:jc w:val="center"/>
        <w:rPr>
          <w:rFonts w:ascii="Arial" w:hAnsi="Arial" w:cs="Arial"/>
        </w:rPr>
      </w:pPr>
    </w:p>
    <w:p w14:paraId="439B6822" w14:textId="4AACAD34" w:rsidR="002E4C2B" w:rsidRPr="0027119B" w:rsidRDefault="002E4C2B" w:rsidP="002E4C2B">
      <w:pPr>
        <w:jc w:val="center"/>
        <w:rPr>
          <w:rFonts w:ascii="Arial" w:hAnsi="Arial" w:cs="Arial"/>
        </w:rPr>
      </w:pPr>
      <w:r>
        <w:rPr>
          <w:rFonts w:ascii="Arial" w:hAnsi="Arial" w:cs="Arial"/>
        </w:rPr>
        <w:lastRenderedPageBreak/>
        <w:t>Data For this graph is using JGS Levels from January 2022 – July 2022</w:t>
      </w:r>
    </w:p>
    <w:p w14:paraId="02FB7F5B" w14:textId="5FCD4D53" w:rsidR="002E4C2B" w:rsidRDefault="002E4C2B" w:rsidP="002E4C2B">
      <w:pPr>
        <w:jc w:val="center"/>
        <w:rPr>
          <w:rFonts w:ascii="Arial" w:hAnsi="Arial" w:cs="Arial"/>
          <w:b/>
          <w:u w:val="single"/>
        </w:rPr>
      </w:pPr>
    </w:p>
    <w:p w14:paraId="402FC031" w14:textId="77777777" w:rsidR="002E4C2B" w:rsidRPr="0060148D" w:rsidRDefault="002E4C2B" w:rsidP="002E4C2B">
      <w:pPr>
        <w:jc w:val="center"/>
        <w:rPr>
          <w:rFonts w:ascii="Arial" w:hAnsi="Arial" w:cs="Arial"/>
        </w:rPr>
      </w:pPr>
      <w:r w:rsidRPr="0088614E">
        <w:rPr>
          <w:rFonts w:ascii="Arial" w:hAnsi="Arial" w:cs="Arial"/>
        </w:rPr>
        <w:t>The first graph shows the results from this academic year 2022-2023 using the JGS Levels.</w:t>
      </w:r>
    </w:p>
    <w:p w14:paraId="02ECFCB2" w14:textId="77777777" w:rsidR="002E4C2B" w:rsidRDefault="002E4C2B" w:rsidP="002E4C2B">
      <w:pPr>
        <w:jc w:val="center"/>
        <w:rPr>
          <w:rFonts w:ascii="Arial" w:hAnsi="Arial" w:cs="Arial"/>
        </w:rPr>
      </w:pPr>
      <w:r>
        <w:rPr>
          <w:noProof/>
          <w:lang w:eastAsia="en-GB"/>
        </w:rPr>
        <w:drawing>
          <wp:inline distT="0" distB="0" distL="0" distR="0" wp14:anchorId="5E2FCFA4" wp14:editId="6B3DA6C9">
            <wp:extent cx="4524375" cy="27336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A6EF36" w14:textId="77777777" w:rsidR="002E4C2B" w:rsidRDefault="002E4C2B" w:rsidP="002E4C2B">
      <w:pPr>
        <w:jc w:val="center"/>
        <w:rPr>
          <w:rFonts w:ascii="Arial" w:hAnsi="Arial" w:cs="Arial"/>
        </w:rPr>
      </w:pPr>
    </w:p>
    <w:p w14:paraId="1733CD74" w14:textId="77777777" w:rsidR="002E4C2B" w:rsidRDefault="002E4C2B" w:rsidP="002E4C2B">
      <w:pPr>
        <w:jc w:val="center"/>
        <w:rPr>
          <w:rFonts w:ascii="Arial" w:hAnsi="Arial" w:cs="Arial"/>
        </w:rPr>
      </w:pPr>
    </w:p>
    <w:p w14:paraId="395D95A9" w14:textId="77777777" w:rsidR="002E4C2B" w:rsidRDefault="002E4C2B" w:rsidP="002E4C2B">
      <w:pPr>
        <w:jc w:val="center"/>
        <w:rPr>
          <w:rFonts w:ascii="Arial" w:hAnsi="Arial" w:cs="Arial"/>
        </w:rPr>
      </w:pPr>
    </w:p>
    <w:p w14:paraId="564348EA" w14:textId="77777777" w:rsidR="002E4C2B" w:rsidRPr="0060148D" w:rsidRDefault="002E4C2B" w:rsidP="002E4C2B">
      <w:pPr>
        <w:jc w:val="center"/>
        <w:rPr>
          <w:rFonts w:ascii="Arial" w:hAnsi="Arial" w:cs="Arial"/>
        </w:rPr>
      </w:pPr>
      <w:r>
        <w:rPr>
          <w:rFonts w:ascii="Arial" w:hAnsi="Arial" w:cs="Arial"/>
        </w:rPr>
        <w:t>Data For this graph is using JGS Levels from January 2022 – July 2022</w:t>
      </w:r>
    </w:p>
    <w:p w14:paraId="6E510EA6" w14:textId="77777777" w:rsidR="002E4C2B" w:rsidRDefault="002E4C2B" w:rsidP="002E4C2B">
      <w:pPr>
        <w:jc w:val="center"/>
        <w:rPr>
          <w:rFonts w:ascii="Arial" w:hAnsi="Arial" w:cs="Arial"/>
          <w:b/>
          <w:u w:val="single"/>
        </w:rPr>
      </w:pPr>
      <w:r>
        <w:rPr>
          <w:noProof/>
          <w:lang w:eastAsia="en-GB"/>
        </w:rPr>
        <w:drawing>
          <wp:inline distT="0" distB="0" distL="0" distR="0" wp14:anchorId="37344F8D" wp14:editId="6CDCA8AA">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ABE7BF" w14:textId="77777777" w:rsidR="002E4C2B" w:rsidRDefault="002E4C2B" w:rsidP="002E4C2B">
      <w:pPr>
        <w:jc w:val="center"/>
        <w:rPr>
          <w:rFonts w:ascii="Arial" w:hAnsi="Arial" w:cs="Arial"/>
          <w:b/>
          <w:u w:val="single"/>
        </w:rPr>
      </w:pPr>
    </w:p>
    <w:p w14:paraId="7BE66486" w14:textId="77777777" w:rsidR="002E4C2B" w:rsidRDefault="002E4C2B" w:rsidP="002E4C2B">
      <w:pPr>
        <w:jc w:val="center"/>
        <w:rPr>
          <w:rFonts w:ascii="Arial" w:hAnsi="Arial" w:cs="Arial"/>
          <w:b/>
          <w:u w:val="single"/>
        </w:rPr>
      </w:pPr>
    </w:p>
    <w:p w14:paraId="50AB5639" w14:textId="77777777" w:rsidR="002E4C2B" w:rsidRDefault="002E4C2B" w:rsidP="002E4C2B">
      <w:pPr>
        <w:jc w:val="center"/>
        <w:rPr>
          <w:rFonts w:ascii="Arial" w:hAnsi="Arial" w:cs="Arial"/>
          <w:b/>
          <w:u w:val="single"/>
        </w:rPr>
      </w:pPr>
    </w:p>
    <w:p w14:paraId="5817B820" w14:textId="77777777" w:rsidR="002E4C2B" w:rsidRDefault="002E4C2B" w:rsidP="002E4C2B">
      <w:pPr>
        <w:jc w:val="center"/>
        <w:rPr>
          <w:rFonts w:ascii="Arial" w:hAnsi="Arial" w:cs="Arial"/>
          <w:b/>
          <w:u w:val="single"/>
        </w:rPr>
      </w:pPr>
    </w:p>
    <w:p w14:paraId="20FF814A" w14:textId="77777777" w:rsidR="002E4C2B" w:rsidRDefault="002E4C2B" w:rsidP="002E4C2B">
      <w:pPr>
        <w:jc w:val="center"/>
        <w:rPr>
          <w:rFonts w:ascii="Arial" w:hAnsi="Arial" w:cs="Arial"/>
          <w:b/>
          <w:u w:val="single"/>
        </w:rPr>
      </w:pPr>
    </w:p>
    <w:p w14:paraId="050FA950" w14:textId="77777777" w:rsidR="002E4C2B" w:rsidRPr="000B3540" w:rsidRDefault="002E4C2B" w:rsidP="002E4C2B">
      <w:pPr>
        <w:jc w:val="center"/>
        <w:rPr>
          <w:rFonts w:ascii="Arial" w:hAnsi="Arial" w:cs="Arial"/>
          <w:b/>
          <w:u w:val="single"/>
        </w:rPr>
      </w:pPr>
      <w:r w:rsidRPr="000B3540">
        <w:rPr>
          <w:rFonts w:ascii="Arial" w:hAnsi="Arial" w:cs="Arial"/>
          <w:b/>
          <w:u w:val="single"/>
        </w:rPr>
        <w:t xml:space="preserve">EYFS Results </w:t>
      </w:r>
    </w:p>
    <w:p w14:paraId="44DF02BB" w14:textId="77777777" w:rsidR="002E4C2B" w:rsidRDefault="002E4C2B" w:rsidP="002E4C2B">
      <w:pPr>
        <w:jc w:val="center"/>
        <w:rPr>
          <w:rFonts w:ascii="Arial" w:hAnsi="Arial" w:cs="Arial"/>
          <w:b/>
        </w:rPr>
      </w:pPr>
    </w:p>
    <w:p w14:paraId="3A78A144" w14:textId="1B506F95" w:rsidR="002E4C2B" w:rsidRPr="00946DD7" w:rsidRDefault="002E4C2B" w:rsidP="002E4C2B">
      <w:pPr>
        <w:jc w:val="center"/>
        <w:rPr>
          <w:rFonts w:ascii="Arial" w:hAnsi="Arial" w:cs="Arial"/>
          <w:b/>
          <w:sz w:val="24"/>
          <w:szCs w:val="24"/>
        </w:rPr>
      </w:pPr>
      <w:r w:rsidRPr="00946DD7">
        <w:rPr>
          <w:rFonts w:ascii="Arial" w:hAnsi="Arial" w:cs="Arial"/>
          <w:b/>
          <w:sz w:val="24"/>
          <w:szCs w:val="24"/>
        </w:rPr>
        <w:t xml:space="preserve">Important information to take </w:t>
      </w:r>
      <w:r>
        <w:rPr>
          <w:rFonts w:ascii="Arial" w:hAnsi="Arial" w:cs="Arial"/>
          <w:b/>
          <w:sz w:val="24"/>
          <w:szCs w:val="24"/>
        </w:rPr>
        <w:t xml:space="preserve">into </w:t>
      </w:r>
      <w:r w:rsidRPr="00946DD7">
        <w:rPr>
          <w:rFonts w:ascii="Arial" w:hAnsi="Arial" w:cs="Arial"/>
          <w:b/>
          <w:sz w:val="24"/>
          <w:szCs w:val="24"/>
        </w:rPr>
        <w:t xml:space="preserve">account when viewing this data. </w:t>
      </w:r>
    </w:p>
    <w:p w14:paraId="40CF85AB" w14:textId="77777777" w:rsidR="002E4C2B" w:rsidRPr="00946DD7" w:rsidRDefault="002E4C2B" w:rsidP="002E4C2B">
      <w:pPr>
        <w:rPr>
          <w:rFonts w:ascii="Arial" w:hAnsi="Arial" w:cs="Arial"/>
          <w:sz w:val="24"/>
          <w:szCs w:val="24"/>
        </w:rPr>
      </w:pPr>
    </w:p>
    <w:p w14:paraId="7447D466" w14:textId="77777777" w:rsidR="002E4C2B" w:rsidRDefault="002E4C2B" w:rsidP="002E4C2B">
      <w:pPr>
        <w:numPr>
          <w:ilvl w:val="0"/>
          <w:numId w:val="1"/>
        </w:numPr>
        <w:spacing w:after="200" w:line="276" w:lineRule="auto"/>
        <w:rPr>
          <w:rFonts w:ascii="Arial" w:hAnsi="Arial" w:cs="Arial"/>
        </w:rPr>
      </w:pPr>
      <w:r>
        <w:rPr>
          <w:rFonts w:ascii="Arial" w:hAnsi="Arial" w:cs="Arial"/>
        </w:rPr>
        <w:t>There are currently 22 pupils assessed against the EYFS Framework in the school.</w:t>
      </w:r>
    </w:p>
    <w:p w14:paraId="02AC40BF" w14:textId="77777777" w:rsidR="002E4C2B" w:rsidRPr="00481F53" w:rsidRDefault="002E4C2B" w:rsidP="002E4C2B">
      <w:pPr>
        <w:numPr>
          <w:ilvl w:val="0"/>
          <w:numId w:val="1"/>
        </w:numPr>
        <w:spacing w:after="200" w:line="276" w:lineRule="auto"/>
        <w:rPr>
          <w:rFonts w:ascii="Arial" w:hAnsi="Arial" w:cs="Arial"/>
        </w:rPr>
      </w:pPr>
      <w:r>
        <w:rPr>
          <w:rFonts w:ascii="Arial" w:hAnsi="Arial" w:cs="Arial"/>
        </w:rPr>
        <w:t>This data is accessed on SOLAR; Please see; Reporting – Matrix Report. When selecting the report please ensure the correct date is added under report options. This data was retrieved on the 6/7/23</w:t>
      </w:r>
    </w:p>
    <w:p w14:paraId="253CA43F" w14:textId="77777777" w:rsidR="002E4C2B" w:rsidRDefault="002E4C2B" w:rsidP="002E4C2B">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36"/>
        <w:gridCol w:w="2237"/>
        <w:gridCol w:w="2237"/>
      </w:tblGrid>
      <w:tr w:rsidR="002E4C2B" w:rsidRPr="005862BF" w14:paraId="52B10825" w14:textId="77777777" w:rsidTr="00EF0100">
        <w:trPr>
          <w:jc w:val="center"/>
        </w:trPr>
        <w:tc>
          <w:tcPr>
            <w:tcW w:w="2310" w:type="dxa"/>
            <w:shd w:val="clear" w:color="auto" w:fill="auto"/>
          </w:tcPr>
          <w:p w14:paraId="2275DBF5" w14:textId="77777777" w:rsidR="002E4C2B" w:rsidRPr="005862BF" w:rsidRDefault="002E4C2B" w:rsidP="00EF0100">
            <w:pPr>
              <w:tabs>
                <w:tab w:val="left" w:pos="5370"/>
              </w:tabs>
              <w:jc w:val="center"/>
              <w:rPr>
                <w:rFonts w:cs="Calibri"/>
                <w:b/>
              </w:rPr>
            </w:pPr>
          </w:p>
        </w:tc>
        <w:tc>
          <w:tcPr>
            <w:tcW w:w="2310" w:type="dxa"/>
            <w:shd w:val="clear" w:color="auto" w:fill="auto"/>
          </w:tcPr>
          <w:p w14:paraId="1E841308" w14:textId="77777777" w:rsidR="002E4C2B" w:rsidRPr="005862BF" w:rsidRDefault="002E4C2B" w:rsidP="00EF0100">
            <w:pPr>
              <w:tabs>
                <w:tab w:val="left" w:pos="5370"/>
              </w:tabs>
              <w:jc w:val="center"/>
              <w:rPr>
                <w:rFonts w:cs="Calibri"/>
              </w:rPr>
            </w:pPr>
            <w:r w:rsidRPr="005862BF">
              <w:rPr>
                <w:rFonts w:cs="Calibri"/>
              </w:rPr>
              <w:t xml:space="preserve">Below Expected </w:t>
            </w:r>
          </w:p>
        </w:tc>
        <w:tc>
          <w:tcPr>
            <w:tcW w:w="2311" w:type="dxa"/>
            <w:shd w:val="clear" w:color="auto" w:fill="auto"/>
          </w:tcPr>
          <w:p w14:paraId="4BDAE941" w14:textId="77777777" w:rsidR="002E4C2B" w:rsidRPr="005862BF" w:rsidRDefault="002E4C2B" w:rsidP="00EF0100">
            <w:pPr>
              <w:tabs>
                <w:tab w:val="left" w:pos="5370"/>
              </w:tabs>
              <w:jc w:val="center"/>
              <w:rPr>
                <w:rFonts w:cs="Calibri"/>
              </w:rPr>
            </w:pPr>
            <w:r w:rsidRPr="005862BF">
              <w:rPr>
                <w:rFonts w:cs="Calibri"/>
              </w:rPr>
              <w:t xml:space="preserve">Expected </w:t>
            </w:r>
          </w:p>
        </w:tc>
        <w:tc>
          <w:tcPr>
            <w:tcW w:w="2311" w:type="dxa"/>
            <w:shd w:val="clear" w:color="auto" w:fill="auto"/>
          </w:tcPr>
          <w:p w14:paraId="28334A2A" w14:textId="77777777" w:rsidR="002E4C2B" w:rsidRPr="005862BF" w:rsidRDefault="002E4C2B" w:rsidP="00EF0100">
            <w:pPr>
              <w:tabs>
                <w:tab w:val="left" w:pos="5370"/>
              </w:tabs>
              <w:jc w:val="center"/>
              <w:rPr>
                <w:rFonts w:cs="Calibri"/>
              </w:rPr>
            </w:pPr>
            <w:r w:rsidRPr="005862BF">
              <w:rPr>
                <w:rFonts w:cs="Calibri"/>
              </w:rPr>
              <w:t xml:space="preserve">Above Expected </w:t>
            </w:r>
          </w:p>
        </w:tc>
      </w:tr>
      <w:tr w:rsidR="002E4C2B" w:rsidRPr="005862BF" w14:paraId="7C51F5E0" w14:textId="77777777" w:rsidTr="00EF0100">
        <w:trPr>
          <w:trHeight w:val="1014"/>
          <w:jc w:val="center"/>
        </w:trPr>
        <w:tc>
          <w:tcPr>
            <w:tcW w:w="2310" w:type="dxa"/>
            <w:shd w:val="clear" w:color="auto" w:fill="auto"/>
          </w:tcPr>
          <w:p w14:paraId="6C9259F1" w14:textId="77777777" w:rsidR="002E4C2B" w:rsidRPr="005862BF" w:rsidRDefault="002E4C2B" w:rsidP="00EF0100">
            <w:pPr>
              <w:tabs>
                <w:tab w:val="left" w:pos="5370"/>
              </w:tabs>
              <w:jc w:val="center"/>
              <w:rPr>
                <w:rFonts w:cs="Calibri"/>
              </w:rPr>
            </w:pPr>
            <w:r w:rsidRPr="005862BF">
              <w:rPr>
                <w:rFonts w:cs="Calibri"/>
              </w:rPr>
              <w:t>Communication &amp; Language - Listening &amp; Attention</w:t>
            </w:r>
          </w:p>
        </w:tc>
        <w:tc>
          <w:tcPr>
            <w:tcW w:w="2310" w:type="dxa"/>
            <w:shd w:val="clear" w:color="auto" w:fill="auto"/>
          </w:tcPr>
          <w:p w14:paraId="45915EF9" w14:textId="77777777" w:rsidR="002E4C2B" w:rsidRPr="005862BF" w:rsidRDefault="002E4C2B" w:rsidP="00EF0100">
            <w:pPr>
              <w:tabs>
                <w:tab w:val="left" w:pos="5370"/>
              </w:tabs>
              <w:jc w:val="center"/>
              <w:rPr>
                <w:rFonts w:cs="Calibri"/>
              </w:rPr>
            </w:pPr>
            <w:r>
              <w:rPr>
                <w:rFonts w:cs="Calibri"/>
              </w:rPr>
              <w:t>5%</w:t>
            </w:r>
          </w:p>
        </w:tc>
        <w:tc>
          <w:tcPr>
            <w:tcW w:w="2311" w:type="dxa"/>
            <w:shd w:val="clear" w:color="auto" w:fill="auto"/>
          </w:tcPr>
          <w:p w14:paraId="74F54A00" w14:textId="77777777" w:rsidR="002E4C2B" w:rsidRPr="005862BF" w:rsidRDefault="002E4C2B" w:rsidP="00EF0100">
            <w:pPr>
              <w:tabs>
                <w:tab w:val="left" w:pos="5370"/>
              </w:tabs>
              <w:jc w:val="center"/>
              <w:rPr>
                <w:rFonts w:cs="Calibri"/>
              </w:rPr>
            </w:pPr>
            <w:r>
              <w:rPr>
                <w:rFonts w:cs="Calibri"/>
              </w:rPr>
              <w:t>46%</w:t>
            </w:r>
          </w:p>
        </w:tc>
        <w:tc>
          <w:tcPr>
            <w:tcW w:w="2311" w:type="dxa"/>
            <w:shd w:val="clear" w:color="auto" w:fill="auto"/>
          </w:tcPr>
          <w:p w14:paraId="0124D026" w14:textId="77777777" w:rsidR="002E4C2B" w:rsidRPr="005862BF" w:rsidRDefault="002E4C2B" w:rsidP="00EF0100">
            <w:pPr>
              <w:tabs>
                <w:tab w:val="left" w:pos="5370"/>
              </w:tabs>
              <w:jc w:val="center"/>
              <w:rPr>
                <w:rFonts w:cs="Calibri"/>
              </w:rPr>
            </w:pPr>
            <w:r>
              <w:rPr>
                <w:rFonts w:cs="Calibri"/>
              </w:rPr>
              <w:t>49%</w:t>
            </w:r>
          </w:p>
        </w:tc>
      </w:tr>
      <w:tr w:rsidR="002E4C2B" w:rsidRPr="005862BF" w14:paraId="51ADA92E" w14:textId="77777777" w:rsidTr="00EF0100">
        <w:trPr>
          <w:jc w:val="center"/>
        </w:trPr>
        <w:tc>
          <w:tcPr>
            <w:tcW w:w="2310" w:type="dxa"/>
            <w:shd w:val="clear" w:color="auto" w:fill="auto"/>
          </w:tcPr>
          <w:p w14:paraId="6F529BCB" w14:textId="77777777" w:rsidR="002E4C2B" w:rsidRPr="005862BF" w:rsidRDefault="002E4C2B" w:rsidP="00EF0100">
            <w:pPr>
              <w:tabs>
                <w:tab w:val="left" w:pos="5370"/>
              </w:tabs>
              <w:jc w:val="center"/>
              <w:rPr>
                <w:rFonts w:cs="Calibri"/>
              </w:rPr>
            </w:pPr>
            <w:r w:rsidRPr="005862BF">
              <w:rPr>
                <w:rFonts w:cs="Calibri"/>
              </w:rPr>
              <w:t>Communication &amp; Language - Speaking</w:t>
            </w:r>
          </w:p>
        </w:tc>
        <w:tc>
          <w:tcPr>
            <w:tcW w:w="2310" w:type="dxa"/>
            <w:shd w:val="clear" w:color="auto" w:fill="auto"/>
          </w:tcPr>
          <w:p w14:paraId="4F2FA512" w14:textId="77777777" w:rsidR="002E4C2B" w:rsidRPr="005862BF" w:rsidRDefault="002E4C2B" w:rsidP="00EF0100">
            <w:pPr>
              <w:tabs>
                <w:tab w:val="left" w:pos="5370"/>
              </w:tabs>
              <w:jc w:val="center"/>
              <w:rPr>
                <w:rFonts w:cs="Calibri"/>
              </w:rPr>
            </w:pPr>
            <w:r>
              <w:rPr>
                <w:rFonts w:cs="Calibri"/>
              </w:rPr>
              <w:t>5%</w:t>
            </w:r>
          </w:p>
        </w:tc>
        <w:tc>
          <w:tcPr>
            <w:tcW w:w="2311" w:type="dxa"/>
            <w:shd w:val="clear" w:color="auto" w:fill="auto"/>
          </w:tcPr>
          <w:p w14:paraId="71DC73C9" w14:textId="77777777" w:rsidR="002E4C2B" w:rsidRPr="005862BF" w:rsidRDefault="002E4C2B" w:rsidP="00EF0100">
            <w:pPr>
              <w:tabs>
                <w:tab w:val="left" w:pos="5370"/>
              </w:tabs>
              <w:jc w:val="center"/>
              <w:rPr>
                <w:rFonts w:cs="Calibri"/>
              </w:rPr>
            </w:pPr>
            <w:r>
              <w:rPr>
                <w:rFonts w:cs="Calibri"/>
              </w:rPr>
              <w:t>77%</w:t>
            </w:r>
          </w:p>
        </w:tc>
        <w:tc>
          <w:tcPr>
            <w:tcW w:w="2311" w:type="dxa"/>
            <w:shd w:val="clear" w:color="auto" w:fill="auto"/>
          </w:tcPr>
          <w:p w14:paraId="3152D477" w14:textId="77777777" w:rsidR="002E4C2B" w:rsidRPr="005862BF" w:rsidRDefault="002E4C2B" w:rsidP="00EF0100">
            <w:pPr>
              <w:tabs>
                <w:tab w:val="left" w:pos="5370"/>
              </w:tabs>
              <w:jc w:val="center"/>
              <w:rPr>
                <w:rFonts w:cs="Calibri"/>
              </w:rPr>
            </w:pPr>
            <w:r>
              <w:rPr>
                <w:rFonts w:cs="Calibri"/>
              </w:rPr>
              <w:t>18%</w:t>
            </w:r>
          </w:p>
        </w:tc>
      </w:tr>
      <w:tr w:rsidR="002E4C2B" w:rsidRPr="005862BF" w14:paraId="7E2D7504" w14:textId="77777777" w:rsidTr="00EF0100">
        <w:trPr>
          <w:jc w:val="center"/>
        </w:trPr>
        <w:tc>
          <w:tcPr>
            <w:tcW w:w="2310" w:type="dxa"/>
            <w:shd w:val="clear" w:color="auto" w:fill="auto"/>
          </w:tcPr>
          <w:p w14:paraId="0E401C49" w14:textId="77777777" w:rsidR="002E4C2B" w:rsidRPr="005862BF" w:rsidRDefault="002E4C2B" w:rsidP="00EF0100">
            <w:pPr>
              <w:tabs>
                <w:tab w:val="left" w:pos="5370"/>
              </w:tabs>
              <w:jc w:val="center"/>
              <w:rPr>
                <w:rFonts w:cs="Calibri"/>
              </w:rPr>
            </w:pPr>
            <w:r w:rsidRPr="005862BF">
              <w:rPr>
                <w:rFonts w:cs="Calibri"/>
              </w:rPr>
              <w:t>Communication &amp; Language - Understanding</w:t>
            </w:r>
          </w:p>
        </w:tc>
        <w:tc>
          <w:tcPr>
            <w:tcW w:w="2310" w:type="dxa"/>
            <w:shd w:val="clear" w:color="auto" w:fill="auto"/>
          </w:tcPr>
          <w:p w14:paraId="4C89D670" w14:textId="77777777" w:rsidR="002E4C2B" w:rsidRPr="005862BF" w:rsidRDefault="002E4C2B" w:rsidP="00EF0100">
            <w:pPr>
              <w:tabs>
                <w:tab w:val="left" w:pos="5370"/>
              </w:tabs>
              <w:jc w:val="center"/>
              <w:rPr>
                <w:rFonts w:cs="Calibri"/>
              </w:rPr>
            </w:pPr>
            <w:r>
              <w:rPr>
                <w:rFonts w:cs="Calibri"/>
              </w:rPr>
              <w:t>9%</w:t>
            </w:r>
          </w:p>
        </w:tc>
        <w:tc>
          <w:tcPr>
            <w:tcW w:w="2311" w:type="dxa"/>
            <w:shd w:val="clear" w:color="auto" w:fill="auto"/>
          </w:tcPr>
          <w:p w14:paraId="5EF4702F" w14:textId="77777777" w:rsidR="002E4C2B" w:rsidRPr="005862BF" w:rsidRDefault="002E4C2B" w:rsidP="00EF0100">
            <w:pPr>
              <w:tabs>
                <w:tab w:val="left" w:pos="5370"/>
              </w:tabs>
              <w:jc w:val="center"/>
              <w:rPr>
                <w:rFonts w:cs="Calibri"/>
              </w:rPr>
            </w:pPr>
            <w:r>
              <w:rPr>
                <w:rFonts w:cs="Calibri"/>
              </w:rPr>
              <w:t>55%</w:t>
            </w:r>
          </w:p>
        </w:tc>
        <w:tc>
          <w:tcPr>
            <w:tcW w:w="2311" w:type="dxa"/>
            <w:shd w:val="clear" w:color="auto" w:fill="auto"/>
          </w:tcPr>
          <w:p w14:paraId="6280B1AF" w14:textId="77777777" w:rsidR="002E4C2B" w:rsidRPr="005862BF" w:rsidRDefault="002E4C2B" w:rsidP="00EF0100">
            <w:pPr>
              <w:tabs>
                <w:tab w:val="left" w:pos="5370"/>
              </w:tabs>
              <w:jc w:val="center"/>
              <w:rPr>
                <w:rFonts w:cs="Calibri"/>
              </w:rPr>
            </w:pPr>
            <w:r>
              <w:rPr>
                <w:rFonts w:cs="Calibri"/>
              </w:rPr>
              <w:t>36%</w:t>
            </w:r>
          </w:p>
        </w:tc>
      </w:tr>
      <w:tr w:rsidR="002E4C2B" w:rsidRPr="005862BF" w14:paraId="3B5E3E9D" w14:textId="77777777" w:rsidTr="00EF0100">
        <w:trPr>
          <w:jc w:val="center"/>
        </w:trPr>
        <w:tc>
          <w:tcPr>
            <w:tcW w:w="2310" w:type="dxa"/>
            <w:shd w:val="clear" w:color="auto" w:fill="auto"/>
          </w:tcPr>
          <w:p w14:paraId="30EF109E" w14:textId="77777777" w:rsidR="002E4C2B" w:rsidRPr="005862BF" w:rsidRDefault="002E4C2B" w:rsidP="00EF0100">
            <w:pPr>
              <w:tabs>
                <w:tab w:val="left" w:pos="5370"/>
              </w:tabs>
              <w:jc w:val="center"/>
              <w:rPr>
                <w:rFonts w:cs="Calibri"/>
              </w:rPr>
            </w:pPr>
            <w:r w:rsidRPr="005862BF">
              <w:rPr>
                <w:rFonts w:cs="Calibri"/>
              </w:rPr>
              <w:t>Literacy - Reading</w:t>
            </w:r>
          </w:p>
        </w:tc>
        <w:tc>
          <w:tcPr>
            <w:tcW w:w="2310" w:type="dxa"/>
            <w:shd w:val="clear" w:color="auto" w:fill="auto"/>
          </w:tcPr>
          <w:p w14:paraId="5E5D421B" w14:textId="77777777" w:rsidR="002E4C2B" w:rsidRPr="005862BF" w:rsidRDefault="002E4C2B" w:rsidP="00EF0100">
            <w:pPr>
              <w:tabs>
                <w:tab w:val="left" w:pos="5370"/>
              </w:tabs>
              <w:jc w:val="center"/>
              <w:rPr>
                <w:rFonts w:cs="Calibri"/>
              </w:rPr>
            </w:pPr>
            <w:r>
              <w:rPr>
                <w:rFonts w:cs="Calibri"/>
              </w:rPr>
              <w:t>18%</w:t>
            </w:r>
          </w:p>
        </w:tc>
        <w:tc>
          <w:tcPr>
            <w:tcW w:w="2311" w:type="dxa"/>
            <w:shd w:val="clear" w:color="auto" w:fill="auto"/>
          </w:tcPr>
          <w:p w14:paraId="3ABDF54D" w14:textId="77777777" w:rsidR="002E4C2B" w:rsidRPr="005862BF" w:rsidRDefault="002E4C2B" w:rsidP="00EF0100">
            <w:pPr>
              <w:tabs>
                <w:tab w:val="left" w:pos="5370"/>
              </w:tabs>
              <w:jc w:val="center"/>
              <w:rPr>
                <w:rFonts w:cs="Calibri"/>
              </w:rPr>
            </w:pPr>
            <w:r>
              <w:rPr>
                <w:rFonts w:cs="Calibri"/>
              </w:rPr>
              <w:t>41%</w:t>
            </w:r>
          </w:p>
        </w:tc>
        <w:tc>
          <w:tcPr>
            <w:tcW w:w="2311" w:type="dxa"/>
            <w:shd w:val="clear" w:color="auto" w:fill="auto"/>
          </w:tcPr>
          <w:p w14:paraId="24786F9A" w14:textId="77777777" w:rsidR="002E4C2B" w:rsidRPr="005862BF" w:rsidRDefault="002E4C2B" w:rsidP="00EF0100">
            <w:pPr>
              <w:tabs>
                <w:tab w:val="left" w:pos="5370"/>
              </w:tabs>
              <w:jc w:val="center"/>
              <w:rPr>
                <w:rFonts w:cs="Calibri"/>
              </w:rPr>
            </w:pPr>
            <w:r>
              <w:rPr>
                <w:rFonts w:cs="Calibri"/>
              </w:rPr>
              <w:t>41%</w:t>
            </w:r>
          </w:p>
        </w:tc>
      </w:tr>
      <w:tr w:rsidR="002E4C2B" w:rsidRPr="005862BF" w14:paraId="6939F6CC" w14:textId="77777777" w:rsidTr="00EF0100">
        <w:trPr>
          <w:jc w:val="center"/>
        </w:trPr>
        <w:tc>
          <w:tcPr>
            <w:tcW w:w="2310" w:type="dxa"/>
            <w:shd w:val="clear" w:color="auto" w:fill="auto"/>
          </w:tcPr>
          <w:p w14:paraId="2994D472" w14:textId="77777777" w:rsidR="002E4C2B" w:rsidRPr="005862BF" w:rsidRDefault="002E4C2B" w:rsidP="00EF0100">
            <w:pPr>
              <w:tabs>
                <w:tab w:val="left" w:pos="5370"/>
              </w:tabs>
              <w:jc w:val="center"/>
              <w:rPr>
                <w:rFonts w:cs="Calibri"/>
              </w:rPr>
            </w:pPr>
            <w:r w:rsidRPr="005862BF">
              <w:rPr>
                <w:rFonts w:cs="Calibri"/>
              </w:rPr>
              <w:t>Literacy - Writing</w:t>
            </w:r>
          </w:p>
        </w:tc>
        <w:tc>
          <w:tcPr>
            <w:tcW w:w="2310" w:type="dxa"/>
            <w:shd w:val="clear" w:color="auto" w:fill="auto"/>
          </w:tcPr>
          <w:p w14:paraId="4DA6D0DC" w14:textId="77777777" w:rsidR="002E4C2B" w:rsidRPr="005862BF" w:rsidRDefault="002E4C2B" w:rsidP="00EF0100">
            <w:pPr>
              <w:tabs>
                <w:tab w:val="left" w:pos="5370"/>
              </w:tabs>
              <w:jc w:val="center"/>
              <w:rPr>
                <w:rFonts w:cs="Calibri"/>
              </w:rPr>
            </w:pPr>
            <w:r>
              <w:rPr>
                <w:rFonts w:cs="Calibri"/>
              </w:rPr>
              <w:t>18%</w:t>
            </w:r>
          </w:p>
        </w:tc>
        <w:tc>
          <w:tcPr>
            <w:tcW w:w="2311" w:type="dxa"/>
            <w:shd w:val="clear" w:color="auto" w:fill="auto"/>
          </w:tcPr>
          <w:p w14:paraId="13A771A6" w14:textId="77777777" w:rsidR="002E4C2B" w:rsidRPr="005862BF" w:rsidRDefault="002E4C2B" w:rsidP="00EF0100">
            <w:pPr>
              <w:tabs>
                <w:tab w:val="left" w:pos="5370"/>
              </w:tabs>
              <w:jc w:val="center"/>
              <w:rPr>
                <w:rFonts w:cs="Calibri"/>
              </w:rPr>
            </w:pPr>
            <w:r>
              <w:rPr>
                <w:rFonts w:cs="Calibri"/>
              </w:rPr>
              <w:t>53%</w:t>
            </w:r>
          </w:p>
        </w:tc>
        <w:tc>
          <w:tcPr>
            <w:tcW w:w="2311" w:type="dxa"/>
            <w:shd w:val="clear" w:color="auto" w:fill="auto"/>
          </w:tcPr>
          <w:p w14:paraId="19BFAC19" w14:textId="77777777" w:rsidR="002E4C2B" w:rsidRPr="005862BF" w:rsidRDefault="002E4C2B" w:rsidP="00EF0100">
            <w:pPr>
              <w:tabs>
                <w:tab w:val="left" w:pos="5370"/>
              </w:tabs>
              <w:jc w:val="center"/>
              <w:rPr>
                <w:rFonts w:cs="Calibri"/>
              </w:rPr>
            </w:pPr>
            <w:r>
              <w:rPr>
                <w:rFonts w:cs="Calibri"/>
              </w:rPr>
              <w:t>29%</w:t>
            </w:r>
          </w:p>
        </w:tc>
      </w:tr>
      <w:tr w:rsidR="002E4C2B" w:rsidRPr="005862BF" w14:paraId="5197FCFD" w14:textId="77777777" w:rsidTr="00EF0100">
        <w:trPr>
          <w:jc w:val="center"/>
        </w:trPr>
        <w:tc>
          <w:tcPr>
            <w:tcW w:w="2310" w:type="dxa"/>
            <w:shd w:val="clear" w:color="auto" w:fill="auto"/>
          </w:tcPr>
          <w:p w14:paraId="6FBDE765" w14:textId="77777777" w:rsidR="002E4C2B" w:rsidRPr="005862BF" w:rsidRDefault="002E4C2B" w:rsidP="00EF0100">
            <w:pPr>
              <w:tabs>
                <w:tab w:val="left" w:pos="5370"/>
              </w:tabs>
              <w:jc w:val="center"/>
              <w:rPr>
                <w:rFonts w:cs="Calibri"/>
              </w:rPr>
            </w:pPr>
            <w:r w:rsidRPr="005862BF">
              <w:rPr>
                <w:rFonts w:cs="Calibri"/>
              </w:rPr>
              <w:t>Mathematics - Number</w:t>
            </w:r>
          </w:p>
        </w:tc>
        <w:tc>
          <w:tcPr>
            <w:tcW w:w="2310" w:type="dxa"/>
            <w:shd w:val="clear" w:color="auto" w:fill="auto"/>
          </w:tcPr>
          <w:p w14:paraId="6362EE1F" w14:textId="77777777" w:rsidR="002E4C2B" w:rsidRPr="005862BF" w:rsidRDefault="002E4C2B" w:rsidP="00EF0100">
            <w:pPr>
              <w:tabs>
                <w:tab w:val="left" w:pos="5370"/>
              </w:tabs>
              <w:jc w:val="center"/>
              <w:rPr>
                <w:rFonts w:cs="Calibri"/>
              </w:rPr>
            </w:pPr>
            <w:r>
              <w:rPr>
                <w:rFonts w:cs="Calibri"/>
              </w:rPr>
              <w:t>9%</w:t>
            </w:r>
          </w:p>
        </w:tc>
        <w:tc>
          <w:tcPr>
            <w:tcW w:w="2311" w:type="dxa"/>
            <w:shd w:val="clear" w:color="auto" w:fill="auto"/>
          </w:tcPr>
          <w:p w14:paraId="655612C5" w14:textId="77777777" w:rsidR="002E4C2B" w:rsidRPr="005862BF" w:rsidRDefault="002E4C2B" w:rsidP="00EF0100">
            <w:pPr>
              <w:tabs>
                <w:tab w:val="left" w:pos="5370"/>
              </w:tabs>
              <w:jc w:val="center"/>
              <w:rPr>
                <w:rFonts w:cs="Calibri"/>
              </w:rPr>
            </w:pPr>
            <w:r>
              <w:rPr>
                <w:rFonts w:cs="Calibri"/>
              </w:rPr>
              <w:t>59%</w:t>
            </w:r>
          </w:p>
        </w:tc>
        <w:tc>
          <w:tcPr>
            <w:tcW w:w="2311" w:type="dxa"/>
            <w:shd w:val="clear" w:color="auto" w:fill="auto"/>
          </w:tcPr>
          <w:p w14:paraId="321B04E8" w14:textId="77777777" w:rsidR="002E4C2B" w:rsidRPr="005862BF" w:rsidRDefault="002E4C2B" w:rsidP="00EF0100">
            <w:pPr>
              <w:tabs>
                <w:tab w:val="left" w:pos="5370"/>
              </w:tabs>
              <w:jc w:val="center"/>
              <w:rPr>
                <w:rFonts w:cs="Calibri"/>
              </w:rPr>
            </w:pPr>
            <w:r>
              <w:rPr>
                <w:rFonts w:cs="Calibri"/>
              </w:rPr>
              <w:t>32%</w:t>
            </w:r>
          </w:p>
        </w:tc>
      </w:tr>
      <w:tr w:rsidR="002E4C2B" w:rsidRPr="005862BF" w14:paraId="03DFCC2B" w14:textId="77777777" w:rsidTr="00EF0100">
        <w:trPr>
          <w:jc w:val="center"/>
        </w:trPr>
        <w:tc>
          <w:tcPr>
            <w:tcW w:w="2310" w:type="dxa"/>
            <w:shd w:val="clear" w:color="auto" w:fill="auto"/>
          </w:tcPr>
          <w:p w14:paraId="4ED16567" w14:textId="77777777" w:rsidR="002E4C2B" w:rsidRPr="005862BF" w:rsidRDefault="002E4C2B" w:rsidP="00EF0100">
            <w:pPr>
              <w:tabs>
                <w:tab w:val="left" w:pos="5370"/>
              </w:tabs>
              <w:jc w:val="center"/>
              <w:rPr>
                <w:rFonts w:cs="Calibri"/>
              </w:rPr>
            </w:pPr>
            <w:r w:rsidRPr="005862BF">
              <w:rPr>
                <w:rFonts w:cs="Calibri"/>
              </w:rPr>
              <w:t>Mathematics - Shape, space &amp; measure</w:t>
            </w:r>
          </w:p>
        </w:tc>
        <w:tc>
          <w:tcPr>
            <w:tcW w:w="2310" w:type="dxa"/>
            <w:shd w:val="clear" w:color="auto" w:fill="auto"/>
          </w:tcPr>
          <w:p w14:paraId="522C050C" w14:textId="77777777" w:rsidR="002E4C2B" w:rsidRPr="005862BF" w:rsidRDefault="002E4C2B" w:rsidP="00EF0100">
            <w:pPr>
              <w:tabs>
                <w:tab w:val="left" w:pos="5370"/>
              </w:tabs>
              <w:jc w:val="center"/>
              <w:rPr>
                <w:rFonts w:cs="Calibri"/>
              </w:rPr>
            </w:pPr>
            <w:r>
              <w:rPr>
                <w:rFonts w:cs="Calibri"/>
              </w:rPr>
              <w:t>14%</w:t>
            </w:r>
          </w:p>
        </w:tc>
        <w:tc>
          <w:tcPr>
            <w:tcW w:w="2311" w:type="dxa"/>
            <w:shd w:val="clear" w:color="auto" w:fill="auto"/>
          </w:tcPr>
          <w:p w14:paraId="7DCA7506" w14:textId="77777777" w:rsidR="002E4C2B" w:rsidRPr="005862BF" w:rsidRDefault="002E4C2B" w:rsidP="00EF0100">
            <w:pPr>
              <w:tabs>
                <w:tab w:val="left" w:pos="5370"/>
              </w:tabs>
              <w:jc w:val="center"/>
              <w:rPr>
                <w:rFonts w:cs="Calibri"/>
              </w:rPr>
            </w:pPr>
            <w:r>
              <w:rPr>
                <w:rFonts w:cs="Calibri"/>
              </w:rPr>
              <w:t>53%</w:t>
            </w:r>
          </w:p>
        </w:tc>
        <w:tc>
          <w:tcPr>
            <w:tcW w:w="2311" w:type="dxa"/>
            <w:shd w:val="clear" w:color="auto" w:fill="auto"/>
          </w:tcPr>
          <w:p w14:paraId="5AF854F3" w14:textId="77777777" w:rsidR="002E4C2B" w:rsidRPr="005862BF" w:rsidRDefault="002E4C2B" w:rsidP="00EF0100">
            <w:pPr>
              <w:tabs>
                <w:tab w:val="left" w:pos="5370"/>
              </w:tabs>
              <w:jc w:val="center"/>
              <w:rPr>
                <w:rFonts w:cs="Calibri"/>
              </w:rPr>
            </w:pPr>
            <w:r>
              <w:rPr>
                <w:rFonts w:cs="Calibri"/>
              </w:rPr>
              <w:t>33%</w:t>
            </w:r>
          </w:p>
        </w:tc>
      </w:tr>
      <w:tr w:rsidR="002E4C2B" w:rsidRPr="005862BF" w14:paraId="32745DBA" w14:textId="77777777" w:rsidTr="00EF0100">
        <w:trPr>
          <w:jc w:val="center"/>
        </w:trPr>
        <w:tc>
          <w:tcPr>
            <w:tcW w:w="2310" w:type="dxa"/>
            <w:shd w:val="clear" w:color="auto" w:fill="auto"/>
          </w:tcPr>
          <w:p w14:paraId="3BA83196" w14:textId="77777777" w:rsidR="002E4C2B" w:rsidRPr="005862BF" w:rsidRDefault="002E4C2B" w:rsidP="00EF0100">
            <w:pPr>
              <w:tabs>
                <w:tab w:val="left" w:pos="5370"/>
              </w:tabs>
              <w:jc w:val="center"/>
              <w:rPr>
                <w:rFonts w:cs="Calibri"/>
              </w:rPr>
            </w:pPr>
            <w:r w:rsidRPr="005862BF">
              <w:rPr>
                <w:rFonts w:cs="Calibri"/>
              </w:rPr>
              <w:t>Personal, Social &amp; Emotional Dev - Making Relationships</w:t>
            </w:r>
          </w:p>
        </w:tc>
        <w:tc>
          <w:tcPr>
            <w:tcW w:w="2310" w:type="dxa"/>
            <w:shd w:val="clear" w:color="auto" w:fill="auto"/>
          </w:tcPr>
          <w:p w14:paraId="3E832886" w14:textId="77777777" w:rsidR="002E4C2B" w:rsidRPr="005862BF" w:rsidRDefault="002E4C2B" w:rsidP="00EF0100">
            <w:pPr>
              <w:tabs>
                <w:tab w:val="left" w:pos="5370"/>
              </w:tabs>
              <w:jc w:val="center"/>
              <w:rPr>
                <w:rFonts w:cs="Calibri"/>
              </w:rPr>
            </w:pPr>
            <w:r>
              <w:rPr>
                <w:rFonts w:cs="Calibri"/>
              </w:rPr>
              <w:t>9%</w:t>
            </w:r>
          </w:p>
        </w:tc>
        <w:tc>
          <w:tcPr>
            <w:tcW w:w="2311" w:type="dxa"/>
            <w:shd w:val="clear" w:color="auto" w:fill="auto"/>
          </w:tcPr>
          <w:p w14:paraId="48B67F23" w14:textId="77777777" w:rsidR="002E4C2B" w:rsidRPr="005862BF" w:rsidRDefault="002E4C2B" w:rsidP="00EF0100">
            <w:pPr>
              <w:tabs>
                <w:tab w:val="left" w:pos="5370"/>
              </w:tabs>
              <w:jc w:val="center"/>
              <w:rPr>
                <w:rFonts w:cs="Calibri"/>
              </w:rPr>
            </w:pPr>
            <w:r>
              <w:rPr>
                <w:rFonts w:cs="Calibri"/>
              </w:rPr>
              <w:t>59%</w:t>
            </w:r>
          </w:p>
        </w:tc>
        <w:tc>
          <w:tcPr>
            <w:tcW w:w="2311" w:type="dxa"/>
            <w:shd w:val="clear" w:color="auto" w:fill="auto"/>
          </w:tcPr>
          <w:p w14:paraId="1C382F1E" w14:textId="77777777" w:rsidR="002E4C2B" w:rsidRPr="005862BF" w:rsidRDefault="002E4C2B" w:rsidP="00EF0100">
            <w:pPr>
              <w:tabs>
                <w:tab w:val="left" w:pos="5370"/>
              </w:tabs>
              <w:jc w:val="center"/>
              <w:rPr>
                <w:rFonts w:cs="Calibri"/>
              </w:rPr>
            </w:pPr>
            <w:r>
              <w:rPr>
                <w:rFonts w:cs="Calibri"/>
              </w:rPr>
              <w:t>32%</w:t>
            </w:r>
          </w:p>
        </w:tc>
      </w:tr>
      <w:tr w:rsidR="002E4C2B" w:rsidRPr="005862BF" w14:paraId="67087F57" w14:textId="77777777" w:rsidTr="00EF0100">
        <w:trPr>
          <w:jc w:val="center"/>
        </w:trPr>
        <w:tc>
          <w:tcPr>
            <w:tcW w:w="2310" w:type="dxa"/>
            <w:shd w:val="clear" w:color="auto" w:fill="auto"/>
          </w:tcPr>
          <w:p w14:paraId="353C7B84" w14:textId="77777777" w:rsidR="002E4C2B" w:rsidRPr="005862BF" w:rsidRDefault="002E4C2B" w:rsidP="00EF0100">
            <w:pPr>
              <w:tabs>
                <w:tab w:val="left" w:pos="5370"/>
              </w:tabs>
              <w:jc w:val="center"/>
              <w:rPr>
                <w:rFonts w:cs="Calibri"/>
              </w:rPr>
            </w:pPr>
            <w:r w:rsidRPr="005862BF">
              <w:rPr>
                <w:rFonts w:cs="Calibri"/>
              </w:rPr>
              <w:t>Personal, Social &amp; Emotional Dev - Managing feelings</w:t>
            </w:r>
          </w:p>
        </w:tc>
        <w:tc>
          <w:tcPr>
            <w:tcW w:w="2310" w:type="dxa"/>
            <w:shd w:val="clear" w:color="auto" w:fill="auto"/>
          </w:tcPr>
          <w:p w14:paraId="6C5B53B6" w14:textId="77777777" w:rsidR="002E4C2B" w:rsidRPr="005862BF" w:rsidRDefault="002E4C2B" w:rsidP="00EF0100">
            <w:pPr>
              <w:tabs>
                <w:tab w:val="left" w:pos="5370"/>
              </w:tabs>
              <w:jc w:val="center"/>
              <w:rPr>
                <w:rFonts w:cs="Calibri"/>
              </w:rPr>
            </w:pPr>
            <w:r>
              <w:rPr>
                <w:rFonts w:cs="Calibri"/>
              </w:rPr>
              <w:t>9%</w:t>
            </w:r>
          </w:p>
        </w:tc>
        <w:tc>
          <w:tcPr>
            <w:tcW w:w="2311" w:type="dxa"/>
            <w:shd w:val="clear" w:color="auto" w:fill="auto"/>
          </w:tcPr>
          <w:p w14:paraId="06A76861" w14:textId="77777777" w:rsidR="002E4C2B" w:rsidRPr="005862BF" w:rsidRDefault="002E4C2B" w:rsidP="00EF0100">
            <w:pPr>
              <w:tabs>
                <w:tab w:val="left" w:pos="5370"/>
              </w:tabs>
              <w:jc w:val="center"/>
              <w:rPr>
                <w:rFonts w:cs="Calibri"/>
              </w:rPr>
            </w:pPr>
            <w:r>
              <w:rPr>
                <w:rFonts w:cs="Calibri"/>
              </w:rPr>
              <w:t>59%</w:t>
            </w:r>
          </w:p>
        </w:tc>
        <w:tc>
          <w:tcPr>
            <w:tcW w:w="2311" w:type="dxa"/>
            <w:shd w:val="clear" w:color="auto" w:fill="auto"/>
          </w:tcPr>
          <w:p w14:paraId="5F5BFD12" w14:textId="77777777" w:rsidR="002E4C2B" w:rsidRPr="005862BF" w:rsidRDefault="002E4C2B" w:rsidP="00EF0100">
            <w:pPr>
              <w:tabs>
                <w:tab w:val="left" w:pos="5370"/>
              </w:tabs>
              <w:jc w:val="center"/>
              <w:rPr>
                <w:rFonts w:cs="Calibri"/>
              </w:rPr>
            </w:pPr>
            <w:r>
              <w:rPr>
                <w:rFonts w:cs="Calibri"/>
              </w:rPr>
              <w:t>32%</w:t>
            </w:r>
          </w:p>
        </w:tc>
      </w:tr>
      <w:tr w:rsidR="002E4C2B" w:rsidRPr="005862BF" w14:paraId="7C729E5C" w14:textId="77777777" w:rsidTr="00EF0100">
        <w:trPr>
          <w:jc w:val="center"/>
        </w:trPr>
        <w:tc>
          <w:tcPr>
            <w:tcW w:w="2310" w:type="dxa"/>
            <w:shd w:val="clear" w:color="auto" w:fill="auto"/>
          </w:tcPr>
          <w:p w14:paraId="4C0A2AB6" w14:textId="77777777" w:rsidR="002E4C2B" w:rsidRPr="005862BF" w:rsidRDefault="002E4C2B" w:rsidP="00EF0100">
            <w:pPr>
              <w:tabs>
                <w:tab w:val="left" w:pos="5370"/>
              </w:tabs>
              <w:jc w:val="center"/>
              <w:rPr>
                <w:rFonts w:cs="Calibri"/>
              </w:rPr>
            </w:pPr>
            <w:r w:rsidRPr="005862BF">
              <w:rPr>
                <w:rFonts w:cs="Calibri"/>
              </w:rPr>
              <w:t>Personal, Social &amp; Emotional Dev - Self-confidence/awareness</w:t>
            </w:r>
          </w:p>
        </w:tc>
        <w:tc>
          <w:tcPr>
            <w:tcW w:w="2310" w:type="dxa"/>
            <w:shd w:val="clear" w:color="auto" w:fill="auto"/>
          </w:tcPr>
          <w:p w14:paraId="3D15567E" w14:textId="77777777" w:rsidR="002E4C2B" w:rsidRPr="005862BF" w:rsidRDefault="002E4C2B" w:rsidP="00EF0100">
            <w:pPr>
              <w:tabs>
                <w:tab w:val="left" w:pos="5370"/>
              </w:tabs>
              <w:jc w:val="center"/>
              <w:rPr>
                <w:rFonts w:cs="Calibri"/>
              </w:rPr>
            </w:pPr>
            <w:r>
              <w:rPr>
                <w:rFonts w:cs="Calibri"/>
              </w:rPr>
              <w:t>5%</w:t>
            </w:r>
          </w:p>
        </w:tc>
        <w:tc>
          <w:tcPr>
            <w:tcW w:w="2311" w:type="dxa"/>
            <w:shd w:val="clear" w:color="auto" w:fill="auto"/>
          </w:tcPr>
          <w:p w14:paraId="76A3F976" w14:textId="77777777" w:rsidR="002E4C2B" w:rsidRPr="005862BF" w:rsidRDefault="002E4C2B" w:rsidP="00EF0100">
            <w:pPr>
              <w:tabs>
                <w:tab w:val="left" w:pos="5370"/>
              </w:tabs>
              <w:jc w:val="center"/>
              <w:rPr>
                <w:rFonts w:cs="Calibri"/>
              </w:rPr>
            </w:pPr>
            <w:r>
              <w:rPr>
                <w:rFonts w:cs="Calibri"/>
              </w:rPr>
              <w:t>59%</w:t>
            </w:r>
          </w:p>
        </w:tc>
        <w:tc>
          <w:tcPr>
            <w:tcW w:w="2311" w:type="dxa"/>
            <w:shd w:val="clear" w:color="auto" w:fill="auto"/>
          </w:tcPr>
          <w:p w14:paraId="0BA60DF8" w14:textId="77777777" w:rsidR="002E4C2B" w:rsidRPr="005862BF" w:rsidRDefault="002E4C2B" w:rsidP="00EF0100">
            <w:pPr>
              <w:tabs>
                <w:tab w:val="left" w:pos="5370"/>
              </w:tabs>
              <w:jc w:val="center"/>
              <w:rPr>
                <w:rFonts w:cs="Calibri"/>
              </w:rPr>
            </w:pPr>
            <w:r>
              <w:rPr>
                <w:rFonts w:cs="Calibri"/>
              </w:rPr>
              <w:t>36%</w:t>
            </w:r>
          </w:p>
        </w:tc>
      </w:tr>
    </w:tbl>
    <w:p w14:paraId="54322343" w14:textId="77777777" w:rsidR="002E4C2B" w:rsidRDefault="002E4C2B" w:rsidP="002E4C2B">
      <w:pPr>
        <w:jc w:val="center"/>
        <w:rPr>
          <w:rFonts w:ascii="Arial" w:hAnsi="Arial" w:cs="Arial"/>
          <w:b/>
        </w:rPr>
      </w:pPr>
    </w:p>
    <w:p w14:paraId="227F944A" w14:textId="77777777" w:rsidR="002E4C2B" w:rsidRDefault="002E4C2B" w:rsidP="002E4C2B">
      <w:pPr>
        <w:tabs>
          <w:tab w:val="left" w:pos="5370"/>
        </w:tabs>
        <w:jc w:val="center"/>
        <w:rPr>
          <w:rFonts w:ascii="Arial" w:hAnsi="Arial" w:cs="Arial"/>
          <w:b/>
          <w:u w:val="single"/>
        </w:rPr>
      </w:pPr>
      <w:r w:rsidRPr="000B3540">
        <w:rPr>
          <w:rFonts w:ascii="Arial" w:hAnsi="Arial" w:cs="Arial"/>
          <w:b/>
          <w:u w:val="single"/>
        </w:rPr>
        <w:t>General Findings</w:t>
      </w:r>
    </w:p>
    <w:p w14:paraId="13689149" w14:textId="77777777" w:rsidR="002E4C2B" w:rsidRDefault="002E4C2B" w:rsidP="002E4C2B">
      <w:pPr>
        <w:pStyle w:val="ListParagraph"/>
        <w:numPr>
          <w:ilvl w:val="0"/>
          <w:numId w:val="15"/>
        </w:numPr>
        <w:tabs>
          <w:tab w:val="left" w:pos="5370"/>
        </w:tabs>
        <w:rPr>
          <w:rFonts w:ascii="Arial" w:hAnsi="Arial" w:cs="Arial"/>
        </w:rPr>
      </w:pPr>
      <w:r>
        <w:rPr>
          <w:rFonts w:ascii="Arial" w:hAnsi="Arial" w:cs="Arial"/>
        </w:rPr>
        <w:t xml:space="preserve">Overall positive results. Results are slightly lower than last academic year. </w:t>
      </w:r>
    </w:p>
    <w:p w14:paraId="2D9A4C0D" w14:textId="77777777" w:rsidR="002E4C2B" w:rsidRDefault="002E4C2B" w:rsidP="002E4C2B">
      <w:pPr>
        <w:pStyle w:val="ListParagraph"/>
        <w:numPr>
          <w:ilvl w:val="0"/>
          <w:numId w:val="15"/>
        </w:numPr>
        <w:tabs>
          <w:tab w:val="left" w:pos="5370"/>
        </w:tabs>
        <w:rPr>
          <w:rFonts w:ascii="Arial" w:hAnsi="Arial" w:cs="Arial"/>
        </w:rPr>
      </w:pPr>
      <w:r>
        <w:rPr>
          <w:rFonts w:ascii="Arial" w:hAnsi="Arial" w:cs="Arial"/>
        </w:rPr>
        <w:lastRenderedPageBreak/>
        <w:t>Communication results are positive.</w:t>
      </w:r>
    </w:p>
    <w:p w14:paraId="136460D9" w14:textId="79F08FD3" w:rsidR="002E4C2B" w:rsidRDefault="002E4C2B" w:rsidP="002E4C2B">
      <w:pPr>
        <w:pStyle w:val="ListParagraph"/>
        <w:numPr>
          <w:ilvl w:val="0"/>
          <w:numId w:val="15"/>
        </w:numPr>
        <w:tabs>
          <w:tab w:val="left" w:pos="5370"/>
        </w:tabs>
        <w:rPr>
          <w:rFonts w:ascii="Arial" w:hAnsi="Arial" w:cs="Arial"/>
        </w:rPr>
      </w:pPr>
      <w:r>
        <w:rPr>
          <w:rFonts w:ascii="Arial" w:hAnsi="Arial" w:cs="Arial"/>
        </w:rPr>
        <w:t xml:space="preserve">As with last year, there is a relatively large cohort of pupils making </w:t>
      </w:r>
      <w:r>
        <w:rPr>
          <w:rFonts w:ascii="Arial" w:hAnsi="Arial" w:cs="Arial"/>
        </w:rPr>
        <w:t>above-expected</w:t>
      </w:r>
      <w:r>
        <w:rPr>
          <w:rFonts w:ascii="Arial" w:hAnsi="Arial" w:cs="Arial"/>
        </w:rPr>
        <w:t xml:space="preserve"> progress. </w:t>
      </w:r>
    </w:p>
    <w:p w14:paraId="0CE41B4F" w14:textId="7112E67C" w:rsidR="002E4C2B" w:rsidRPr="00B965F4" w:rsidRDefault="002E4C2B" w:rsidP="002E4C2B">
      <w:pPr>
        <w:tabs>
          <w:tab w:val="left" w:pos="5370"/>
        </w:tabs>
        <w:rPr>
          <w:rFonts w:ascii="Arial" w:hAnsi="Arial" w:cs="Arial"/>
          <w:b/>
        </w:rPr>
      </w:pPr>
      <w:r>
        <w:rPr>
          <w:rFonts w:ascii="Arial" w:hAnsi="Arial" w:cs="Arial"/>
          <w:b/>
        </w:rPr>
        <w:t xml:space="preserve">Subject considerations to be included </w:t>
      </w:r>
      <w:r>
        <w:rPr>
          <w:rFonts w:ascii="Arial" w:hAnsi="Arial" w:cs="Arial"/>
          <w:b/>
        </w:rPr>
        <w:t>in</w:t>
      </w:r>
      <w:r>
        <w:rPr>
          <w:rFonts w:ascii="Arial" w:hAnsi="Arial" w:cs="Arial"/>
          <w:b/>
        </w:rPr>
        <w:t xml:space="preserve"> Curriculum Action Plans –</w:t>
      </w:r>
    </w:p>
    <w:p w14:paraId="25F85B33" w14:textId="77777777" w:rsidR="002E4C2B" w:rsidRDefault="002E4C2B" w:rsidP="002E4C2B">
      <w:pPr>
        <w:pStyle w:val="ListParagraph"/>
        <w:numPr>
          <w:ilvl w:val="0"/>
          <w:numId w:val="15"/>
        </w:numPr>
        <w:tabs>
          <w:tab w:val="left" w:pos="5370"/>
        </w:tabs>
        <w:rPr>
          <w:rFonts w:ascii="Arial" w:hAnsi="Arial" w:cs="Arial"/>
        </w:rPr>
      </w:pPr>
      <w:r w:rsidRPr="00B965F4">
        <w:rPr>
          <w:rFonts w:ascii="Arial" w:hAnsi="Arial" w:cs="Arial"/>
          <w:b/>
        </w:rPr>
        <w:t>English -</w:t>
      </w:r>
      <w:r>
        <w:rPr>
          <w:rFonts w:ascii="Arial" w:hAnsi="Arial" w:cs="Arial"/>
        </w:rPr>
        <w:t xml:space="preserve"> Literacy results are slightly lower in reading and writing. This may be an area to focus on next academic year. </w:t>
      </w:r>
    </w:p>
    <w:p w14:paraId="43CF8187" w14:textId="0C78C5FD" w:rsidR="002E4C2B" w:rsidRDefault="002E4C2B" w:rsidP="002E4C2B">
      <w:pPr>
        <w:pStyle w:val="ListParagraph"/>
        <w:numPr>
          <w:ilvl w:val="0"/>
          <w:numId w:val="15"/>
        </w:numPr>
        <w:tabs>
          <w:tab w:val="left" w:pos="5370"/>
        </w:tabs>
        <w:rPr>
          <w:rFonts w:ascii="Arial" w:hAnsi="Arial" w:cs="Arial"/>
        </w:rPr>
      </w:pPr>
      <w:r>
        <w:rPr>
          <w:rFonts w:ascii="Arial" w:hAnsi="Arial" w:cs="Arial"/>
          <w:b/>
        </w:rPr>
        <w:t>M</w:t>
      </w:r>
      <w:r w:rsidRPr="00B965F4">
        <w:rPr>
          <w:rFonts w:ascii="Arial" w:hAnsi="Arial" w:cs="Arial"/>
          <w:b/>
        </w:rPr>
        <w:t>athematics-</w:t>
      </w:r>
      <w:r>
        <w:rPr>
          <w:rFonts w:ascii="Arial" w:hAnsi="Arial" w:cs="Arial"/>
        </w:rPr>
        <w:t xml:space="preserve"> shape space and measure results are slightly lower than </w:t>
      </w:r>
      <w:r>
        <w:rPr>
          <w:rFonts w:ascii="Arial" w:hAnsi="Arial" w:cs="Arial"/>
        </w:rPr>
        <w:t xml:space="preserve">the </w:t>
      </w:r>
      <w:r>
        <w:rPr>
          <w:rFonts w:ascii="Arial" w:hAnsi="Arial" w:cs="Arial"/>
        </w:rPr>
        <w:t xml:space="preserve">number this was the case last academic year also. This may be an area for Key Stage 1 teachers and Early Years and Maths </w:t>
      </w:r>
      <w:r>
        <w:rPr>
          <w:rFonts w:ascii="Arial" w:hAnsi="Arial" w:cs="Arial"/>
        </w:rPr>
        <w:t>coordinators</w:t>
      </w:r>
      <w:r>
        <w:rPr>
          <w:rFonts w:ascii="Arial" w:hAnsi="Arial" w:cs="Arial"/>
        </w:rPr>
        <w:t xml:space="preserve"> to focus on next academic year. </w:t>
      </w:r>
    </w:p>
    <w:p w14:paraId="0AA8F542" w14:textId="77777777" w:rsidR="002E4C2B" w:rsidRDefault="002E4C2B" w:rsidP="002E4C2B">
      <w:pPr>
        <w:pStyle w:val="ListParagraph"/>
        <w:numPr>
          <w:ilvl w:val="0"/>
          <w:numId w:val="15"/>
        </w:numPr>
        <w:tabs>
          <w:tab w:val="left" w:pos="5370"/>
        </w:tabs>
        <w:rPr>
          <w:rFonts w:ascii="Arial" w:hAnsi="Arial" w:cs="Arial"/>
        </w:rPr>
      </w:pPr>
      <w:r>
        <w:rPr>
          <w:rFonts w:ascii="Arial" w:hAnsi="Arial" w:cs="Arial"/>
          <w:b/>
        </w:rPr>
        <w:t>PSHE-</w:t>
      </w:r>
      <w:r>
        <w:rPr>
          <w:rFonts w:ascii="Arial" w:hAnsi="Arial" w:cs="Arial"/>
        </w:rPr>
        <w:t xml:space="preserve"> Results are consistent across strands. Higher results in self-awareness and self-confidence. </w:t>
      </w:r>
    </w:p>
    <w:p w14:paraId="6CF26788" w14:textId="77777777" w:rsidR="002E4C2B" w:rsidRDefault="002E4C2B" w:rsidP="002E4C2B">
      <w:pPr>
        <w:tabs>
          <w:tab w:val="left" w:pos="5370"/>
        </w:tabs>
        <w:jc w:val="center"/>
        <w:rPr>
          <w:rFonts w:ascii="Arial" w:hAnsi="Arial" w:cs="Arial"/>
          <w:b/>
          <w:u w:val="single"/>
        </w:rPr>
      </w:pPr>
      <w:r>
        <w:rPr>
          <w:rFonts w:ascii="Arial" w:hAnsi="Arial" w:cs="Arial"/>
          <w:b/>
          <w:u w:val="single"/>
        </w:rPr>
        <w:t xml:space="preserve">Overall Results (Graphs) </w:t>
      </w:r>
    </w:p>
    <w:p w14:paraId="2A7AAFC3" w14:textId="77777777" w:rsidR="002E4C2B" w:rsidRPr="00DE37A2" w:rsidRDefault="002E4C2B" w:rsidP="002E4C2B">
      <w:pPr>
        <w:tabs>
          <w:tab w:val="left" w:pos="5370"/>
        </w:tabs>
        <w:rPr>
          <w:rFonts w:ascii="Arial" w:hAnsi="Arial" w:cs="Arial"/>
          <w:b/>
        </w:rPr>
      </w:pPr>
      <w:r>
        <w:rPr>
          <w:rFonts w:ascii="Arial" w:hAnsi="Arial" w:cs="Arial"/>
          <w:b/>
        </w:rPr>
        <w:t xml:space="preserve">Graphs are formulated using the strands assessed against shown in the grid above. </w:t>
      </w:r>
    </w:p>
    <w:p w14:paraId="3FB5A049" w14:textId="77777777" w:rsidR="002E4C2B" w:rsidRDefault="002E4C2B" w:rsidP="002E4C2B">
      <w:pPr>
        <w:tabs>
          <w:tab w:val="left" w:pos="5370"/>
        </w:tabs>
        <w:jc w:val="center"/>
        <w:rPr>
          <w:rFonts w:ascii="Arial" w:hAnsi="Arial" w:cs="Arial"/>
        </w:rPr>
      </w:pPr>
      <w:r w:rsidRPr="0088614E">
        <w:rPr>
          <w:rFonts w:ascii="Arial" w:hAnsi="Arial" w:cs="Arial"/>
        </w:rPr>
        <w:t>The first graph shows the results from this academic year 2022-2023 using the</w:t>
      </w:r>
      <w:r>
        <w:rPr>
          <w:rFonts w:ascii="Arial" w:hAnsi="Arial" w:cs="Arial"/>
        </w:rPr>
        <w:t xml:space="preserve"> EYFS 2012 Framework </w:t>
      </w:r>
    </w:p>
    <w:p w14:paraId="35D2DF32" w14:textId="77777777" w:rsidR="002E4C2B" w:rsidRDefault="002E4C2B" w:rsidP="002E4C2B">
      <w:pPr>
        <w:tabs>
          <w:tab w:val="left" w:pos="5370"/>
        </w:tabs>
        <w:jc w:val="center"/>
        <w:rPr>
          <w:rFonts w:ascii="Arial" w:hAnsi="Arial" w:cs="Arial"/>
          <w:b/>
          <w:u w:val="single"/>
        </w:rPr>
      </w:pPr>
      <w:r>
        <w:rPr>
          <w:noProof/>
          <w:lang w:eastAsia="en-GB"/>
        </w:rPr>
        <w:drawing>
          <wp:inline distT="0" distB="0" distL="0" distR="0" wp14:anchorId="683F76CB" wp14:editId="65BD3F75">
            <wp:extent cx="4324350" cy="25622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C9505C" w14:textId="77777777" w:rsidR="002E4C2B" w:rsidRDefault="002E4C2B" w:rsidP="002E4C2B">
      <w:pPr>
        <w:tabs>
          <w:tab w:val="left" w:pos="5370"/>
        </w:tabs>
        <w:jc w:val="center"/>
        <w:rPr>
          <w:rFonts w:ascii="Arial" w:hAnsi="Arial" w:cs="Arial"/>
          <w:b/>
          <w:u w:val="single"/>
        </w:rPr>
      </w:pPr>
    </w:p>
    <w:p w14:paraId="471CD966" w14:textId="77777777" w:rsidR="002E4C2B" w:rsidRPr="00174CFF" w:rsidRDefault="002E4C2B" w:rsidP="002E4C2B">
      <w:pPr>
        <w:tabs>
          <w:tab w:val="left" w:pos="5370"/>
        </w:tabs>
        <w:jc w:val="center"/>
        <w:rPr>
          <w:rFonts w:ascii="Arial" w:hAnsi="Arial" w:cs="Arial"/>
        </w:rPr>
      </w:pPr>
      <w:r w:rsidRPr="00174CFF">
        <w:rPr>
          <w:rFonts w:ascii="Arial" w:hAnsi="Arial" w:cs="Arial"/>
        </w:rPr>
        <w:t xml:space="preserve">This graph shows the results from the academic year 2021-2022 using the EYFS 2012 Framework </w:t>
      </w:r>
    </w:p>
    <w:p w14:paraId="38CD0130" w14:textId="77777777" w:rsidR="002E4C2B" w:rsidRDefault="002E4C2B" w:rsidP="002E4C2B">
      <w:pPr>
        <w:jc w:val="center"/>
        <w:rPr>
          <w:rFonts w:ascii="Arial" w:hAnsi="Arial" w:cs="Arial"/>
          <w:b/>
        </w:rPr>
      </w:pPr>
      <w:r>
        <w:rPr>
          <w:noProof/>
          <w:lang w:eastAsia="en-GB"/>
        </w:rPr>
        <w:lastRenderedPageBreak/>
        <w:drawing>
          <wp:inline distT="0" distB="0" distL="0" distR="0" wp14:anchorId="2838530E" wp14:editId="13D71AF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B34DD4" w14:textId="77777777" w:rsidR="002E4C2B" w:rsidRDefault="002E4C2B" w:rsidP="002E4C2B">
      <w:pPr>
        <w:tabs>
          <w:tab w:val="left" w:pos="5370"/>
        </w:tabs>
        <w:jc w:val="center"/>
        <w:rPr>
          <w:rFonts w:ascii="Arial" w:hAnsi="Arial" w:cs="Arial"/>
        </w:rPr>
      </w:pPr>
    </w:p>
    <w:p w14:paraId="2D580869" w14:textId="77777777" w:rsidR="002E4C2B" w:rsidRDefault="002E4C2B" w:rsidP="002E4C2B">
      <w:pPr>
        <w:tabs>
          <w:tab w:val="left" w:pos="5370"/>
        </w:tabs>
        <w:jc w:val="center"/>
        <w:rPr>
          <w:rFonts w:ascii="Arial" w:hAnsi="Arial" w:cs="Arial"/>
        </w:rPr>
      </w:pPr>
      <w:r w:rsidRPr="0088614E">
        <w:rPr>
          <w:rFonts w:ascii="Arial" w:hAnsi="Arial" w:cs="Arial"/>
        </w:rPr>
        <w:t>The first graph shows the results from this academic year 2022-2023 using the</w:t>
      </w:r>
      <w:r>
        <w:rPr>
          <w:rFonts w:ascii="Arial" w:hAnsi="Arial" w:cs="Arial"/>
        </w:rPr>
        <w:t xml:space="preserve"> EYFS 2012 Framework </w:t>
      </w:r>
    </w:p>
    <w:p w14:paraId="254760C3" w14:textId="77777777" w:rsidR="002E4C2B" w:rsidRDefault="002E4C2B" w:rsidP="002E4C2B">
      <w:pPr>
        <w:tabs>
          <w:tab w:val="left" w:pos="5370"/>
        </w:tabs>
        <w:jc w:val="center"/>
        <w:rPr>
          <w:rFonts w:ascii="Arial" w:hAnsi="Arial" w:cs="Arial"/>
        </w:rPr>
      </w:pPr>
      <w:r>
        <w:rPr>
          <w:noProof/>
          <w:lang w:eastAsia="en-GB"/>
        </w:rPr>
        <w:drawing>
          <wp:inline distT="0" distB="0" distL="0" distR="0" wp14:anchorId="3E32A8F6" wp14:editId="3888AB6D">
            <wp:extent cx="4276725" cy="26670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57F0A8" w14:textId="77777777" w:rsidR="002E4C2B" w:rsidRDefault="002E4C2B" w:rsidP="002E4C2B">
      <w:pPr>
        <w:tabs>
          <w:tab w:val="left" w:pos="5370"/>
        </w:tabs>
        <w:jc w:val="center"/>
        <w:rPr>
          <w:rFonts w:ascii="Arial" w:hAnsi="Arial" w:cs="Arial"/>
        </w:rPr>
      </w:pPr>
    </w:p>
    <w:p w14:paraId="4EB83260" w14:textId="77777777" w:rsidR="002E4C2B" w:rsidRDefault="002E4C2B" w:rsidP="002E4C2B">
      <w:pPr>
        <w:tabs>
          <w:tab w:val="left" w:pos="5370"/>
        </w:tabs>
        <w:jc w:val="center"/>
        <w:rPr>
          <w:rFonts w:ascii="Arial" w:hAnsi="Arial" w:cs="Arial"/>
        </w:rPr>
      </w:pPr>
    </w:p>
    <w:p w14:paraId="0B716272" w14:textId="77777777" w:rsidR="002E4C2B" w:rsidRDefault="002E4C2B" w:rsidP="002E4C2B">
      <w:pPr>
        <w:tabs>
          <w:tab w:val="left" w:pos="5370"/>
        </w:tabs>
        <w:jc w:val="center"/>
        <w:rPr>
          <w:rFonts w:ascii="Arial" w:hAnsi="Arial" w:cs="Arial"/>
        </w:rPr>
      </w:pPr>
    </w:p>
    <w:p w14:paraId="17DA7387" w14:textId="77777777" w:rsidR="002E4C2B" w:rsidRPr="00174CFF" w:rsidRDefault="002E4C2B" w:rsidP="002E4C2B">
      <w:pPr>
        <w:tabs>
          <w:tab w:val="left" w:pos="5370"/>
        </w:tabs>
        <w:jc w:val="center"/>
        <w:rPr>
          <w:rFonts w:ascii="Arial" w:hAnsi="Arial" w:cs="Arial"/>
        </w:rPr>
      </w:pPr>
      <w:r w:rsidRPr="00174CFF">
        <w:rPr>
          <w:rFonts w:ascii="Arial" w:hAnsi="Arial" w:cs="Arial"/>
        </w:rPr>
        <w:t xml:space="preserve">This graph shows the results from the academic year 2021-2022 using the EYFS 2012 Framework </w:t>
      </w:r>
    </w:p>
    <w:p w14:paraId="328EB9CA" w14:textId="77777777" w:rsidR="002E4C2B" w:rsidRDefault="002E4C2B" w:rsidP="002E4C2B">
      <w:pPr>
        <w:jc w:val="center"/>
        <w:rPr>
          <w:rFonts w:ascii="Arial" w:hAnsi="Arial" w:cs="Arial"/>
          <w:b/>
        </w:rPr>
      </w:pPr>
      <w:r>
        <w:rPr>
          <w:noProof/>
          <w:lang w:eastAsia="en-GB"/>
        </w:rPr>
        <w:lastRenderedPageBreak/>
        <w:drawing>
          <wp:inline distT="0" distB="0" distL="0" distR="0" wp14:anchorId="6E254811" wp14:editId="274A9B5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7A599E" w14:textId="77777777" w:rsidR="002E4C2B" w:rsidRDefault="002E4C2B" w:rsidP="002E4C2B">
      <w:pPr>
        <w:jc w:val="center"/>
        <w:rPr>
          <w:rFonts w:ascii="Arial" w:hAnsi="Arial" w:cs="Arial"/>
          <w:b/>
        </w:rPr>
      </w:pPr>
    </w:p>
    <w:p w14:paraId="78CCD710" w14:textId="77777777" w:rsidR="002E4C2B" w:rsidRDefault="002E4C2B" w:rsidP="002E4C2B">
      <w:pPr>
        <w:jc w:val="center"/>
        <w:rPr>
          <w:rFonts w:ascii="Arial" w:hAnsi="Arial" w:cs="Arial"/>
          <w:b/>
        </w:rPr>
      </w:pPr>
    </w:p>
    <w:p w14:paraId="3CF572AC" w14:textId="77777777" w:rsidR="002E4C2B" w:rsidRDefault="002E4C2B" w:rsidP="002E4C2B">
      <w:pPr>
        <w:tabs>
          <w:tab w:val="left" w:pos="5370"/>
        </w:tabs>
        <w:jc w:val="center"/>
        <w:rPr>
          <w:rFonts w:ascii="Arial" w:hAnsi="Arial" w:cs="Arial"/>
        </w:rPr>
      </w:pPr>
      <w:r w:rsidRPr="0088614E">
        <w:rPr>
          <w:rFonts w:ascii="Arial" w:hAnsi="Arial" w:cs="Arial"/>
        </w:rPr>
        <w:t>The first graph shows the results from this academic year 2022-2023 using the</w:t>
      </w:r>
      <w:r>
        <w:rPr>
          <w:rFonts w:ascii="Arial" w:hAnsi="Arial" w:cs="Arial"/>
        </w:rPr>
        <w:t xml:space="preserve"> EYFS 2012 Framework </w:t>
      </w:r>
    </w:p>
    <w:p w14:paraId="2F3D04EE" w14:textId="77777777" w:rsidR="002E4C2B" w:rsidRDefault="002E4C2B" w:rsidP="002E4C2B">
      <w:pPr>
        <w:tabs>
          <w:tab w:val="left" w:pos="5370"/>
        </w:tabs>
        <w:jc w:val="center"/>
        <w:rPr>
          <w:rFonts w:ascii="Arial" w:hAnsi="Arial" w:cs="Arial"/>
        </w:rPr>
      </w:pPr>
      <w:r>
        <w:rPr>
          <w:noProof/>
          <w:lang w:eastAsia="en-GB"/>
        </w:rPr>
        <w:drawing>
          <wp:inline distT="0" distB="0" distL="0" distR="0" wp14:anchorId="7436AA2D" wp14:editId="702B826C">
            <wp:extent cx="4286250" cy="25431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F2ED23" w14:textId="77777777" w:rsidR="002E4C2B" w:rsidRDefault="002E4C2B" w:rsidP="002E4C2B">
      <w:pPr>
        <w:tabs>
          <w:tab w:val="left" w:pos="5370"/>
        </w:tabs>
        <w:jc w:val="center"/>
        <w:rPr>
          <w:rFonts w:ascii="Arial" w:hAnsi="Arial" w:cs="Arial"/>
        </w:rPr>
      </w:pPr>
    </w:p>
    <w:p w14:paraId="4C8026EA" w14:textId="77777777" w:rsidR="002E4C2B" w:rsidRDefault="002E4C2B" w:rsidP="002E4C2B">
      <w:pPr>
        <w:tabs>
          <w:tab w:val="left" w:pos="5370"/>
        </w:tabs>
        <w:jc w:val="center"/>
        <w:rPr>
          <w:rFonts w:ascii="Arial" w:hAnsi="Arial" w:cs="Arial"/>
        </w:rPr>
      </w:pPr>
    </w:p>
    <w:p w14:paraId="6B61B89F" w14:textId="77777777" w:rsidR="002E4C2B" w:rsidRDefault="002E4C2B" w:rsidP="002E4C2B">
      <w:pPr>
        <w:tabs>
          <w:tab w:val="left" w:pos="5370"/>
        </w:tabs>
        <w:jc w:val="center"/>
        <w:rPr>
          <w:rFonts w:ascii="Arial" w:hAnsi="Arial" w:cs="Arial"/>
        </w:rPr>
      </w:pPr>
    </w:p>
    <w:p w14:paraId="1EF48EE5" w14:textId="77777777" w:rsidR="002E4C2B" w:rsidRPr="00174CFF" w:rsidRDefault="002E4C2B" w:rsidP="002E4C2B">
      <w:pPr>
        <w:tabs>
          <w:tab w:val="left" w:pos="5370"/>
        </w:tabs>
        <w:jc w:val="center"/>
        <w:rPr>
          <w:rFonts w:ascii="Arial" w:hAnsi="Arial" w:cs="Arial"/>
        </w:rPr>
      </w:pPr>
      <w:r w:rsidRPr="00174CFF">
        <w:rPr>
          <w:rFonts w:ascii="Arial" w:hAnsi="Arial" w:cs="Arial"/>
        </w:rPr>
        <w:t xml:space="preserve">This graph shows the results from the academic year 2021-2022 using the EYFS 2012 Framework </w:t>
      </w:r>
    </w:p>
    <w:p w14:paraId="271AA6A8" w14:textId="77777777" w:rsidR="002E4C2B" w:rsidRPr="00D76536" w:rsidRDefault="002E4C2B" w:rsidP="002E4C2B">
      <w:pPr>
        <w:jc w:val="center"/>
        <w:rPr>
          <w:rFonts w:ascii="Arial" w:hAnsi="Arial" w:cs="Arial"/>
          <w:b/>
        </w:rPr>
      </w:pPr>
      <w:r>
        <w:rPr>
          <w:noProof/>
          <w:lang w:eastAsia="en-GB"/>
        </w:rPr>
        <w:lastRenderedPageBreak/>
        <w:drawing>
          <wp:inline distT="0" distB="0" distL="0" distR="0" wp14:anchorId="50374FA9" wp14:editId="74F7EBEB">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784F1A" w14:textId="77777777" w:rsidR="002E4C2B" w:rsidRDefault="002E4C2B" w:rsidP="002E4C2B">
      <w:pPr>
        <w:jc w:val="center"/>
        <w:rPr>
          <w:rFonts w:ascii="Arial" w:hAnsi="Arial" w:cs="Arial"/>
          <w:b/>
          <w:u w:val="single"/>
        </w:rPr>
      </w:pPr>
    </w:p>
    <w:p w14:paraId="567F6AA4" w14:textId="77777777" w:rsidR="002E4C2B" w:rsidRDefault="002E4C2B" w:rsidP="002E4C2B">
      <w:pPr>
        <w:jc w:val="center"/>
        <w:rPr>
          <w:rFonts w:ascii="Arial" w:hAnsi="Arial" w:cs="Arial"/>
          <w:b/>
          <w:u w:val="single"/>
        </w:rPr>
      </w:pPr>
    </w:p>
    <w:p w14:paraId="65B68A6B" w14:textId="77777777" w:rsidR="002E4C2B" w:rsidRDefault="002E4C2B" w:rsidP="002E4C2B">
      <w:pPr>
        <w:jc w:val="center"/>
        <w:rPr>
          <w:rFonts w:ascii="Arial" w:hAnsi="Arial" w:cs="Arial"/>
          <w:b/>
          <w:u w:val="single"/>
        </w:rPr>
      </w:pPr>
      <w:r>
        <w:rPr>
          <w:rFonts w:ascii="Arial" w:hAnsi="Arial" w:cs="Arial"/>
          <w:b/>
          <w:u w:val="single"/>
        </w:rPr>
        <w:t xml:space="preserve">AET Results </w:t>
      </w:r>
    </w:p>
    <w:p w14:paraId="26E90B88" w14:textId="77777777" w:rsidR="002E4C2B" w:rsidRPr="00946DD7" w:rsidRDefault="002E4C2B" w:rsidP="002E4C2B">
      <w:pPr>
        <w:jc w:val="center"/>
        <w:rPr>
          <w:rFonts w:ascii="Arial" w:hAnsi="Arial" w:cs="Arial"/>
          <w:b/>
          <w:sz w:val="24"/>
          <w:szCs w:val="24"/>
        </w:rPr>
      </w:pPr>
      <w:r w:rsidRPr="00946DD7">
        <w:rPr>
          <w:rFonts w:ascii="Arial" w:hAnsi="Arial" w:cs="Arial"/>
          <w:b/>
          <w:sz w:val="24"/>
          <w:szCs w:val="24"/>
        </w:rPr>
        <w:t xml:space="preserve">Important information to take account of when viewing this data. </w:t>
      </w:r>
    </w:p>
    <w:p w14:paraId="556C2005" w14:textId="77777777" w:rsidR="002E4C2B" w:rsidRPr="00D76536" w:rsidRDefault="002E4C2B" w:rsidP="002E4C2B">
      <w:pPr>
        <w:rPr>
          <w:rFonts w:ascii="Arial" w:hAnsi="Arial" w:cs="Arial"/>
        </w:rPr>
      </w:pPr>
      <w:r>
        <w:rPr>
          <w:rFonts w:ascii="Arial" w:hAnsi="Arial" w:cs="Arial"/>
        </w:rPr>
        <w:t xml:space="preserve">The AET is now being used consistently to assess pupils in the ASC Specialist Provision in the Secondary and FE Department. </w:t>
      </w:r>
    </w:p>
    <w:p w14:paraId="301541D3" w14:textId="77777777" w:rsidR="002E4C2B" w:rsidRDefault="002E4C2B" w:rsidP="002E4C2B">
      <w:pPr>
        <w:numPr>
          <w:ilvl w:val="0"/>
          <w:numId w:val="1"/>
        </w:numPr>
        <w:spacing w:after="200" w:line="276" w:lineRule="auto"/>
        <w:rPr>
          <w:rFonts w:ascii="Arial" w:hAnsi="Arial" w:cs="Arial"/>
        </w:rPr>
      </w:pPr>
      <w:r>
        <w:rPr>
          <w:rFonts w:ascii="Arial" w:hAnsi="Arial" w:cs="Arial"/>
        </w:rPr>
        <w:t xml:space="preserve">There are currently 12 pupils assessed against the AET Framework in the school. An additional pupil has joined the specialist class in the Spring Term. This pupil is not included in the results as they were only baselined against AET mid-year. </w:t>
      </w:r>
    </w:p>
    <w:p w14:paraId="3A8B059B" w14:textId="77777777" w:rsidR="002E4C2B" w:rsidRDefault="002E4C2B" w:rsidP="002E4C2B">
      <w:pPr>
        <w:numPr>
          <w:ilvl w:val="0"/>
          <w:numId w:val="1"/>
        </w:numPr>
        <w:spacing w:after="200" w:line="276" w:lineRule="auto"/>
        <w:rPr>
          <w:rFonts w:ascii="Arial" w:hAnsi="Arial" w:cs="Arial"/>
        </w:rPr>
      </w:pPr>
      <w:r>
        <w:rPr>
          <w:rFonts w:ascii="Arial" w:hAnsi="Arial" w:cs="Arial"/>
        </w:rPr>
        <w:t>This data is accessed on school server; please see; Individual records including baseline assessments, progress towards targets and evidence collated. This data was retrieved on the 6</w:t>
      </w:r>
      <w:r w:rsidRPr="00EA4926">
        <w:rPr>
          <w:rFonts w:ascii="Arial" w:hAnsi="Arial" w:cs="Arial"/>
        </w:rPr>
        <w:t>/7/22</w:t>
      </w:r>
    </w:p>
    <w:p w14:paraId="0262EFDE" w14:textId="07E84E13" w:rsidR="002E4C2B" w:rsidRDefault="002E4C2B" w:rsidP="002E4C2B">
      <w:pPr>
        <w:numPr>
          <w:ilvl w:val="0"/>
          <w:numId w:val="1"/>
        </w:numPr>
        <w:spacing w:after="200" w:line="276" w:lineRule="auto"/>
        <w:rPr>
          <w:rFonts w:ascii="Arial" w:hAnsi="Arial" w:cs="Arial"/>
        </w:rPr>
      </w:pPr>
      <w:r>
        <w:rPr>
          <w:rFonts w:ascii="Arial" w:hAnsi="Arial" w:cs="Arial"/>
        </w:rPr>
        <w:t xml:space="preserve">16 statements are selected a year (there are 8 sections on the framework, 2 statements are selected for each section to ensure coverage). There are 3 steps towards proficiency of a statement. 1 step is considered a statement. Currently targets stand – In Autumn term 10% of statements to be achieved, in Spring Term 30% of targets to be achieved and in Summer Term 50% of targets to be achieved. </w:t>
      </w:r>
    </w:p>
    <w:p w14:paraId="7607D663" w14:textId="25B8899B" w:rsidR="002E4C2B" w:rsidRDefault="002E4C2B" w:rsidP="002E4C2B">
      <w:pPr>
        <w:spacing w:after="200" w:line="276" w:lineRule="auto"/>
        <w:ind w:left="720"/>
        <w:rPr>
          <w:rFonts w:ascii="Arial" w:hAnsi="Arial" w:cs="Arial"/>
        </w:rPr>
      </w:pPr>
    </w:p>
    <w:p w14:paraId="3383B9AE" w14:textId="5F770ECB" w:rsidR="002E4C2B" w:rsidRDefault="002E4C2B" w:rsidP="002E4C2B">
      <w:pPr>
        <w:spacing w:after="200" w:line="276" w:lineRule="auto"/>
        <w:ind w:left="720"/>
        <w:rPr>
          <w:rFonts w:ascii="Arial" w:hAnsi="Arial" w:cs="Arial"/>
        </w:rPr>
      </w:pPr>
    </w:p>
    <w:p w14:paraId="757F5FA1" w14:textId="3284942E" w:rsidR="002E4C2B" w:rsidRDefault="002E4C2B" w:rsidP="002E4C2B">
      <w:pPr>
        <w:spacing w:after="200" w:line="276" w:lineRule="auto"/>
        <w:ind w:left="720"/>
        <w:rPr>
          <w:rFonts w:ascii="Arial" w:hAnsi="Arial" w:cs="Arial"/>
        </w:rPr>
      </w:pPr>
    </w:p>
    <w:p w14:paraId="233589BF" w14:textId="57F2207A" w:rsidR="002E4C2B" w:rsidRDefault="002E4C2B" w:rsidP="002E4C2B">
      <w:pPr>
        <w:spacing w:after="200" w:line="276" w:lineRule="auto"/>
        <w:ind w:left="720"/>
        <w:rPr>
          <w:rFonts w:ascii="Arial" w:hAnsi="Arial" w:cs="Arial"/>
        </w:rPr>
      </w:pPr>
    </w:p>
    <w:p w14:paraId="7ED4DC15" w14:textId="470C03D2" w:rsidR="002E4C2B" w:rsidRDefault="002E4C2B" w:rsidP="002E4C2B">
      <w:pPr>
        <w:spacing w:after="200" w:line="276" w:lineRule="auto"/>
        <w:ind w:left="720"/>
        <w:rPr>
          <w:rFonts w:ascii="Arial" w:hAnsi="Arial" w:cs="Arial"/>
        </w:rPr>
      </w:pPr>
    </w:p>
    <w:p w14:paraId="32FB623C" w14:textId="77777777" w:rsidR="002E4C2B" w:rsidRPr="00D76536" w:rsidRDefault="002E4C2B" w:rsidP="002E4C2B">
      <w:pPr>
        <w:spacing w:after="200" w:line="276" w:lineRule="auto"/>
        <w:ind w:left="72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284"/>
        <w:gridCol w:w="2285"/>
        <w:gridCol w:w="2285"/>
      </w:tblGrid>
      <w:tr w:rsidR="002E4C2B" w:rsidRPr="005862BF" w14:paraId="4B83CD4B" w14:textId="77777777" w:rsidTr="00EF0100">
        <w:trPr>
          <w:jc w:val="center"/>
        </w:trPr>
        <w:tc>
          <w:tcPr>
            <w:tcW w:w="2310" w:type="dxa"/>
            <w:shd w:val="clear" w:color="auto" w:fill="auto"/>
          </w:tcPr>
          <w:p w14:paraId="2898C1FC" w14:textId="77777777" w:rsidR="002E4C2B" w:rsidRPr="005862BF" w:rsidRDefault="002E4C2B" w:rsidP="00EF0100">
            <w:pPr>
              <w:tabs>
                <w:tab w:val="left" w:pos="5370"/>
              </w:tabs>
              <w:jc w:val="center"/>
              <w:rPr>
                <w:rFonts w:cs="Calibri"/>
                <w:b/>
              </w:rPr>
            </w:pPr>
          </w:p>
        </w:tc>
        <w:tc>
          <w:tcPr>
            <w:tcW w:w="2310" w:type="dxa"/>
            <w:shd w:val="clear" w:color="auto" w:fill="auto"/>
          </w:tcPr>
          <w:p w14:paraId="0756AC15" w14:textId="77777777" w:rsidR="002E4C2B" w:rsidRPr="005862BF" w:rsidRDefault="002E4C2B" w:rsidP="00EF0100">
            <w:pPr>
              <w:tabs>
                <w:tab w:val="left" w:pos="5370"/>
              </w:tabs>
              <w:jc w:val="center"/>
              <w:rPr>
                <w:rFonts w:cs="Calibri"/>
              </w:rPr>
            </w:pPr>
            <w:r w:rsidRPr="005862BF">
              <w:rPr>
                <w:rFonts w:cs="Calibri"/>
              </w:rPr>
              <w:t xml:space="preserve">Below Expected </w:t>
            </w:r>
            <w:r>
              <w:rPr>
                <w:rFonts w:cs="Calibri"/>
              </w:rPr>
              <w:t xml:space="preserve">– 6 or below statements/targets achieved </w:t>
            </w:r>
          </w:p>
        </w:tc>
        <w:tc>
          <w:tcPr>
            <w:tcW w:w="2311" w:type="dxa"/>
            <w:shd w:val="clear" w:color="auto" w:fill="auto"/>
          </w:tcPr>
          <w:p w14:paraId="23144958" w14:textId="77777777" w:rsidR="002E4C2B" w:rsidRPr="005862BF" w:rsidRDefault="002E4C2B" w:rsidP="00EF0100">
            <w:pPr>
              <w:tabs>
                <w:tab w:val="left" w:pos="5370"/>
              </w:tabs>
              <w:jc w:val="center"/>
              <w:rPr>
                <w:rFonts w:cs="Calibri"/>
              </w:rPr>
            </w:pPr>
            <w:r w:rsidRPr="005862BF">
              <w:rPr>
                <w:rFonts w:cs="Calibri"/>
              </w:rPr>
              <w:t>Expected</w:t>
            </w:r>
            <w:r>
              <w:rPr>
                <w:rFonts w:cs="Calibri"/>
              </w:rPr>
              <w:t xml:space="preserve"> – 7 -9 statements/targets achieved </w:t>
            </w:r>
            <w:r w:rsidRPr="005862BF">
              <w:rPr>
                <w:rFonts w:cs="Calibri"/>
              </w:rPr>
              <w:t xml:space="preserve"> </w:t>
            </w:r>
          </w:p>
        </w:tc>
        <w:tc>
          <w:tcPr>
            <w:tcW w:w="2311" w:type="dxa"/>
            <w:shd w:val="clear" w:color="auto" w:fill="auto"/>
          </w:tcPr>
          <w:p w14:paraId="5C4E72C8" w14:textId="77777777" w:rsidR="002E4C2B" w:rsidRDefault="002E4C2B" w:rsidP="00EF0100">
            <w:pPr>
              <w:tabs>
                <w:tab w:val="left" w:pos="5370"/>
              </w:tabs>
              <w:jc w:val="center"/>
              <w:rPr>
                <w:rFonts w:cs="Calibri"/>
              </w:rPr>
            </w:pPr>
            <w:r w:rsidRPr="005862BF">
              <w:rPr>
                <w:rFonts w:cs="Calibri"/>
              </w:rPr>
              <w:t xml:space="preserve">Above Expected </w:t>
            </w:r>
          </w:p>
          <w:p w14:paraId="48965D3D" w14:textId="77777777" w:rsidR="002E4C2B" w:rsidRPr="005862BF" w:rsidRDefault="002E4C2B" w:rsidP="00EF0100">
            <w:pPr>
              <w:tabs>
                <w:tab w:val="left" w:pos="5370"/>
              </w:tabs>
              <w:jc w:val="center"/>
              <w:rPr>
                <w:rFonts w:cs="Calibri"/>
              </w:rPr>
            </w:pPr>
            <w:r>
              <w:rPr>
                <w:rFonts w:cs="Calibri"/>
              </w:rPr>
              <w:t xml:space="preserve">10 or above statements/targets achieved. </w:t>
            </w:r>
          </w:p>
        </w:tc>
      </w:tr>
      <w:tr w:rsidR="002E4C2B" w:rsidRPr="005862BF" w14:paraId="100D2426" w14:textId="77777777" w:rsidTr="00EF0100">
        <w:trPr>
          <w:trHeight w:val="1014"/>
          <w:jc w:val="center"/>
        </w:trPr>
        <w:tc>
          <w:tcPr>
            <w:tcW w:w="2310" w:type="dxa"/>
            <w:shd w:val="clear" w:color="auto" w:fill="auto"/>
          </w:tcPr>
          <w:p w14:paraId="1A6791D0" w14:textId="77777777" w:rsidR="002E4C2B" w:rsidRPr="005862BF" w:rsidRDefault="002E4C2B" w:rsidP="00EF0100">
            <w:pPr>
              <w:tabs>
                <w:tab w:val="left" w:pos="5370"/>
              </w:tabs>
              <w:jc w:val="center"/>
              <w:rPr>
                <w:rFonts w:cs="Calibri"/>
              </w:rPr>
            </w:pPr>
          </w:p>
        </w:tc>
        <w:tc>
          <w:tcPr>
            <w:tcW w:w="2310" w:type="dxa"/>
            <w:shd w:val="clear" w:color="auto" w:fill="auto"/>
          </w:tcPr>
          <w:p w14:paraId="12518AB1" w14:textId="77777777" w:rsidR="002E4C2B" w:rsidRPr="005862BF" w:rsidRDefault="002E4C2B" w:rsidP="00EF0100">
            <w:pPr>
              <w:tabs>
                <w:tab w:val="left" w:pos="5370"/>
              </w:tabs>
              <w:jc w:val="center"/>
              <w:rPr>
                <w:rFonts w:cs="Calibri"/>
              </w:rPr>
            </w:pPr>
            <w:r>
              <w:rPr>
                <w:rFonts w:cs="Calibri"/>
              </w:rPr>
              <w:t>8%</w:t>
            </w:r>
          </w:p>
        </w:tc>
        <w:tc>
          <w:tcPr>
            <w:tcW w:w="2311" w:type="dxa"/>
            <w:shd w:val="clear" w:color="auto" w:fill="auto"/>
          </w:tcPr>
          <w:p w14:paraId="5D426FA2" w14:textId="77777777" w:rsidR="002E4C2B" w:rsidRPr="005862BF" w:rsidRDefault="002E4C2B" w:rsidP="00EF0100">
            <w:pPr>
              <w:tabs>
                <w:tab w:val="left" w:pos="5370"/>
              </w:tabs>
              <w:jc w:val="center"/>
              <w:rPr>
                <w:rFonts w:cs="Calibri"/>
              </w:rPr>
            </w:pPr>
            <w:r>
              <w:rPr>
                <w:rFonts w:cs="Calibri"/>
              </w:rPr>
              <w:t>59%</w:t>
            </w:r>
          </w:p>
        </w:tc>
        <w:tc>
          <w:tcPr>
            <w:tcW w:w="2311" w:type="dxa"/>
            <w:shd w:val="clear" w:color="auto" w:fill="auto"/>
          </w:tcPr>
          <w:p w14:paraId="58C170B1" w14:textId="77777777" w:rsidR="002E4C2B" w:rsidRPr="005862BF" w:rsidRDefault="002E4C2B" w:rsidP="00EF0100">
            <w:pPr>
              <w:tabs>
                <w:tab w:val="left" w:pos="5370"/>
              </w:tabs>
              <w:jc w:val="center"/>
              <w:rPr>
                <w:rFonts w:cs="Calibri"/>
              </w:rPr>
            </w:pPr>
            <w:r>
              <w:rPr>
                <w:rFonts w:cs="Calibri"/>
              </w:rPr>
              <w:t>33%</w:t>
            </w:r>
          </w:p>
        </w:tc>
      </w:tr>
    </w:tbl>
    <w:p w14:paraId="63308438" w14:textId="77777777" w:rsidR="002E4C2B" w:rsidRDefault="002E4C2B" w:rsidP="002E4C2B">
      <w:pPr>
        <w:jc w:val="center"/>
        <w:rPr>
          <w:rFonts w:ascii="Arial" w:hAnsi="Arial" w:cs="Arial"/>
          <w:b/>
          <w:u w:val="single"/>
        </w:rPr>
      </w:pPr>
    </w:p>
    <w:p w14:paraId="574D3DF2" w14:textId="77777777" w:rsidR="002E4C2B" w:rsidRPr="00D76536" w:rsidRDefault="002E4C2B" w:rsidP="002E4C2B">
      <w:pPr>
        <w:rPr>
          <w:rFonts w:ascii="Arial" w:hAnsi="Arial" w:cs="Arial"/>
          <w:b/>
          <w:u w:val="single"/>
        </w:rPr>
      </w:pPr>
      <w:r w:rsidRPr="00D76536">
        <w:rPr>
          <w:rFonts w:ascii="Arial" w:hAnsi="Arial" w:cs="Arial"/>
          <w:b/>
        </w:rPr>
        <w:t>These results are better than last year</w:t>
      </w:r>
      <w:r>
        <w:rPr>
          <w:rFonts w:ascii="Arial" w:hAnsi="Arial" w:cs="Arial"/>
          <w:b/>
        </w:rPr>
        <w:t xml:space="preserve"> (2021-2022) </w:t>
      </w:r>
      <w:r w:rsidRPr="00D76536">
        <w:rPr>
          <w:rFonts w:ascii="Arial" w:hAnsi="Arial" w:cs="Arial"/>
          <w:b/>
        </w:rPr>
        <w:t>- Last year no pupils made above expected progress and 10% made below expected.</w:t>
      </w:r>
    </w:p>
    <w:p w14:paraId="494E5271" w14:textId="77777777" w:rsidR="002E4C2B" w:rsidRDefault="002E4C2B" w:rsidP="002E4C2B">
      <w:pPr>
        <w:jc w:val="center"/>
        <w:rPr>
          <w:rFonts w:ascii="Arial" w:hAnsi="Arial" w:cs="Arial"/>
          <w:b/>
          <w:u w:val="single"/>
        </w:rPr>
      </w:pPr>
    </w:p>
    <w:p w14:paraId="4F9E5CD7" w14:textId="6D2866D7" w:rsidR="002E4C2B" w:rsidRDefault="002E4C2B" w:rsidP="002E4C2B">
      <w:pPr>
        <w:jc w:val="center"/>
        <w:rPr>
          <w:rFonts w:ascii="Arial" w:hAnsi="Arial" w:cs="Arial"/>
          <w:b/>
          <w:u w:val="single"/>
        </w:rPr>
      </w:pPr>
      <w:r>
        <w:rPr>
          <w:rFonts w:ascii="Arial" w:hAnsi="Arial" w:cs="Arial"/>
          <w:b/>
          <w:u w:val="single"/>
        </w:rPr>
        <w:t>E</w:t>
      </w:r>
      <w:r w:rsidRPr="00DE0ABA">
        <w:rPr>
          <w:rFonts w:ascii="Arial" w:hAnsi="Arial" w:cs="Arial"/>
          <w:b/>
          <w:u w:val="single"/>
        </w:rPr>
        <w:t>HCP T</w:t>
      </w:r>
      <w:r>
        <w:rPr>
          <w:rFonts w:ascii="Arial" w:hAnsi="Arial" w:cs="Arial"/>
          <w:b/>
          <w:u w:val="single"/>
        </w:rPr>
        <w:t>arget T</w:t>
      </w:r>
      <w:r w:rsidRPr="00DE0ABA">
        <w:rPr>
          <w:rFonts w:ascii="Arial" w:hAnsi="Arial" w:cs="Arial"/>
          <w:b/>
          <w:u w:val="single"/>
        </w:rPr>
        <w:t>racking</w:t>
      </w:r>
    </w:p>
    <w:p w14:paraId="095C7A0D" w14:textId="77777777" w:rsidR="002E4C2B" w:rsidRDefault="002E4C2B" w:rsidP="002E4C2B">
      <w:pPr>
        <w:jc w:val="center"/>
        <w:rPr>
          <w:rFonts w:ascii="Arial" w:hAnsi="Arial" w:cs="Arial"/>
          <w:b/>
          <w:u w:val="single"/>
        </w:rPr>
      </w:pPr>
    </w:p>
    <w:p w14:paraId="3BC30550" w14:textId="77777777" w:rsidR="002E4C2B" w:rsidRDefault="002E4C2B" w:rsidP="002E4C2B">
      <w:pPr>
        <w:rPr>
          <w:rFonts w:ascii="Arial" w:hAnsi="Arial" w:cs="Arial"/>
        </w:rPr>
      </w:pPr>
      <w:r>
        <w:rPr>
          <w:rFonts w:ascii="Arial" w:hAnsi="Arial" w:cs="Arial"/>
        </w:rPr>
        <w:t xml:space="preserve">Every student in the school has an EHCP Target Tracking Sheet. This record includes the main EHCP Targets and these are then broken down into year targets. </w:t>
      </w:r>
    </w:p>
    <w:p w14:paraId="43AF9791" w14:textId="77777777" w:rsidR="002E4C2B" w:rsidRDefault="002E4C2B" w:rsidP="002E4C2B">
      <w:pPr>
        <w:rPr>
          <w:rFonts w:ascii="Arial" w:hAnsi="Arial" w:cs="Arial"/>
        </w:rPr>
      </w:pPr>
      <w:r>
        <w:rPr>
          <w:rFonts w:ascii="Arial" w:hAnsi="Arial" w:cs="Arial"/>
        </w:rPr>
        <w:t xml:space="preserve">Some students (particularly those younger students in Key Stage 1) have many targets. Some up to 25 targets. In these cases, teachers select between 4-6 targets to focus on and break these down into year targets. This ensures that targets are focused, achievable and relevant. </w:t>
      </w:r>
    </w:p>
    <w:p w14:paraId="425676C8" w14:textId="77777777" w:rsidR="002E4C2B" w:rsidRPr="00B66012" w:rsidRDefault="002E4C2B" w:rsidP="002E4C2B">
      <w:pPr>
        <w:rPr>
          <w:rFonts w:ascii="Arial" w:hAnsi="Arial" w:cs="Arial"/>
        </w:rPr>
      </w:pPr>
      <w:r>
        <w:rPr>
          <w:rFonts w:ascii="Arial" w:hAnsi="Arial" w:cs="Arial"/>
        </w:rPr>
        <w:t xml:space="preserve">As with last academic year, we have had a number of students join the school mid-year (9 student started in September and a further 10 during the academic year). This will have an impact on data. </w:t>
      </w:r>
    </w:p>
    <w:p w14:paraId="0A17C015" w14:textId="77777777" w:rsidR="002E4C2B" w:rsidRDefault="002E4C2B" w:rsidP="002E4C2B">
      <w:pPr>
        <w:jc w:val="center"/>
        <w:rPr>
          <w:rFonts w:ascii="Arial" w:hAnsi="Arial" w:cs="Arial"/>
          <w:b/>
          <w:u w:val="single"/>
        </w:rPr>
      </w:pPr>
    </w:p>
    <w:p w14:paraId="4C30AEE9" w14:textId="77777777" w:rsidR="002E4C2B" w:rsidRDefault="002E4C2B" w:rsidP="002E4C2B">
      <w:pPr>
        <w:jc w:val="center"/>
        <w:rPr>
          <w:rFonts w:ascii="Arial" w:hAnsi="Arial" w:cs="Arial"/>
          <w:b/>
          <w:u w:val="single"/>
        </w:rPr>
      </w:pPr>
      <w:r>
        <w:rPr>
          <w:rFonts w:ascii="Arial" w:hAnsi="Arial" w:cs="Arial"/>
          <w:b/>
          <w:u w:val="single"/>
        </w:rPr>
        <w:t xml:space="preserve">Primary Department </w:t>
      </w:r>
    </w:p>
    <w:tbl>
      <w:tblPr>
        <w:tblStyle w:val="TableGrid"/>
        <w:tblW w:w="0" w:type="auto"/>
        <w:tblLook w:val="04A0" w:firstRow="1" w:lastRow="0" w:firstColumn="1" w:lastColumn="0" w:noHBand="0" w:noVBand="1"/>
      </w:tblPr>
      <w:tblGrid>
        <w:gridCol w:w="4508"/>
        <w:gridCol w:w="4508"/>
      </w:tblGrid>
      <w:tr w:rsidR="002E4C2B" w14:paraId="7FBD7C22" w14:textId="77777777" w:rsidTr="00EF0100">
        <w:tc>
          <w:tcPr>
            <w:tcW w:w="4508" w:type="dxa"/>
          </w:tcPr>
          <w:p w14:paraId="02B2ECDA" w14:textId="77777777" w:rsidR="002E4C2B" w:rsidRDefault="002E4C2B" w:rsidP="00EF0100">
            <w:pPr>
              <w:jc w:val="center"/>
              <w:rPr>
                <w:rFonts w:ascii="Arial" w:hAnsi="Arial" w:cs="Arial"/>
              </w:rPr>
            </w:pPr>
            <w:r>
              <w:rPr>
                <w:rFonts w:ascii="Arial" w:hAnsi="Arial" w:cs="Arial"/>
              </w:rPr>
              <w:t xml:space="preserve">Achieved Targets </w:t>
            </w:r>
          </w:p>
        </w:tc>
        <w:tc>
          <w:tcPr>
            <w:tcW w:w="4508" w:type="dxa"/>
          </w:tcPr>
          <w:p w14:paraId="25351042" w14:textId="77777777" w:rsidR="002E4C2B" w:rsidRDefault="002E4C2B" w:rsidP="00EF0100">
            <w:pPr>
              <w:jc w:val="center"/>
              <w:rPr>
                <w:rFonts w:ascii="Arial" w:hAnsi="Arial" w:cs="Arial"/>
              </w:rPr>
            </w:pPr>
            <w:r>
              <w:rPr>
                <w:rFonts w:ascii="Arial" w:hAnsi="Arial" w:cs="Arial"/>
              </w:rPr>
              <w:t xml:space="preserve">Not Achieved Targets </w:t>
            </w:r>
          </w:p>
        </w:tc>
      </w:tr>
      <w:tr w:rsidR="002E4C2B" w14:paraId="4F093522" w14:textId="77777777" w:rsidTr="00EF0100">
        <w:tc>
          <w:tcPr>
            <w:tcW w:w="4508" w:type="dxa"/>
          </w:tcPr>
          <w:p w14:paraId="23501220" w14:textId="77777777" w:rsidR="002E4C2B" w:rsidRDefault="002E4C2B" w:rsidP="00EF0100">
            <w:pPr>
              <w:jc w:val="center"/>
              <w:rPr>
                <w:rFonts w:ascii="Arial" w:hAnsi="Arial" w:cs="Arial"/>
              </w:rPr>
            </w:pPr>
            <w:r>
              <w:rPr>
                <w:rFonts w:ascii="Arial" w:hAnsi="Arial" w:cs="Arial"/>
              </w:rPr>
              <w:t>257</w:t>
            </w:r>
          </w:p>
        </w:tc>
        <w:tc>
          <w:tcPr>
            <w:tcW w:w="4508" w:type="dxa"/>
          </w:tcPr>
          <w:p w14:paraId="51D40D25" w14:textId="77777777" w:rsidR="002E4C2B" w:rsidRDefault="002E4C2B" w:rsidP="00EF0100">
            <w:pPr>
              <w:jc w:val="center"/>
              <w:rPr>
                <w:rFonts w:ascii="Arial" w:hAnsi="Arial" w:cs="Arial"/>
              </w:rPr>
            </w:pPr>
            <w:r>
              <w:rPr>
                <w:rFonts w:ascii="Arial" w:hAnsi="Arial" w:cs="Arial"/>
              </w:rPr>
              <w:t>200</w:t>
            </w:r>
          </w:p>
        </w:tc>
      </w:tr>
      <w:tr w:rsidR="002E4C2B" w14:paraId="4446A0DA" w14:textId="77777777" w:rsidTr="00EF0100">
        <w:tc>
          <w:tcPr>
            <w:tcW w:w="4508" w:type="dxa"/>
          </w:tcPr>
          <w:p w14:paraId="2F483A63" w14:textId="77777777" w:rsidR="002E4C2B" w:rsidRDefault="002E4C2B" w:rsidP="00EF0100">
            <w:pPr>
              <w:jc w:val="center"/>
              <w:rPr>
                <w:rFonts w:ascii="Arial" w:hAnsi="Arial" w:cs="Arial"/>
              </w:rPr>
            </w:pPr>
            <w:r>
              <w:rPr>
                <w:rFonts w:ascii="Arial" w:hAnsi="Arial" w:cs="Arial"/>
              </w:rPr>
              <w:t>56%</w:t>
            </w:r>
          </w:p>
        </w:tc>
        <w:tc>
          <w:tcPr>
            <w:tcW w:w="4508" w:type="dxa"/>
          </w:tcPr>
          <w:p w14:paraId="00F4A410" w14:textId="77777777" w:rsidR="002E4C2B" w:rsidRDefault="002E4C2B" w:rsidP="00EF0100">
            <w:pPr>
              <w:jc w:val="center"/>
              <w:rPr>
                <w:rFonts w:ascii="Arial" w:hAnsi="Arial" w:cs="Arial"/>
              </w:rPr>
            </w:pPr>
            <w:r>
              <w:rPr>
                <w:rFonts w:ascii="Arial" w:hAnsi="Arial" w:cs="Arial"/>
              </w:rPr>
              <w:t>44%</w:t>
            </w:r>
          </w:p>
        </w:tc>
      </w:tr>
    </w:tbl>
    <w:p w14:paraId="64959706" w14:textId="77777777" w:rsidR="002E4C2B" w:rsidRDefault="002E4C2B" w:rsidP="002E4C2B">
      <w:pPr>
        <w:rPr>
          <w:rFonts w:ascii="Arial" w:hAnsi="Arial" w:cs="Arial"/>
        </w:rPr>
      </w:pPr>
    </w:p>
    <w:p w14:paraId="59CF9F97" w14:textId="77777777" w:rsidR="002E4C2B" w:rsidRPr="000821D5" w:rsidRDefault="002E4C2B" w:rsidP="002E4C2B">
      <w:pPr>
        <w:rPr>
          <w:rFonts w:ascii="Arial" w:hAnsi="Arial" w:cs="Arial"/>
        </w:rPr>
      </w:pPr>
      <w:r>
        <w:rPr>
          <w:rFonts w:ascii="Arial" w:hAnsi="Arial" w:cs="Arial"/>
        </w:rPr>
        <w:t xml:space="preserve">Previous year 2021-2022 – Achieved 45% </w:t>
      </w:r>
    </w:p>
    <w:p w14:paraId="0D2A389A" w14:textId="77777777" w:rsidR="002E4C2B" w:rsidRDefault="002E4C2B" w:rsidP="002E4C2B">
      <w:pPr>
        <w:jc w:val="center"/>
        <w:rPr>
          <w:rFonts w:ascii="Arial" w:hAnsi="Arial" w:cs="Arial"/>
          <w:b/>
          <w:u w:val="single"/>
        </w:rPr>
      </w:pPr>
      <w:r>
        <w:rPr>
          <w:rFonts w:ascii="Arial" w:hAnsi="Arial" w:cs="Arial"/>
          <w:b/>
          <w:u w:val="single"/>
        </w:rPr>
        <w:t xml:space="preserve">Secondary Department </w:t>
      </w:r>
    </w:p>
    <w:tbl>
      <w:tblPr>
        <w:tblStyle w:val="TableGrid"/>
        <w:tblW w:w="0" w:type="auto"/>
        <w:tblLook w:val="04A0" w:firstRow="1" w:lastRow="0" w:firstColumn="1" w:lastColumn="0" w:noHBand="0" w:noVBand="1"/>
      </w:tblPr>
      <w:tblGrid>
        <w:gridCol w:w="4508"/>
        <w:gridCol w:w="4508"/>
      </w:tblGrid>
      <w:tr w:rsidR="002E4C2B" w14:paraId="69A43249" w14:textId="77777777" w:rsidTr="00EF0100">
        <w:tc>
          <w:tcPr>
            <w:tcW w:w="4508" w:type="dxa"/>
          </w:tcPr>
          <w:p w14:paraId="27CA3022" w14:textId="77777777" w:rsidR="002E4C2B" w:rsidRDefault="002E4C2B" w:rsidP="00EF0100">
            <w:pPr>
              <w:jc w:val="center"/>
              <w:rPr>
                <w:rFonts w:ascii="Arial" w:hAnsi="Arial" w:cs="Arial"/>
              </w:rPr>
            </w:pPr>
            <w:r>
              <w:rPr>
                <w:rFonts w:ascii="Arial" w:hAnsi="Arial" w:cs="Arial"/>
              </w:rPr>
              <w:t xml:space="preserve">Achieved Targets </w:t>
            </w:r>
          </w:p>
        </w:tc>
        <w:tc>
          <w:tcPr>
            <w:tcW w:w="4508" w:type="dxa"/>
          </w:tcPr>
          <w:p w14:paraId="12A54712" w14:textId="77777777" w:rsidR="002E4C2B" w:rsidRDefault="002E4C2B" w:rsidP="00EF0100">
            <w:pPr>
              <w:jc w:val="center"/>
              <w:rPr>
                <w:rFonts w:ascii="Arial" w:hAnsi="Arial" w:cs="Arial"/>
              </w:rPr>
            </w:pPr>
            <w:r>
              <w:rPr>
                <w:rFonts w:ascii="Arial" w:hAnsi="Arial" w:cs="Arial"/>
              </w:rPr>
              <w:t xml:space="preserve">Not Achieved Targets </w:t>
            </w:r>
          </w:p>
        </w:tc>
      </w:tr>
      <w:tr w:rsidR="002E4C2B" w14:paraId="7B0AA41F" w14:textId="77777777" w:rsidTr="00EF0100">
        <w:tc>
          <w:tcPr>
            <w:tcW w:w="4508" w:type="dxa"/>
          </w:tcPr>
          <w:p w14:paraId="5B2A15ED" w14:textId="77777777" w:rsidR="002E4C2B" w:rsidRDefault="002E4C2B" w:rsidP="00EF0100">
            <w:pPr>
              <w:jc w:val="center"/>
              <w:rPr>
                <w:rFonts w:ascii="Arial" w:hAnsi="Arial" w:cs="Arial"/>
              </w:rPr>
            </w:pPr>
            <w:r>
              <w:rPr>
                <w:rFonts w:ascii="Arial" w:hAnsi="Arial" w:cs="Arial"/>
              </w:rPr>
              <w:t>199</w:t>
            </w:r>
          </w:p>
        </w:tc>
        <w:tc>
          <w:tcPr>
            <w:tcW w:w="4508" w:type="dxa"/>
          </w:tcPr>
          <w:p w14:paraId="78980527" w14:textId="77777777" w:rsidR="002E4C2B" w:rsidRDefault="002E4C2B" w:rsidP="00EF0100">
            <w:pPr>
              <w:jc w:val="center"/>
              <w:rPr>
                <w:rFonts w:ascii="Arial" w:hAnsi="Arial" w:cs="Arial"/>
              </w:rPr>
            </w:pPr>
            <w:r>
              <w:rPr>
                <w:rFonts w:ascii="Arial" w:hAnsi="Arial" w:cs="Arial"/>
              </w:rPr>
              <w:t>107</w:t>
            </w:r>
          </w:p>
        </w:tc>
      </w:tr>
      <w:tr w:rsidR="002E4C2B" w14:paraId="266D1E06" w14:textId="77777777" w:rsidTr="00EF0100">
        <w:tc>
          <w:tcPr>
            <w:tcW w:w="4508" w:type="dxa"/>
          </w:tcPr>
          <w:p w14:paraId="62473C4F" w14:textId="77777777" w:rsidR="002E4C2B" w:rsidRDefault="002E4C2B" w:rsidP="00EF0100">
            <w:pPr>
              <w:jc w:val="center"/>
              <w:rPr>
                <w:rFonts w:ascii="Arial" w:hAnsi="Arial" w:cs="Arial"/>
              </w:rPr>
            </w:pPr>
            <w:r>
              <w:rPr>
                <w:rFonts w:ascii="Arial" w:hAnsi="Arial" w:cs="Arial"/>
              </w:rPr>
              <w:t>65%</w:t>
            </w:r>
          </w:p>
        </w:tc>
        <w:tc>
          <w:tcPr>
            <w:tcW w:w="4508" w:type="dxa"/>
          </w:tcPr>
          <w:p w14:paraId="61E19710" w14:textId="77777777" w:rsidR="002E4C2B" w:rsidRDefault="002E4C2B" w:rsidP="00EF0100">
            <w:pPr>
              <w:jc w:val="center"/>
              <w:rPr>
                <w:rFonts w:ascii="Arial" w:hAnsi="Arial" w:cs="Arial"/>
              </w:rPr>
            </w:pPr>
            <w:r>
              <w:rPr>
                <w:rFonts w:ascii="Arial" w:hAnsi="Arial" w:cs="Arial"/>
              </w:rPr>
              <w:t>35%</w:t>
            </w:r>
          </w:p>
        </w:tc>
      </w:tr>
    </w:tbl>
    <w:p w14:paraId="4325A485" w14:textId="77777777" w:rsidR="002E4C2B" w:rsidRDefault="002E4C2B" w:rsidP="002E4C2B">
      <w:pPr>
        <w:jc w:val="center"/>
        <w:rPr>
          <w:rFonts w:ascii="Arial" w:hAnsi="Arial" w:cs="Arial"/>
          <w:b/>
          <w:u w:val="single"/>
        </w:rPr>
      </w:pPr>
    </w:p>
    <w:p w14:paraId="16256214" w14:textId="77777777" w:rsidR="002E4C2B" w:rsidRPr="00897D60" w:rsidRDefault="002E4C2B" w:rsidP="002E4C2B">
      <w:pPr>
        <w:rPr>
          <w:rFonts w:ascii="Arial" w:hAnsi="Arial" w:cs="Arial"/>
        </w:rPr>
      </w:pPr>
      <w:r>
        <w:rPr>
          <w:rFonts w:ascii="Arial" w:hAnsi="Arial" w:cs="Arial"/>
        </w:rPr>
        <w:t>Previous year 2021-2022 – Achieved 41%</w:t>
      </w:r>
    </w:p>
    <w:p w14:paraId="333051FD" w14:textId="77777777" w:rsidR="002E4C2B" w:rsidRDefault="002E4C2B" w:rsidP="002E4C2B">
      <w:pPr>
        <w:jc w:val="center"/>
        <w:rPr>
          <w:rFonts w:ascii="Arial" w:hAnsi="Arial" w:cs="Arial"/>
          <w:b/>
          <w:u w:val="single"/>
        </w:rPr>
      </w:pPr>
      <w:r>
        <w:rPr>
          <w:rFonts w:ascii="Arial" w:hAnsi="Arial" w:cs="Arial"/>
          <w:b/>
          <w:u w:val="single"/>
        </w:rPr>
        <w:t xml:space="preserve">FE Department </w:t>
      </w:r>
    </w:p>
    <w:tbl>
      <w:tblPr>
        <w:tblStyle w:val="TableGrid"/>
        <w:tblW w:w="0" w:type="auto"/>
        <w:tblLook w:val="04A0" w:firstRow="1" w:lastRow="0" w:firstColumn="1" w:lastColumn="0" w:noHBand="0" w:noVBand="1"/>
      </w:tblPr>
      <w:tblGrid>
        <w:gridCol w:w="4508"/>
        <w:gridCol w:w="4508"/>
      </w:tblGrid>
      <w:tr w:rsidR="002E4C2B" w14:paraId="218B1982" w14:textId="77777777" w:rsidTr="00EF0100">
        <w:tc>
          <w:tcPr>
            <w:tcW w:w="4508" w:type="dxa"/>
          </w:tcPr>
          <w:p w14:paraId="5FC61DA4" w14:textId="77777777" w:rsidR="002E4C2B" w:rsidRDefault="002E4C2B" w:rsidP="00EF0100">
            <w:pPr>
              <w:jc w:val="center"/>
              <w:rPr>
                <w:rFonts w:ascii="Arial" w:hAnsi="Arial" w:cs="Arial"/>
              </w:rPr>
            </w:pPr>
            <w:r>
              <w:rPr>
                <w:rFonts w:ascii="Arial" w:hAnsi="Arial" w:cs="Arial"/>
              </w:rPr>
              <w:t xml:space="preserve">Achieved Targets </w:t>
            </w:r>
          </w:p>
        </w:tc>
        <w:tc>
          <w:tcPr>
            <w:tcW w:w="4508" w:type="dxa"/>
          </w:tcPr>
          <w:p w14:paraId="4E6C0866" w14:textId="77777777" w:rsidR="002E4C2B" w:rsidRDefault="002E4C2B" w:rsidP="00EF0100">
            <w:pPr>
              <w:jc w:val="center"/>
              <w:rPr>
                <w:rFonts w:ascii="Arial" w:hAnsi="Arial" w:cs="Arial"/>
              </w:rPr>
            </w:pPr>
            <w:r>
              <w:rPr>
                <w:rFonts w:ascii="Arial" w:hAnsi="Arial" w:cs="Arial"/>
              </w:rPr>
              <w:t xml:space="preserve">Not Achieved Targets </w:t>
            </w:r>
          </w:p>
        </w:tc>
      </w:tr>
      <w:tr w:rsidR="002E4C2B" w14:paraId="5847719C" w14:textId="77777777" w:rsidTr="00EF0100">
        <w:tc>
          <w:tcPr>
            <w:tcW w:w="4508" w:type="dxa"/>
          </w:tcPr>
          <w:p w14:paraId="705E4BA4" w14:textId="77777777" w:rsidR="002E4C2B" w:rsidRDefault="002E4C2B" w:rsidP="00EF0100">
            <w:pPr>
              <w:jc w:val="center"/>
              <w:rPr>
                <w:rFonts w:ascii="Arial" w:hAnsi="Arial" w:cs="Arial"/>
              </w:rPr>
            </w:pPr>
            <w:r>
              <w:rPr>
                <w:rFonts w:ascii="Arial" w:hAnsi="Arial" w:cs="Arial"/>
              </w:rPr>
              <w:t>57</w:t>
            </w:r>
          </w:p>
        </w:tc>
        <w:tc>
          <w:tcPr>
            <w:tcW w:w="4508" w:type="dxa"/>
          </w:tcPr>
          <w:p w14:paraId="6C88D45A" w14:textId="77777777" w:rsidR="002E4C2B" w:rsidRDefault="002E4C2B" w:rsidP="00EF0100">
            <w:pPr>
              <w:jc w:val="center"/>
              <w:rPr>
                <w:rFonts w:ascii="Arial" w:hAnsi="Arial" w:cs="Arial"/>
              </w:rPr>
            </w:pPr>
            <w:r>
              <w:rPr>
                <w:rFonts w:ascii="Arial" w:hAnsi="Arial" w:cs="Arial"/>
              </w:rPr>
              <w:t>21</w:t>
            </w:r>
          </w:p>
        </w:tc>
      </w:tr>
      <w:tr w:rsidR="002E4C2B" w14:paraId="3F4EF09E" w14:textId="77777777" w:rsidTr="00EF0100">
        <w:tc>
          <w:tcPr>
            <w:tcW w:w="4508" w:type="dxa"/>
          </w:tcPr>
          <w:p w14:paraId="47DE63AF" w14:textId="77777777" w:rsidR="002E4C2B" w:rsidRDefault="002E4C2B" w:rsidP="00EF0100">
            <w:pPr>
              <w:jc w:val="center"/>
              <w:rPr>
                <w:rFonts w:ascii="Arial" w:hAnsi="Arial" w:cs="Arial"/>
              </w:rPr>
            </w:pPr>
            <w:r>
              <w:rPr>
                <w:rFonts w:ascii="Arial" w:hAnsi="Arial" w:cs="Arial"/>
              </w:rPr>
              <w:t>73%</w:t>
            </w:r>
          </w:p>
        </w:tc>
        <w:tc>
          <w:tcPr>
            <w:tcW w:w="4508" w:type="dxa"/>
          </w:tcPr>
          <w:p w14:paraId="39A30DA3" w14:textId="77777777" w:rsidR="002E4C2B" w:rsidRDefault="002E4C2B" w:rsidP="00EF0100">
            <w:pPr>
              <w:jc w:val="center"/>
              <w:rPr>
                <w:rFonts w:ascii="Arial" w:hAnsi="Arial" w:cs="Arial"/>
              </w:rPr>
            </w:pPr>
            <w:r>
              <w:rPr>
                <w:rFonts w:ascii="Arial" w:hAnsi="Arial" w:cs="Arial"/>
              </w:rPr>
              <w:t>27%</w:t>
            </w:r>
          </w:p>
        </w:tc>
      </w:tr>
    </w:tbl>
    <w:p w14:paraId="5271C566" w14:textId="77777777" w:rsidR="002E4C2B" w:rsidRDefault="002E4C2B" w:rsidP="002E4C2B">
      <w:pPr>
        <w:jc w:val="center"/>
        <w:rPr>
          <w:rFonts w:ascii="Arial" w:hAnsi="Arial" w:cs="Arial"/>
          <w:b/>
          <w:u w:val="single"/>
        </w:rPr>
      </w:pPr>
    </w:p>
    <w:p w14:paraId="71AEB863" w14:textId="77777777" w:rsidR="002E4C2B" w:rsidRPr="000821D5" w:rsidRDefault="002E4C2B" w:rsidP="002E4C2B">
      <w:pPr>
        <w:rPr>
          <w:rFonts w:ascii="Arial" w:hAnsi="Arial" w:cs="Arial"/>
        </w:rPr>
      </w:pPr>
      <w:r>
        <w:rPr>
          <w:rFonts w:ascii="Arial" w:hAnsi="Arial" w:cs="Arial"/>
        </w:rPr>
        <w:t xml:space="preserve">Previous year 2021-2022 – Achieved 55% </w:t>
      </w:r>
    </w:p>
    <w:p w14:paraId="56E4A21A" w14:textId="77777777" w:rsidR="002E4C2B" w:rsidRPr="00897D60" w:rsidRDefault="002E4C2B" w:rsidP="002E4C2B">
      <w:pPr>
        <w:rPr>
          <w:rFonts w:ascii="Arial" w:hAnsi="Arial" w:cs="Arial"/>
        </w:rPr>
      </w:pPr>
    </w:p>
    <w:p w14:paraId="1C2BAE44" w14:textId="77777777" w:rsidR="002E4C2B" w:rsidRDefault="002E4C2B" w:rsidP="002E4C2B">
      <w:pPr>
        <w:jc w:val="center"/>
        <w:rPr>
          <w:rFonts w:ascii="Arial" w:hAnsi="Arial" w:cs="Arial"/>
          <w:b/>
          <w:u w:val="single"/>
        </w:rPr>
      </w:pPr>
      <w:r>
        <w:rPr>
          <w:rFonts w:ascii="Arial" w:hAnsi="Arial" w:cs="Arial"/>
          <w:b/>
          <w:u w:val="single"/>
        </w:rPr>
        <w:t>Whole school results</w:t>
      </w:r>
    </w:p>
    <w:tbl>
      <w:tblPr>
        <w:tblStyle w:val="TableGrid"/>
        <w:tblW w:w="0" w:type="auto"/>
        <w:tblLook w:val="04A0" w:firstRow="1" w:lastRow="0" w:firstColumn="1" w:lastColumn="0" w:noHBand="0" w:noVBand="1"/>
      </w:tblPr>
      <w:tblGrid>
        <w:gridCol w:w="4508"/>
        <w:gridCol w:w="4508"/>
      </w:tblGrid>
      <w:tr w:rsidR="002E4C2B" w14:paraId="516AFACD" w14:textId="77777777" w:rsidTr="00EF0100">
        <w:tc>
          <w:tcPr>
            <w:tcW w:w="4508" w:type="dxa"/>
          </w:tcPr>
          <w:p w14:paraId="52C932FB" w14:textId="77777777" w:rsidR="002E4C2B" w:rsidRDefault="002E4C2B" w:rsidP="00EF0100">
            <w:pPr>
              <w:jc w:val="center"/>
              <w:rPr>
                <w:rFonts w:ascii="Arial" w:hAnsi="Arial" w:cs="Arial"/>
              </w:rPr>
            </w:pPr>
            <w:r>
              <w:rPr>
                <w:rFonts w:ascii="Arial" w:hAnsi="Arial" w:cs="Arial"/>
              </w:rPr>
              <w:t xml:space="preserve">Achieved Targets </w:t>
            </w:r>
          </w:p>
        </w:tc>
        <w:tc>
          <w:tcPr>
            <w:tcW w:w="4508" w:type="dxa"/>
          </w:tcPr>
          <w:p w14:paraId="0BB59D94" w14:textId="77777777" w:rsidR="002E4C2B" w:rsidRDefault="002E4C2B" w:rsidP="00EF0100">
            <w:pPr>
              <w:jc w:val="center"/>
              <w:rPr>
                <w:rFonts w:ascii="Arial" w:hAnsi="Arial" w:cs="Arial"/>
              </w:rPr>
            </w:pPr>
            <w:r>
              <w:rPr>
                <w:rFonts w:ascii="Arial" w:hAnsi="Arial" w:cs="Arial"/>
              </w:rPr>
              <w:t xml:space="preserve">Not Achieved Targets </w:t>
            </w:r>
          </w:p>
        </w:tc>
      </w:tr>
      <w:tr w:rsidR="002E4C2B" w14:paraId="463F7B9F" w14:textId="77777777" w:rsidTr="00EF0100">
        <w:tc>
          <w:tcPr>
            <w:tcW w:w="4508" w:type="dxa"/>
          </w:tcPr>
          <w:p w14:paraId="1024619E" w14:textId="77777777" w:rsidR="002E4C2B" w:rsidRDefault="002E4C2B" w:rsidP="00EF0100">
            <w:pPr>
              <w:jc w:val="center"/>
              <w:rPr>
                <w:rFonts w:ascii="Arial" w:hAnsi="Arial" w:cs="Arial"/>
              </w:rPr>
            </w:pPr>
            <w:r>
              <w:rPr>
                <w:rFonts w:ascii="Arial" w:hAnsi="Arial" w:cs="Arial"/>
              </w:rPr>
              <w:t>513</w:t>
            </w:r>
          </w:p>
        </w:tc>
        <w:tc>
          <w:tcPr>
            <w:tcW w:w="4508" w:type="dxa"/>
          </w:tcPr>
          <w:p w14:paraId="5EC1A763" w14:textId="77777777" w:rsidR="002E4C2B" w:rsidRDefault="002E4C2B" w:rsidP="00EF0100">
            <w:pPr>
              <w:jc w:val="center"/>
              <w:rPr>
                <w:rFonts w:ascii="Arial" w:hAnsi="Arial" w:cs="Arial"/>
              </w:rPr>
            </w:pPr>
            <w:r>
              <w:rPr>
                <w:rFonts w:ascii="Arial" w:hAnsi="Arial" w:cs="Arial"/>
              </w:rPr>
              <w:t>328</w:t>
            </w:r>
          </w:p>
        </w:tc>
      </w:tr>
      <w:tr w:rsidR="002E4C2B" w14:paraId="58B62A6F" w14:textId="77777777" w:rsidTr="00EF0100">
        <w:tc>
          <w:tcPr>
            <w:tcW w:w="4508" w:type="dxa"/>
          </w:tcPr>
          <w:p w14:paraId="0C7669DE" w14:textId="77777777" w:rsidR="002E4C2B" w:rsidRDefault="002E4C2B" w:rsidP="00EF0100">
            <w:pPr>
              <w:jc w:val="center"/>
              <w:rPr>
                <w:rFonts w:ascii="Arial" w:hAnsi="Arial" w:cs="Arial"/>
              </w:rPr>
            </w:pPr>
            <w:r>
              <w:rPr>
                <w:rFonts w:ascii="Arial" w:hAnsi="Arial" w:cs="Arial"/>
              </w:rPr>
              <w:t>61%</w:t>
            </w:r>
          </w:p>
        </w:tc>
        <w:tc>
          <w:tcPr>
            <w:tcW w:w="4508" w:type="dxa"/>
          </w:tcPr>
          <w:p w14:paraId="35C81ABA" w14:textId="77777777" w:rsidR="002E4C2B" w:rsidRDefault="002E4C2B" w:rsidP="00EF0100">
            <w:pPr>
              <w:jc w:val="center"/>
              <w:rPr>
                <w:rFonts w:ascii="Arial" w:hAnsi="Arial" w:cs="Arial"/>
              </w:rPr>
            </w:pPr>
            <w:r>
              <w:rPr>
                <w:rFonts w:ascii="Arial" w:hAnsi="Arial" w:cs="Arial"/>
              </w:rPr>
              <w:t>39%</w:t>
            </w:r>
          </w:p>
        </w:tc>
      </w:tr>
    </w:tbl>
    <w:p w14:paraId="5F86CE7F" w14:textId="77777777" w:rsidR="002E4C2B" w:rsidRPr="00DF0C47" w:rsidRDefault="002E4C2B" w:rsidP="002E4C2B">
      <w:pPr>
        <w:jc w:val="center"/>
        <w:rPr>
          <w:rFonts w:ascii="Arial" w:hAnsi="Arial" w:cs="Arial"/>
          <w:b/>
        </w:rPr>
      </w:pPr>
    </w:p>
    <w:p w14:paraId="51ACC6BC" w14:textId="77777777" w:rsidR="002E4C2B" w:rsidRDefault="002E4C2B" w:rsidP="002E4C2B">
      <w:pPr>
        <w:rPr>
          <w:rFonts w:ascii="Arial" w:hAnsi="Arial" w:cs="Arial"/>
        </w:rPr>
      </w:pPr>
      <w:r>
        <w:rPr>
          <w:rFonts w:ascii="Arial" w:hAnsi="Arial" w:cs="Arial"/>
        </w:rPr>
        <w:t xml:space="preserve">Previous year 2021-2022 – Achieved 45% </w:t>
      </w:r>
    </w:p>
    <w:p w14:paraId="6C510A03" w14:textId="77777777" w:rsidR="002E4C2B" w:rsidRDefault="002E4C2B" w:rsidP="002E4C2B">
      <w:pPr>
        <w:rPr>
          <w:rFonts w:ascii="Arial" w:hAnsi="Arial" w:cs="Arial"/>
          <w:b/>
        </w:rPr>
      </w:pPr>
    </w:p>
    <w:p w14:paraId="7BFA0E9F" w14:textId="77777777" w:rsidR="002E4C2B" w:rsidRPr="009C1D1E" w:rsidRDefault="002E4C2B" w:rsidP="002E4C2B">
      <w:pPr>
        <w:rPr>
          <w:rFonts w:ascii="Arial" w:hAnsi="Arial" w:cs="Arial"/>
          <w:b/>
        </w:rPr>
      </w:pPr>
      <w:r>
        <w:rPr>
          <w:rFonts w:ascii="Arial" w:hAnsi="Arial" w:cs="Arial"/>
          <w:b/>
        </w:rPr>
        <w:t>Actions;</w:t>
      </w:r>
    </w:p>
    <w:p w14:paraId="430FDB94" w14:textId="77777777" w:rsidR="002E4C2B" w:rsidRDefault="002E4C2B" w:rsidP="002E4C2B">
      <w:pPr>
        <w:rPr>
          <w:rFonts w:ascii="Arial" w:hAnsi="Arial" w:cs="Arial"/>
          <w:b/>
        </w:rPr>
      </w:pPr>
      <w:r w:rsidRPr="009C1D1E">
        <w:rPr>
          <w:rFonts w:ascii="Arial" w:hAnsi="Arial" w:cs="Arial"/>
          <w:b/>
        </w:rPr>
        <w:t xml:space="preserve">There has been an overall improvement in achievement against EHCP Targets. This </w:t>
      </w:r>
      <w:r>
        <w:rPr>
          <w:rFonts w:ascii="Arial" w:hAnsi="Arial" w:cs="Arial"/>
          <w:b/>
        </w:rPr>
        <w:t>really</w:t>
      </w:r>
      <w:r w:rsidRPr="009C1D1E">
        <w:rPr>
          <w:rFonts w:ascii="Arial" w:hAnsi="Arial" w:cs="Arial"/>
          <w:b/>
        </w:rPr>
        <w:t xml:space="preserve"> positive. </w:t>
      </w:r>
    </w:p>
    <w:p w14:paraId="5267934F" w14:textId="77777777" w:rsidR="002E4C2B" w:rsidRPr="009C1D1E" w:rsidRDefault="002E4C2B" w:rsidP="002E4C2B">
      <w:pPr>
        <w:rPr>
          <w:rFonts w:ascii="Arial" w:hAnsi="Arial" w:cs="Arial"/>
          <w:b/>
        </w:rPr>
      </w:pPr>
      <w:r>
        <w:rPr>
          <w:rFonts w:ascii="Arial" w:hAnsi="Arial" w:cs="Arial"/>
          <w:b/>
        </w:rPr>
        <w:t xml:space="preserve">There is however, some work to be done to ensure targets are specific, measurable, achievable, relevant and time-bound (SMART). This is work that needs to take part across the school to ensure consistency. </w:t>
      </w:r>
    </w:p>
    <w:p w14:paraId="6A8B0FAB" w14:textId="77777777" w:rsidR="002E4C2B" w:rsidRPr="000821D5" w:rsidRDefault="002E4C2B" w:rsidP="002E4C2B">
      <w:pPr>
        <w:rPr>
          <w:rFonts w:ascii="Arial" w:hAnsi="Arial" w:cs="Arial"/>
        </w:rPr>
      </w:pPr>
    </w:p>
    <w:p w14:paraId="390349C8" w14:textId="51B6E3A3" w:rsidR="002E4C2B" w:rsidRDefault="002E4C2B" w:rsidP="002E4C2B">
      <w:pPr>
        <w:jc w:val="center"/>
        <w:rPr>
          <w:rFonts w:ascii="Arial" w:hAnsi="Arial" w:cs="Arial"/>
          <w:b/>
          <w:u w:val="single"/>
        </w:rPr>
      </w:pPr>
      <w:r>
        <w:rPr>
          <w:rFonts w:ascii="Arial" w:hAnsi="Arial" w:cs="Arial"/>
          <w:b/>
          <w:u w:val="single"/>
        </w:rPr>
        <w:t>F</w:t>
      </w:r>
      <w:r>
        <w:rPr>
          <w:rFonts w:ascii="Arial" w:hAnsi="Arial" w:cs="Arial"/>
          <w:b/>
          <w:u w:val="single"/>
        </w:rPr>
        <w:t xml:space="preserve">ood Technology Key Stage 3 Award </w:t>
      </w:r>
    </w:p>
    <w:p w14:paraId="4E32631C" w14:textId="77777777" w:rsidR="002E4C2B" w:rsidRPr="00D76536" w:rsidRDefault="002E4C2B" w:rsidP="002E4C2B">
      <w:pPr>
        <w:jc w:val="center"/>
        <w:rPr>
          <w:rFonts w:ascii="Arial" w:hAnsi="Arial" w:cs="Arial"/>
          <w:lang w:val="en-US"/>
        </w:rPr>
      </w:pPr>
      <w:r w:rsidRPr="00D76536">
        <w:rPr>
          <w:rFonts w:ascii="Arial" w:hAnsi="Arial" w:cs="Arial"/>
          <w:lang w:val="en-US"/>
        </w:rPr>
        <w:t>Scores 1-4 with 4 being complete understanding and independently.</w:t>
      </w:r>
    </w:p>
    <w:p w14:paraId="7E1100C2" w14:textId="77777777" w:rsidR="002E4C2B" w:rsidRPr="00D76536" w:rsidRDefault="002E4C2B" w:rsidP="002E4C2B">
      <w:pPr>
        <w:rPr>
          <w:rFonts w:ascii="Arial" w:hAnsi="Arial" w:cs="Arial"/>
          <w:lang w:val="en-US"/>
        </w:rPr>
      </w:pPr>
      <w:r w:rsidRPr="00D76536">
        <w:rPr>
          <w:rFonts w:ascii="Arial" w:hAnsi="Arial" w:cs="Arial"/>
          <w:lang w:val="en-US"/>
        </w:rPr>
        <w:t xml:space="preserve">Specific Skills </w:t>
      </w:r>
    </w:p>
    <w:p w14:paraId="6D571FA4" w14:textId="77777777" w:rsidR="002E4C2B" w:rsidRPr="00D76536" w:rsidRDefault="002E4C2B" w:rsidP="002E4C2B">
      <w:pPr>
        <w:pStyle w:val="ListParagraph"/>
        <w:numPr>
          <w:ilvl w:val="0"/>
          <w:numId w:val="7"/>
        </w:numPr>
        <w:spacing w:after="160" w:line="259" w:lineRule="auto"/>
        <w:rPr>
          <w:rFonts w:ascii="Arial" w:hAnsi="Arial" w:cs="Arial"/>
          <w:lang w:val="en-US"/>
        </w:rPr>
      </w:pPr>
      <w:r w:rsidRPr="00D76536">
        <w:rPr>
          <w:rFonts w:ascii="Arial" w:hAnsi="Arial" w:cs="Arial"/>
          <w:lang w:val="en-US"/>
        </w:rPr>
        <w:t>Has an understanding the basics of healthy eating, understanding the effects of too much or too little of certain foods, using basic preparation pieces of equipment safely and following the hygiene routines independently.</w:t>
      </w:r>
    </w:p>
    <w:p w14:paraId="4265B882" w14:textId="77777777" w:rsidR="002E4C2B" w:rsidRPr="00D76536" w:rsidRDefault="002E4C2B" w:rsidP="002E4C2B">
      <w:pPr>
        <w:pStyle w:val="ListParagraph"/>
        <w:numPr>
          <w:ilvl w:val="0"/>
          <w:numId w:val="7"/>
        </w:numPr>
        <w:spacing w:after="160" w:line="259" w:lineRule="auto"/>
        <w:rPr>
          <w:rFonts w:ascii="Arial" w:hAnsi="Arial" w:cs="Arial"/>
          <w:lang w:val="en-US"/>
        </w:rPr>
      </w:pPr>
      <w:r w:rsidRPr="00D76536">
        <w:rPr>
          <w:rFonts w:ascii="Arial" w:hAnsi="Arial" w:cs="Arial"/>
          <w:lang w:val="en-US"/>
        </w:rPr>
        <w:t>Has an understanding the effects of too much or too little of certain foods.</w:t>
      </w:r>
    </w:p>
    <w:p w14:paraId="53643CA6" w14:textId="77777777" w:rsidR="002E4C2B" w:rsidRPr="00D76536" w:rsidRDefault="002E4C2B" w:rsidP="002E4C2B">
      <w:pPr>
        <w:pStyle w:val="ListParagraph"/>
        <w:numPr>
          <w:ilvl w:val="0"/>
          <w:numId w:val="7"/>
        </w:numPr>
        <w:spacing w:after="160" w:line="259" w:lineRule="auto"/>
        <w:rPr>
          <w:rFonts w:ascii="Arial" w:hAnsi="Arial" w:cs="Arial"/>
          <w:lang w:val="en-US"/>
        </w:rPr>
      </w:pPr>
      <w:r w:rsidRPr="00D76536">
        <w:rPr>
          <w:rFonts w:ascii="Arial" w:hAnsi="Arial" w:cs="Arial"/>
          <w:lang w:val="en-US"/>
        </w:rPr>
        <w:t>Following a visual/symbol/text recipe independently and understanding the basic necessary hygiene routines.</w:t>
      </w:r>
    </w:p>
    <w:p w14:paraId="47779BF3" w14:textId="77777777" w:rsidR="002E4C2B" w:rsidRPr="00D76536" w:rsidRDefault="002E4C2B" w:rsidP="002E4C2B">
      <w:pPr>
        <w:pStyle w:val="ListParagraph"/>
        <w:numPr>
          <w:ilvl w:val="0"/>
          <w:numId w:val="7"/>
        </w:numPr>
        <w:spacing w:after="160" w:line="259" w:lineRule="auto"/>
        <w:rPr>
          <w:rFonts w:ascii="Arial" w:hAnsi="Arial" w:cs="Arial"/>
          <w:lang w:val="en-US"/>
        </w:rPr>
      </w:pPr>
      <w:r w:rsidRPr="00D76536">
        <w:rPr>
          <w:rFonts w:ascii="Arial" w:hAnsi="Arial" w:cs="Arial"/>
          <w:lang w:val="en-US"/>
        </w:rPr>
        <w:t xml:space="preserve">Uses all equipment safely and aware of other’s safety in kitchen area. </w:t>
      </w:r>
    </w:p>
    <w:p w14:paraId="52A6857B" w14:textId="77777777" w:rsidR="002E4C2B" w:rsidRPr="00D76536" w:rsidRDefault="002E4C2B" w:rsidP="002E4C2B">
      <w:pPr>
        <w:ind w:left="360"/>
        <w:rPr>
          <w:rFonts w:ascii="Arial" w:hAnsi="Arial" w:cs="Arial"/>
          <w:lang w:val="en-US"/>
        </w:rPr>
      </w:pPr>
      <w:r w:rsidRPr="00D76536">
        <w:rPr>
          <w:rFonts w:ascii="Arial" w:hAnsi="Arial" w:cs="Arial"/>
          <w:lang w:val="en-US"/>
        </w:rPr>
        <w:t>Progress</w:t>
      </w:r>
    </w:p>
    <w:p w14:paraId="595B8F1B" w14:textId="77777777" w:rsidR="002E4C2B" w:rsidRPr="00D76536" w:rsidRDefault="002E4C2B" w:rsidP="002E4C2B">
      <w:pPr>
        <w:ind w:left="360"/>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2E4C2B" w:rsidRPr="00D76536" w14:paraId="2BEA5F09" w14:textId="77777777" w:rsidTr="00EF0100">
        <w:tc>
          <w:tcPr>
            <w:tcW w:w="4508" w:type="dxa"/>
          </w:tcPr>
          <w:p w14:paraId="288DED54" w14:textId="77777777" w:rsidR="002E4C2B" w:rsidRPr="00D76536" w:rsidRDefault="002E4C2B" w:rsidP="00EF0100">
            <w:pPr>
              <w:jc w:val="center"/>
              <w:rPr>
                <w:rFonts w:ascii="Arial" w:hAnsi="Arial" w:cs="Arial"/>
                <w:lang w:val="en-US"/>
              </w:rPr>
            </w:pPr>
            <w:r w:rsidRPr="00D76536">
              <w:rPr>
                <w:rFonts w:ascii="Arial" w:hAnsi="Arial" w:cs="Arial"/>
                <w:lang w:val="en-US"/>
              </w:rPr>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one area of skills </w:t>
            </w:r>
          </w:p>
        </w:tc>
        <w:tc>
          <w:tcPr>
            <w:tcW w:w="4508" w:type="dxa"/>
          </w:tcPr>
          <w:p w14:paraId="67D68648" w14:textId="77777777" w:rsidR="002E4C2B" w:rsidRPr="00D76536" w:rsidRDefault="002E4C2B" w:rsidP="00EF0100">
            <w:pPr>
              <w:jc w:val="center"/>
              <w:rPr>
                <w:rFonts w:ascii="Arial" w:hAnsi="Arial" w:cs="Arial"/>
                <w:lang w:val="en-US"/>
              </w:rPr>
            </w:pPr>
            <w:r w:rsidRPr="00D76536">
              <w:rPr>
                <w:rFonts w:ascii="Arial" w:hAnsi="Arial" w:cs="Arial"/>
                <w:lang w:val="en-US"/>
              </w:rPr>
              <w:t>21%</w:t>
            </w:r>
          </w:p>
        </w:tc>
      </w:tr>
      <w:tr w:rsidR="002E4C2B" w:rsidRPr="00D76536" w14:paraId="08DB90DE" w14:textId="77777777" w:rsidTr="00EF0100">
        <w:tc>
          <w:tcPr>
            <w:tcW w:w="4508" w:type="dxa"/>
          </w:tcPr>
          <w:p w14:paraId="594C9ECE" w14:textId="77777777" w:rsidR="002E4C2B" w:rsidRPr="00D76536" w:rsidRDefault="002E4C2B" w:rsidP="00EF0100">
            <w:pPr>
              <w:jc w:val="center"/>
              <w:rPr>
                <w:rFonts w:ascii="Arial" w:hAnsi="Arial" w:cs="Arial"/>
                <w:lang w:val="en-US"/>
              </w:rPr>
            </w:pPr>
            <w:r w:rsidRPr="00D76536">
              <w:rPr>
                <w:rFonts w:ascii="Arial" w:hAnsi="Arial" w:cs="Arial"/>
                <w:lang w:val="en-US"/>
              </w:rPr>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two areas of skills</w:t>
            </w:r>
          </w:p>
        </w:tc>
        <w:tc>
          <w:tcPr>
            <w:tcW w:w="4508" w:type="dxa"/>
          </w:tcPr>
          <w:p w14:paraId="6B752A10" w14:textId="77777777" w:rsidR="002E4C2B" w:rsidRPr="00D76536" w:rsidRDefault="002E4C2B" w:rsidP="00EF0100">
            <w:pPr>
              <w:jc w:val="center"/>
              <w:rPr>
                <w:rFonts w:ascii="Arial" w:hAnsi="Arial" w:cs="Arial"/>
                <w:lang w:val="en-US"/>
              </w:rPr>
            </w:pPr>
            <w:r w:rsidRPr="00D76536">
              <w:rPr>
                <w:rFonts w:ascii="Arial" w:hAnsi="Arial" w:cs="Arial"/>
                <w:lang w:val="en-US"/>
              </w:rPr>
              <w:t>4%</w:t>
            </w:r>
          </w:p>
        </w:tc>
      </w:tr>
      <w:tr w:rsidR="002E4C2B" w:rsidRPr="00D76536" w14:paraId="2A76A8CE" w14:textId="77777777" w:rsidTr="00EF0100">
        <w:tc>
          <w:tcPr>
            <w:tcW w:w="4508" w:type="dxa"/>
          </w:tcPr>
          <w:p w14:paraId="6A513B3C" w14:textId="77777777" w:rsidR="002E4C2B" w:rsidRPr="00D76536" w:rsidRDefault="002E4C2B" w:rsidP="00EF0100">
            <w:pPr>
              <w:jc w:val="center"/>
              <w:rPr>
                <w:rFonts w:ascii="Arial" w:hAnsi="Arial" w:cs="Arial"/>
                <w:lang w:val="en-US"/>
              </w:rPr>
            </w:pPr>
            <w:r w:rsidRPr="00D76536">
              <w:rPr>
                <w:rFonts w:ascii="Arial" w:hAnsi="Arial" w:cs="Arial"/>
                <w:lang w:val="en-US"/>
              </w:rPr>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three areas of skills</w:t>
            </w:r>
          </w:p>
        </w:tc>
        <w:tc>
          <w:tcPr>
            <w:tcW w:w="4508" w:type="dxa"/>
          </w:tcPr>
          <w:p w14:paraId="495A5B8A" w14:textId="77777777" w:rsidR="002E4C2B" w:rsidRPr="00D76536" w:rsidRDefault="002E4C2B" w:rsidP="00EF0100">
            <w:pPr>
              <w:jc w:val="center"/>
              <w:rPr>
                <w:rFonts w:ascii="Arial" w:hAnsi="Arial" w:cs="Arial"/>
                <w:lang w:val="en-US"/>
              </w:rPr>
            </w:pPr>
            <w:r w:rsidRPr="00D76536">
              <w:rPr>
                <w:rFonts w:ascii="Arial" w:hAnsi="Arial" w:cs="Arial"/>
                <w:lang w:val="en-US"/>
              </w:rPr>
              <w:t>13%</w:t>
            </w:r>
          </w:p>
        </w:tc>
      </w:tr>
      <w:tr w:rsidR="002E4C2B" w:rsidRPr="00D76536" w14:paraId="7C9E46B8" w14:textId="77777777" w:rsidTr="00EF0100">
        <w:tc>
          <w:tcPr>
            <w:tcW w:w="4508" w:type="dxa"/>
          </w:tcPr>
          <w:p w14:paraId="2536C15A" w14:textId="77777777" w:rsidR="002E4C2B" w:rsidRPr="00D76536" w:rsidRDefault="002E4C2B" w:rsidP="00EF0100">
            <w:pPr>
              <w:jc w:val="center"/>
              <w:rPr>
                <w:rFonts w:ascii="Arial" w:hAnsi="Arial" w:cs="Arial"/>
                <w:lang w:val="en-US"/>
              </w:rPr>
            </w:pPr>
            <w:r w:rsidRPr="00D76536">
              <w:rPr>
                <w:rFonts w:ascii="Arial" w:hAnsi="Arial" w:cs="Arial"/>
                <w:lang w:val="en-US"/>
              </w:rPr>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four areas of skills</w:t>
            </w:r>
          </w:p>
        </w:tc>
        <w:tc>
          <w:tcPr>
            <w:tcW w:w="4508" w:type="dxa"/>
          </w:tcPr>
          <w:p w14:paraId="40A45D5B" w14:textId="77777777" w:rsidR="002E4C2B" w:rsidRPr="00D76536" w:rsidRDefault="002E4C2B" w:rsidP="00EF0100">
            <w:pPr>
              <w:jc w:val="center"/>
              <w:rPr>
                <w:rFonts w:ascii="Arial" w:hAnsi="Arial" w:cs="Arial"/>
                <w:lang w:val="en-US"/>
              </w:rPr>
            </w:pPr>
            <w:r w:rsidRPr="00D76536">
              <w:rPr>
                <w:rFonts w:ascii="Arial" w:hAnsi="Arial" w:cs="Arial"/>
                <w:lang w:val="en-US"/>
              </w:rPr>
              <w:t>21%</w:t>
            </w:r>
          </w:p>
        </w:tc>
      </w:tr>
      <w:tr w:rsidR="002E4C2B" w:rsidRPr="00D76536" w14:paraId="74BC9B31" w14:textId="77777777" w:rsidTr="00EF0100">
        <w:tc>
          <w:tcPr>
            <w:tcW w:w="4508" w:type="dxa"/>
          </w:tcPr>
          <w:p w14:paraId="5F0BF8CD" w14:textId="77777777" w:rsidR="002E4C2B" w:rsidRPr="00D76536" w:rsidRDefault="002E4C2B" w:rsidP="00EF0100">
            <w:pPr>
              <w:jc w:val="center"/>
              <w:rPr>
                <w:rFonts w:ascii="Arial" w:hAnsi="Arial" w:cs="Arial"/>
                <w:lang w:val="en-US"/>
              </w:rPr>
            </w:pPr>
            <w:r w:rsidRPr="00D76536">
              <w:rPr>
                <w:rFonts w:ascii="Arial" w:hAnsi="Arial" w:cs="Arial"/>
                <w:lang w:val="en-US"/>
              </w:rPr>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five areas of skills</w:t>
            </w:r>
          </w:p>
        </w:tc>
        <w:tc>
          <w:tcPr>
            <w:tcW w:w="4508" w:type="dxa"/>
          </w:tcPr>
          <w:p w14:paraId="6954C954" w14:textId="77777777" w:rsidR="002E4C2B" w:rsidRPr="00D76536" w:rsidRDefault="002E4C2B" w:rsidP="00EF0100">
            <w:pPr>
              <w:jc w:val="center"/>
              <w:rPr>
                <w:rFonts w:ascii="Arial" w:hAnsi="Arial" w:cs="Arial"/>
                <w:lang w:val="en-US"/>
              </w:rPr>
            </w:pPr>
            <w:r w:rsidRPr="00D76536">
              <w:rPr>
                <w:rFonts w:ascii="Arial" w:hAnsi="Arial" w:cs="Arial"/>
                <w:lang w:val="en-US"/>
              </w:rPr>
              <w:t>17%</w:t>
            </w:r>
          </w:p>
        </w:tc>
      </w:tr>
      <w:tr w:rsidR="002E4C2B" w:rsidRPr="00D76536" w14:paraId="5918B4A5" w14:textId="77777777" w:rsidTr="00EF0100">
        <w:tc>
          <w:tcPr>
            <w:tcW w:w="4508" w:type="dxa"/>
          </w:tcPr>
          <w:p w14:paraId="029A946D" w14:textId="77777777" w:rsidR="002E4C2B" w:rsidRPr="00D76536" w:rsidRDefault="002E4C2B" w:rsidP="00EF0100">
            <w:pPr>
              <w:jc w:val="center"/>
              <w:rPr>
                <w:rFonts w:ascii="Arial" w:hAnsi="Arial" w:cs="Arial"/>
                <w:lang w:val="en-US"/>
              </w:rPr>
            </w:pPr>
            <w:r w:rsidRPr="00D76536">
              <w:rPr>
                <w:rFonts w:ascii="Arial" w:hAnsi="Arial" w:cs="Arial"/>
                <w:lang w:val="en-US"/>
              </w:rPr>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six areas of skills</w:t>
            </w:r>
          </w:p>
        </w:tc>
        <w:tc>
          <w:tcPr>
            <w:tcW w:w="4508" w:type="dxa"/>
          </w:tcPr>
          <w:p w14:paraId="7F3CC32E" w14:textId="77777777" w:rsidR="002E4C2B" w:rsidRPr="00D76536" w:rsidRDefault="002E4C2B" w:rsidP="00EF0100">
            <w:pPr>
              <w:jc w:val="center"/>
              <w:rPr>
                <w:rFonts w:ascii="Arial" w:hAnsi="Arial" w:cs="Arial"/>
                <w:lang w:val="en-US"/>
              </w:rPr>
            </w:pPr>
            <w:r w:rsidRPr="00D76536">
              <w:rPr>
                <w:rFonts w:ascii="Arial" w:hAnsi="Arial" w:cs="Arial"/>
                <w:lang w:val="en-US"/>
              </w:rPr>
              <w:t>8%</w:t>
            </w:r>
          </w:p>
        </w:tc>
      </w:tr>
      <w:tr w:rsidR="002E4C2B" w:rsidRPr="00D76536" w14:paraId="2D22B9D4" w14:textId="77777777" w:rsidTr="00EF0100">
        <w:tc>
          <w:tcPr>
            <w:tcW w:w="4508" w:type="dxa"/>
          </w:tcPr>
          <w:p w14:paraId="23D7154E" w14:textId="77777777" w:rsidR="002E4C2B" w:rsidRPr="00D76536" w:rsidRDefault="002E4C2B" w:rsidP="00EF0100">
            <w:pPr>
              <w:jc w:val="center"/>
              <w:rPr>
                <w:rFonts w:ascii="Arial" w:hAnsi="Arial" w:cs="Arial"/>
                <w:lang w:val="en-US"/>
              </w:rPr>
            </w:pPr>
            <w:r w:rsidRPr="00D76536">
              <w:rPr>
                <w:rFonts w:ascii="Arial" w:hAnsi="Arial" w:cs="Arial"/>
                <w:lang w:val="en-US"/>
              </w:rPr>
              <w:lastRenderedPageBreak/>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seven areas of skills</w:t>
            </w:r>
          </w:p>
        </w:tc>
        <w:tc>
          <w:tcPr>
            <w:tcW w:w="4508" w:type="dxa"/>
          </w:tcPr>
          <w:p w14:paraId="0D591261" w14:textId="77777777" w:rsidR="002E4C2B" w:rsidRPr="00D76536" w:rsidRDefault="002E4C2B" w:rsidP="00EF0100">
            <w:pPr>
              <w:jc w:val="center"/>
              <w:rPr>
                <w:rFonts w:ascii="Arial" w:hAnsi="Arial" w:cs="Arial"/>
                <w:lang w:val="en-US"/>
              </w:rPr>
            </w:pPr>
            <w:r w:rsidRPr="00D76536">
              <w:rPr>
                <w:rFonts w:ascii="Arial" w:hAnsi="Arial" w:cs="Arial"/>
                <w:lang w:val="en-US"/>
              </w:rPr>
              <w:t>8%</w:t>
            </w:r>
          </w:p>
        </w:tc>
      </w:tr>
      <w:tr w:rsidR="002E4C2B" w:rsidRPr="00D76536" w14:paraId="08A9324D" w14:textId="77777777" w:rsidTr="00EF0100">
        <w:tc>
          <w:tcPr>
            <w:tcW w:w="4508" w:type="dxa"/>
          </w:tcPr>
          <w:p w14:paraId="283FC266" w14:textId="77777777" w:rsidR="002E4C2B" w:rsidRPr="00D76536" w:rsidRDefault="002E4C2B" w:rsidP="00EF0100">
            <w:pPr>
              <w:jc w:val="center"/>
              <w:rPr>
                <w:rFonts w:ascii="Arial" w:hAnsi="Arial" w:cs="Arial"/>
                <w:lang w:val="en-US"/>
              </w:rPr>
            </w:pPr>
            <w:r w:rsidRPr="00D76536">
              <w:rPr>
                <w:rFonts w:ascii="Arial" w:hAnsi="Arial" w:cs="Arial"/>
                <w:lang w:val="en-US"/>
              </w:rPr>
              <w:t xml:space="preserve">% </w:t>
            </w:r>
            <w:proofErr w:type="gramStart"/>
            <w:r w:rsidRPr="00D76536">
              <w:rPr>
                <w:rFonts w:ascii="Arial" w:hAnsi="Arial" w:cs="Arial"/>
                <w:lang w:val="en-US"/>
              </w:rPr>
              <w:t>of</w:t>
            </w:r>
            <w:proofErr w:type="gramEnd"/>
            <w:r w:rsidRPr="00D76536">
              <w:rPr>
                <w:rFonts w:ascii="Arial" w:hAnsi="Arial" w:cs="Arial"/>
                <w:lang w:val="en-US"/>
              </w:rPr>
              <w:t xml:space="preserve"> pupils who have progressed in eight area of skills</w:t>
            </w:r>
          </w:p>
        </w:tc>
        <w:tc>
          <w:tcPr>
            <w:tcW w:w="4508" w:type="dxa"/>
          </w:tcPr>
          <w:p w14:paraId="3111885D" w14:textId="77777777" w:rsidR="002E4C2B" w:rsidRPr="00D76536" w:rsidRDefault="002E4C2B" w:rsidP="00EF0100">
            <w:pPr>
              <w:jc w:val="center"/>
              <w:rPr>
                <w:rFonts w:ascii="Arial" w:hAnsi="Arial" w:cs="Arial"/>
                <w:lang w:val="en-US"/>
              </w:rPr>
            </w:pPr>
            <w:r w:rsidRPr="00D76536">
              <w:rPr>
                <w:rFonts w:ascii="Arial" w:hAnsi="Arial" w:cs="Arial"/>
                <w:lang w:val="en-US"/>
              </w:rPr>
              <w:t>8%</w:t>
            </w:r>
          </w:p>
        </w:tc>
      </w:tr>
    </w:tbl>
    <w:p w14:paraId="5DFB77A2" w14:textId="77777777" w:rsidR="002E4C2B" w:rsidRPr="00D76536" w:rsidRDefault="002E4C2B" w:rsidP="002E4C2B">
      <w:pPr>
        <w:jc w:val="center"/>
        <w:rPr>
          <w:rFonts w:ascii="Arial" w:hAnsi="Arial" w:cs="Arial"/>
          <w:b/>
          <w:lang w:val="en-US"/>
        </w:rPr>
      </w:pPr>
    </w:p>
    <w:p w14:paraId="13295C85" w14:textId="77777777" w:rsidR="002E4C2B" w:rsidRDefault="002E4C2B" w:rsidP="002E4C2B">
      <w:pPr>
        <w:pStyle w:val="OLPtablebody"/>
        <w:rPr>
          <w:rFonts w:ascii="Arial" w:hAnsi="Arial" w:cs="Arial"/>
          <w:b/>
        </w:rPr>
      </w:pPr>
      <w:r w:rsidRPr="00D76536">
        <w:rPr>
          <w:rFonts w:ascii="Arial" w:hAnsi="Arial" w:cs="Arial"/>
          <w:b/>
          <w:lang w:val="en-US"/>
        </w:rPr>
        <w:t xml:space="preserve">To summarize the introduction of the Food Award Accreditation for Key Stage 3 pupils has </w:t>
      </w:r>
      <w:r w:rsidRPr="00D76536">
        <w:rPr>
          <w:rFonts w:ascii="Arial" w:hAnsi="Arial" w:cs="Arial"/>
          <w:b/>
        </w:rPr>
        <w:t xml:space="preserve">resulted in an overall increase in performance of all pupils in most Food Technology skills areas compared to last year. </w:t>
      </w:r>
    </w:p>
    <w:p w14:paraId="59AEB3D6" w14:textId="77777777" w:rsidR="002E4C2B" w:rsidRDefault="002E4C2B" w:rsidP="002E4C2B">
      <w:pPr>
        <w:pStyle w:val="OLPtablebody"/>
        <w:jc w:val="center"/>
        <w:rPr>
          <w:rFonts w:ascii="Arial" w:hAnsi="Arial" w:cs="Arial"/>
          <w:b/>
          <w:u w:val="single"/>
        </w:rPr>
      </w:pPr>
    </w:p>
    <w:p w14:paraId="1E360E3B" w14:textId="77777777" w:rsidR="002E4C2B" w:rsidRPr="005B736D" w:rsidRDefault="002E4C2B" w:rsidP="002E4C2B">
      <w:pPr>
        <w:pStyle w:val="OLPtablebody"/>
        <w:jc w:val="center"/>
        <w:rPr>
          <w:rFonts w:ascii="Arial" w:hAnsi="Arial" w:cs="Arial"/>
          <w:b/>
          <w:sz w:val="24"/>
          <w:szCs w:val="24"/>
          <w:u w:val="single"/>
        </w:rPr>
      </w:pPr>
      <w:r w:rsidRPr="005B736D">
        <w:rPr>
          <w:rFonts w:ascii="Arial" w:hAnsi="Arial" w:cs="Arial"/>
          <w:b/>
          <w:sz w:val="24"/>
          <w:szCs w:val="24"/>
          <w:u w:val="single"/>
        </w:rPr>
        <w:t xml:space="preserve">Accreditation </w:t>
      </w:r>
    </w:p>
    <w:p w14:paraId="1ACCC015" w14:textId="77777777" w:rsidR="002E4C2B" w:rsidRDefault="002E4C2B" w:rsidP="002E4C2B">
      <w:pPr>
        <w:pStyle w:val="OLPtablebody"/>
        <w:rPr>
          <w:rFonts w:ascii="Arial" w:hAnsi="Arial" w:cs="Arial"/>
          <w:b/>
        </w:rPr>
      </w:pPr>
      <w:r>
        <w:rPr>
          <w:rFonts w:ascii="Arial" w:hAnsi="Arial" w:cs="Arial"/>
          <w:b/>
        </w:rPr>
        <w:t xml:space="preserve">OCR Life and Living </w:t>
      </w:r>
    </w:p>
    <w:p w14:paraId="3BF1A684" w14:textId="77777777" w:rsidR="002E4C2B" w:rsidRDefault="002E4C2B" w:rsidP="002E4C2B">
      <w:pPr>
        <w:pStyle w:val="OLPtablebody"/>
        <w:rPr>
          <w:rFonts w:ascii="Arial" w:hAnsi="Arial" w:cs="Arial"/>
        </w:rPr>
      </w:pPr>
      <w:r>
        <w:rPr>
          <w:rFonts w:ascii="Arial" w:hAnsi="Arial" w:cs="Arial"/>
        </w:rPr>
        <w:t xml:space="preserve">In September 2022 we began using OCR Life and Living at offer accreditation to our pupils working at Entry 1 Level and below and also offer accreditation in Healthy Living. </w:t>
      </w:r>
    </w:p>
    <w:p w14:paraId="408DFB55" w14:textId="77777777" w:rsidR="002E4C2B" w:rsidRDefault="002E4C2B" w:rsidP="002E4C2B">
      <w:pPr>
        <w:pStyle w:val="OLPtablebody"/>
        <w:rPr>
          <w:rFonts w:ascii="Arial" w:hAnsi="Arial" w:cs="Arial"/>
        </w:rPr>
      </w:pPr>
    </w:p>
    <w:p w14:paraId="21EFBC81" w14:textId="77777777" w:rsidR="002E4C2B" w:rsidRDefault="002E4C2B" w:rsidP="002E4C2B">
      <w:pPr>
        <w:pStyle w:val="OLPtablebody"/>
        <w:rPr>
          <w:rFonts w:ascii="Arial" w:hAnsi="Arial" w:cs="Arial"/>
          <w:b/>
        </w:rPr>
      </w:pPr>
      <w:r>
        <w:rPr>
          <w:rFonts w:ascii="Arial" w:hAnsi="Arial" w:cs="Arial"/>
          <w:b/>
        </w:rPr>
        <w:t>Entry 1</w:t>
      </w:r>
    </w:p>
    <w:p w14:paraId="051F656D" w14:textId="77777777" w:rsidR="002E4C2B" w:rsidRDefault="002E4C2B" w:rsidP="002E4C2B">
      <w:pPr>
        <w:pStyle w:val="OLPtablebody"/>
        <w:rPr>
          <w:rFonts w:ascii="Arial" w:hAnsi="Arial" w:cs="Arial"/>
          <w:b/>
        </w:rPr>
      </w:pPr>
      <w:r>
        <w:rPr>
          <w:rFonts w:ascii="Arial" w:hAnsi="Arial" w:cs="Arial"/>
          <w:b/>
        </w:rPr>
        <w:t xml:space="preserve">English – Communication – Developing Reading </w:t>
      </w:r>
    </w:p>
    <w:p w14:paraId="2082C1CB" w14:textId="77777777" w:rsidR="002E4C2B" w:rsidRDefault="002E4C2B" w:rsidP="002E4C2B">
      <w:pPr>
        <w:pStyle w:val="OLPtablebody"/>
        <w:rPr>
          <w:rFonts w:ascii="Arial" w:hAnsi="Arial" w:cs="Arial"/>
          <w:b/>
        </w:rPr>
      </w:pPr>
      <w:r>
        <w:rPr>
          <w:rFonts w:ascii="Arial" w:hAnsi="Arial" w:cs="Arial"/>
          <w:b/>
        </w:rPr>
        <w:t xml:space="preserve">Numeracy – Understanding what money is used for </w:t>
      </w:r>
    </w:p>
    <w:p w14:paraId="53514F41" w14:textId="77777777" w:rsidR="002E4C2B" w:rsidRPr="001C7D71" w:rsidRDefault="002E4C2B" w:rsidP="002E4C2B">
      <w:pPr>
        <w:pStyle w:val="OLPtablebody"/>
        <w:numPr>
          <w:ilvl w:val="0"/>
          <w:numId w:val="13"/>
        </w:numPr>
        <w:rPr>
          <w:rFonts w:ascii="Arial" w:hAnsi="Arial" w:cs="Arial"/>
        </w:rPr>
      </w:pPr>
      <w:r>
        <w:rPr>
          <w:rFonts w:ascii="Arial" w:hAnsi="Arial" w:cs="Arial"/>
        </w:rPr>
        <w:t xml:space="preserve">8 FE Pupils have begun work on these modules. </w:t>
      </w:r>
    </w:p>
    <w:p w14:paraId="715A4787" w14:textId="77777777" w:rsidR="002E4C2B" w:rsidRDefault="002E4C2B" w:rsidP="002E4C2B">
      <w:pPr>
        <w:pStyle w:val="OLPtablebody"/>
        <w:rPr>
          <w:rFonts w:ascii="Arial" w:hAnsi="Arial" w:cs="Arial"/>
          <w:b/>
        </w:rPr>
      </w:pPr>
    </w:p>
    <w:p w14:paraId="2F76FADC" w14:textId="77777777" w:rsidR="002E4C2B" w:rsidRDefault="002E4C2B" w:rsidP="002E4C2B">
      <w:pPr>
        <w:pStyle w:val="OLPtablebody"/>
        <w:rPr>
          <w:rFonts w:ascii="Arial" w:hAnsi="Arial" w:cs="Arial"/>
          <w:b/>
        </w:rPr>
      </w:pPr>
      <w:r>
        <w:rPr>
          <w:rFonts w:ascii="Arial" w:hAnsi="Arial" w:cs="Arial"/>
          <w:b/>
        </w:rPr>
        <w:t xml:space="preserve">Healthy Living </w:t>
      </w:r>
    </w:p>
    <w:p w14:paraId="0282844C" w14:textId="77777777" w:rsidR="002E4C2B" w:rsidRDefault="002E4C2B" w:rsidP="002E4C2B">
      <w:pPr>
        <w:pStyle w:val="OLPtablebody"/>
        <w:rPr>
          <w:rFonts w:ascii="Arial" w:hAnsi="Arial" w:cs="Arial"/>
          <w:b/>
        </w:rPr>
      </w:pPr>
      <w:r>
        <w:rPr>
          <w:rFonts w:ascii="Arial" w:hAnsi="Arial" w:cs="Arial"/>
          <w:b/>
        </w:rPr>
        <w:t>Entry 1</w:t>
      </w:r>
    </w:p>
    <w:p w14:paraId="6419F7D4" w14:textId="77777777" w:rsidR="002E4C2B" w:rsidRPr="001C7D71" w:rsidRDefault="002E4C2B" w:rsidP="002E4C2B">
      <w:pPr>
        <w:pStyle w:val="OLPtablebody"/>
        <w:numPr>
          <w:ilvl w:val="0"/>
          <w:numId w:val="12"/>
        </w:numPr>
        <w:rPr>
          <w:rFonts w:ascii="Arial" w:hAnsi="Arial" w:cs="Arial"/>
        </w:rPr>
      </w:pPr>
      <w:r>
        <w:rPr>
          <w:rFonts w:ascii="Arial" w:hAnsi="Arial" w:cs="Arial"/>
        </w:rPr>
        <w:t>9 FE Students Entered and Passed</w:t>
      </w:r>
    </w:p>
    <w:p w14:paraId="53455DE7" w14:textId="77777777" w:rsidR="002E4C2B" w:rsidRDefault="002E4C2B" w:rsidP="002E4C2B">
      <w:pPr>
        <w:pStyle w:val="OLPtablebody"/>
        <w:rPr>
          <w:rFonts w:ascii="Arial" w:hAnsi="Arial" w:cs="Arial"/>
          <w:b/>
        </w:rPr>
      </w:pPr>
      <w:r>
        <w:rPr>
          <w:rFonts w:ascii="Arial" w:hAnsi="Arial" w:cs="Arial"/>
          <w:b/>
        </w:rPr>
        <w:t>Entry 2</w:t>
      </w:r>
    </w:p>
    <w:p w14:paraId="27304840" w14:textId="77777777" w:rsidR="002E4C2B" w:rsidRPr="001C7D71" w:rsidRDefault="002E4C2B" w:rsidP="002E4C2B">
      <w:pPr>
        <w:pStyle w:val="OLPtablebody"/>
        <w:numPr>
          <w:ilvl w:val="0"/>
          <w:numId w:val="11"/>
        </w:numPr>
        <w:rPr>
          <w:rFonts w:ascii="Arial" w:hAnsi="Arial" w:cs="Arial"/>
        </w:rPr>
      </w:pPr>
      <w:r>
        <w:rPr>
          <w:rFonts w:ascii="Arial" w:hAnsi="Arial" w:cs="Arial"/>
        </w:rPr>
        <w:t>10 FE Students Entered and Passed</w:t>
      </w:r>
    </w:p>
    <w:p w14:paraId="02509738" w14:textId="77777777" w:rsidR="002E4C2B" w:rsidRDefault="002E4C2B" w:rsidP="002E4C2B">
      <w:pPr>
        <w:pStyle w:val="OLPtablebody"/>
        <w:rPr>
          <w:rFonts w:ascii="Arial" w:hAnsi="Arial" w:cs="Arial"/>
          <w:b/>
        </w:rPr>
      </w:pPr>
    </w:p>
    <w:p w14:paraId="437D0712" w14:textId="77777777" w:rsidR="002E4C2B" w:rsidRDefault="002E4C2B" w:rsidP="002E4C2B">
      <w:pPr>
        <w:pStyle w:val="OLPtablebody"/>
        <w:rPr>
          <w:rFonts w:ascii="Arial" w:hAnsi="Arial" w:cs="Arial"/>
          <w:b/>
        </w:rPr>
      </w:pPr>
      <w:r>
        <w:rPr>
          <w:rFonts w:ascii="Arial" w:hAnsi="Arial" w:cs="Arial"/>
          <w:b/>
        </w:rPr>
        <w:t>City and Guilds</w:t>
      </w:r>
    </w:p>
    <w:p w14:paraId="2E8515E2" w14:textId="030E343F" w:rsidR="002E4C2B" w:rsidRDefault="002E4C2B" w:rsidP="002E4C2B">
      <w:pPr>
        <w:pStyle w:val="OLPtablebody"/>
        <w:rPr>
          <w:rFonts w:ascii="Arial" w:hAnsi="Arial" w:cs="Arial"/>
        </w:rPr>
      </w:pPr>
      <w:r>
        <w:rPr>
          <w:rFonts w:ascii="Arial" w:hAnsi="Arial" w:cs="Arial"/>
        </w:rPr>
        <w:t xml:space="preserve">In September 2022 we began using </w:t>
      </w:r>
      <w:r>
        <w:rPr>
          <w:rFonts w:ascii="Arial" w:hAnsi="Arial" w:cs="Arial"/>
        </w:rPr>
        <w:t xml:space="preserve">the </w:t>
      </w:r>
      <w:r>
        <w:rPr>
          <w:rFonts w:ascii="Arial" w:hAnsi="Arial" w:cs="Arial"/>
        </w:rPr>
        <w:t xml:space="preserve">City and Guilds Accreditation body to assess our pupils from Entry 1 to Functional Skill Level 2 in English and Maths </w:t>
      </w:r>
    </w:p>
    <w:p w14:paraId="42A5387F" w14:textId="77777777" w:rsidR="002E4C2B" w:rsidRDefault="002E4C2B" w:rsidP="002E4C2B">
      <w:pPr>
        <w:pStyle w:val="OLPtablebody"/>
        <w:rPr>
          <w:rFonts w:ascii="Arial" w:hAnsi="Arial" w:cs="Arial"/>
        </w:rPr>
      </w:pPr>
      <w:r>
        <w:rPr>
          <w:rFonts w:ascii="Arial" w:hAnsi="Arial" w:cs="Arial"/>
          <w:b/>
        </w:rPr>
        <w:t>English Reading</w:t>
      </w:r>
    </w:p>
    <w:p w14:paraId="57753F38" w14:textId="77777777" w:rsidR="002E4C2B" w:rsidRDefault="002E4C2B" w:rsidP="002E4C2B">
      <w:pPr>
        <w:pStyle w:val="OLPtablebody"/>
        <w:rPr>
          <w:rFonts w:ascii="Arial" w:hAnsi="Arial" w:cs="Arial"/>
          <w:b/>
        </w:rPr>
      </w:pPr>
      <w:r>
        <w:rPr>
          <w:rFonts w:ascii="Arial" w:hAnsi="Arial" w:cs="Arial"/>
          <w:b/>
        </w:rPr>
        <w:t xml:space="preserve">Entry 1 </w:t>
      </w:r>
    </w:p>
    <w:p w14:paraId="48073470" w14:textId="77777777" w:rsidR="002E4C2B" w:rsidRDefault="002E4C2B" w:rsidP="002E4C2B">
      <w:pPr>
        <w:pStyle w:val="OLPtablebody"/>
        <w:numPr>
          <w:ilvl w:val="0"/>
          <w:numId w:val="8"/>
        </w:numPr>
        <w:rPr>
          <w:rFonts w:ascii="Arial" w:hAnsi="Arial" w:cs="Arial"/>
        </w:rPr>
      </w:pPr>
      <w:r>
        <w:rPr>
          <w:rFonts w:ascii="Arial" w:hAnsi="Arial" w:cs="Arial"/>
        </w:rPr>
        <w:t>8 FE Students entered – All Passed</w:t>
      </w:r>
    </w:p>
    <w:p w14:paraId="57739882" w14:textId="77777777" w:rsidR="002E4C2B" w:rsidRDefault="002E4C2B" w:rsidP="002E4C2B">
      <w:pPr>
        <w:pStyle w:val="OLPtablebody"/>
        <w:numPr>
          <w:ilvl w:val="0"/>
          <w:numId w:val="8"/>
        </w:numPr>
        <w:rPr>
          <w:rFonts w:ascii="Arial" w:hAnsi="Arial" w:cs="Arial"/>
        </w:rPr>
      </w:pPr>
      <w:r>
        <w:rPr>
          <w:rFonts w:ascii="Arial" w:hAnsi="Arial" w:cs="Arial"/>
        </w:rPr>
        <w:t xml:space="preserve">2 KS4 Students entered – both Passed. </w:t>
      </w:r>
    </w:p>
    <w:p w14:paraId="08AE9BAE" w14:textId="77777777" w:rsidR="002E4C2B" w:rsidRDefault="002E4C2B" w:rsidP="002E4C2B">
      <w:pPr>
        <w:pStyle w:val="OLPtablebody"/>
        <w:rPr>
          <w:rFonts w:ascii="Arial" w:hAnsi="Arial" w:cs="Arial"/>
          <w:b/>
        </w:rPr>
      </w:pPr>
      <w:r w:rsidRPr="00B615E6">
        <w:rPr>
          <w:rFonts w:ascii="Arial" w:hAnsi="Arial" w:cs="Arial"/>
          <w:b/>
        </w:rPr>
        <w:t>Entry 2</w:t>
      </w:r>
    </w:p>
    <w:p w14:paraId="2D971DA1" w14:textId="77777777" w:rsidR="002E4C2B" w:rsidRPr="00B615E6" w:rsidRDefault="002E4C2B" w:rsidP="002E4C2B">
      <w:pPr>
        <w:pStyle w:val="OLPtablebody"/>
        <w:numPr>
          <w:ilvl w:val="0"/>
          <w:numId w:val="10"/>
        </w:numPr>
        <w:rPr>
          <w:rFonts w:ascii="Arial" w:hAnsi="Arial" w:cs="Arial"/>
          <w:b/>
        </w:rPr>
      </w:pPr>
      <w:r>
        <w:rPr>
          <w:rFonts w:ascii="Arial" w:hAnsi="Arial" w:cs="Arial"/>
        </w:rPr>
        <w:t>4 FE Students Entered – All Passed</w:t>
      </w:r>
    </w:p>
    <w:p w14:paraId="195884E7" w14:textId="77777777" w:rsidR="002E4C2B" w:rsidRDefault="002E4C2B" w:rsidP="002E4C2B">
      <w:pPr>
        <w:pStyle w:val="OLPtablebody"/>
        <w:rPr>
          <w:rFonts w:ascii="Arial" w:hAnsi="Arial" w:cs="Arial"/>
          <w:b/>
        </w:rPr>
      </w:pPr>
      <w:r>
        <w:rPr>
          <w:rFonts w:ascii="Arial" w:hAnsi="Arial" w:cs="Arial"/>
          <w:b/>
        </w:rPr>
        <w:t>Entry 3</w:t>
      </w:r>
    </w:p>
    <w:p w14:paraId="73EF5C78" w14:textId="77777777" w:rsidR="002E4C2B" w:rsidRDefault="002E4C2B" w:rsidP="002E4C2B">
      <w:pPr>
        <w:pStyle w:val="OLPtablebody"/>
        <w:numPr>
          <w:ilvl w:val="0"/>
          <w:numId w:val="10"/>
        </w:numPr>
        <w:rPr>
          <w:rFonts w:ascii="Arial" w:hAnsi="Arial" w:cs="Arial"/>
        </w:rPr>
      </w:pPr>
      <w:r>
        <w:rPr>
          <w:rFonts w:ascii="Arial" w:hAnsi="Arial" w:cs="Arial"/>
        </w:rPr>
        <w:t>1 KS4 Student Entered – Passed</w:t>
      </w:r>
    </w:p>
    <w:p w14:paraId="40BB5D88" w14:textId="77777777" w:rsidR="002E4C2B" w:rsidRDefault="002E4C2B" w:rsidP="002E4C2B">
      <w:pPr>
        <w:pStyle w:val="OLPtablebody"/>
        <w:ind w:left="720"/>
        <w:rPr>
          <w:rFonts w:ascii="Arial" w:hAnsi="Arial" w:cs="Arial"/>
        </w:rPr>
      </w:pPr>
    </w:p>
    <w:p w14:paraId="6F0000A5" w14:textId="77777777" w:rsidR="002E4C2B" w:rsidRPr="00B615E6" w:rsidRDefault="002E4C2B" w:rsidP="002E4C2B">
      <w:pPr>
        <w:pStyle w:val="OLPtablebody"/>
        <w:jc w:val="both"/>
        <w:rPr>
          <w:rFonts w:ascii="Arial" w:hAnsi="Arial" w:cs="Arial"/>
        </w:rPr>
      </w:pPr>
      <w:r w:rsidRPr="00B615E6">
        <w:rPr>
          <w:rFonts w:ascii="Arial" w:hAnsi="Arial" w:cs="Arial"/>
          <w:b/>
        </w:rPr>
        <w:t>English Writing</w:t>
      </w:r>
    </w:p>
    <w:p w14:paraId="6E25BCC4" w14:textId="77777777" w:rsidR="002E4C2B" w:rsidRDefault="002E4C2B" w:rsidP="002E4C2B">
      <w:pPr>
        <w:pStyle w:val="OLPtablebody"/>
        <w:rPr>
          <w:rFonts w:ascii="Arial" w:hAnsi="Arial" w:cs="Arial"/>
          <w:b/>
        </w:rPr>
      </w:pPr>
      <w:r w:rsidRPr="00B615E6">
        <w:rPr>
          <w:rFonts w:ascii="Arial" w:hAnsi="Arial" w:cs="Arial"/>
          <w:b/>
        </w:rPr>
        <w:t xml:space="preserve">Entry 1 </w:t>
      </w:r>
    </w:p>
    <w:p w14:paraId="38C78ABD" w14:textId="77777777" w:rsidR="002E4C2B" w:rsidRDefault="002E4C2B" w:rsidP="002E4C2B">
      <w:pPr>
        <w:pStyle w:val="OLPtablebody"/>
        <w:numPr>
          <w:ilvl w:val="0"/>
          <w:numId w:val="9"/>
        </w:numPr>
        <w:rPr>
          <w:rFonts w:ascii="Arial" w:hAnsi="Arial" w:cs="Arial"/>
        </w:rPr>
      </w:pPr>
      <w:r>
        <w:rPr>
          <w:rFonts w:ascii="Arial" w:hAnsi="Arial" w:cs="Arial"/>
        </w:rPr>
        <w:t>8 FE Students entered – All Passed</w:t>
      </w:r>
    </w:p>
    <w:p w14:paraId="5A223EEA" w14:textId="77777777" w:rsidR="002E4C2B" w:rsidRDefault="002E4C2B" w:rsidP="002E4C2B">
      <w:pPr>
        <w:pStyle w:val="OLPtablebody"/>
        <w:numPr>
          <w:ilvl w:val="0"/>
          <w:numId w:val="9"/>
        </w:numPr>
        <w:rPr>
          <w:rFonts w:ascii="Arial" w:hAnsi="Arial" w:cs="Arial"/>
        </w:rPr>
      </w:pPr>
      <w:r>
        <w:rPr>
          <w:rFonts w:ascii="Arial" w:hAnsi="Arial" w:cs="Arial"/>
        </w:rPr>
        <w:t xml:space="preserve">2 KS4 Students entered – both Passed. </w:t>
      </w:r>
    </w:p>
    <w:p w14:paraId="6ED47112" w14:textId="77777777" w:rsidR="002E4C2B" w:rsidRDefault="002E4C2B" w:rsidP="002E4C2B">
      <w:pPr>
        <w:pStyle w:val="OLPtablebody"/>
        <w:rPr>
          <w:rFonts w:ascii="Arial" w:hAnsi="Arial" w:cs="Arial"/>
          <w:b/>
        </w:rPr>
      </w:pPr>
      <w:r w:rsidRPr="00B615E6">
        <w:rPr>
          <w:rFonts w:ascii="Arial" w:hAnsi="Arial" w:cs="Arial"/>
          <w:b/>
        </w:rPr>
        <w:t>Entry 2</w:t>
      </w:r>
    </w:p>
    <w:p w14:paraId="6702A61D" w14:textId="77777777" w:rsidR="002E4C2B" w:rsidRPr="00B615E6" w:rsidRDefault="002E4C2B" w:rsidP="002E4C2B">
      <w:pPr>
        <w:pStyle w:val="OLPtablebody"/>
        <w:numPr>
          <w:ilvl w:val="0"/>
          <w:numId w:val="10"/>
        </w:numPr>
        <w:rPr>
          <w:rFonts w:ascii="Arial" w:hAnsi="Arial" w:cs="Arial"/>
          <w:b/>
        </w:rPr>
      </w:pPr>
      <w:r>
        <w:rPr>
          <w:rFonts w:ascii="Arial" w:hAnsi="Arial" w:cs="Arial"/>
        </w:rPr>
        <w:lastRenderedPageBreak/>
        <w:t>4 FE Students Entered – All Passed</w:t>
      </w:r>
    </w:p>
    <w:p w14:paraId="6BAB99FF" w14:textId="77777777" w:rsidR="002E4C2B" w:rsidRPr="00B615E6" w:rsidRDefault="002E4C2B" w:rsidP="002E4C2B">
      <w:pPr>
        <w:pStyle w:val="OLPtablebody"/>
        <w:ind w:left="720"/>
        <w:rPr>
          <w:rFonts w:ascii="Arial" w:hAnsi="Arial" w:cs="Arial"/>
          <w:b/>
        </w:rPr>
      </w:pPr>
    </w:p>
    <w:p w14:paraId="313FC852" w14:textId="77777777" w:rsidR="002E4C2B" w:rsidRDefault="002E4C2B" w:rsidP="002E4C2B">
      <w:pPr>
        <w:pStyle w:val="OLPtablebody"/>
        <w:rPr>
          <w:rFonts w:ascii="Arial" w:hAnsi="Arial" w:cs="Arial"/>
          <w:b/>
        </w:rPr>
      </w:pPr>
      <w:r>
        <w:rPr>
          <w:rFonts w:ascii="Arial" w:hAnsi="Arial" w:cs="Arial"/>
          <w:b/>
        </w:rPr>
        <w:t>Entry 3</w:t>
      </w:r>
    </w:p>
    <w:p w14:paraId="76F4AEDA" w14:textId="77777777" w:rsidR="002E4C2B" w:rsidRDefault="002E4C2B" w:rsidP="002E4C2B">
      <w:pPr>
        <w:pStyle w:val="OLPtablebody"/>
        <w:numPr>
          <w:ilvl w:val="0"/>
          <w:numId w:val="10"/>
        </w:numPr>
        <w:rPr>
          <w:rFonts w:ascii="Arial" w:hAnsi="Arial" w:cs="Arial"/>
        </w:rPr>
      </w:pPr>
      <w:r>
        <w:rPr>
          <w:rFonts w:ascii="Arial" w:hAnsi="Arial" w:cs="Arial"/>
        </w:rPr>
        <w:t>1 KS4 Student Entered – Passed</w:t>
      </w:r>
    </w:p>
    <w:p w14:paraId="23E4E2D3" w14:textId="77777777" w:rsidR="002E4C2B" w:rsidRDefault="002E4C2B" w:rsidP="002E4C2B">
      <w:pPr>
        <w:pStyle w:val="OLPtablebody"/>
        <w:rPr>
          <w:rFonts w:ascii="Arial" w:hAnsi="Arial" w:cs="Arial"/>
        </w:rPr>
      </w:pPr>
    </w:p>
    <w:p w14:paraId="1EDE756C" w14:textId="77777777" w:rsidR="002E4C2B" w:rsidRPr="00B615E6" w:rsidRDefault="002E4C2B" w:rsidP="002E4C2B">
      <w:pPr>
        <w:pStyle w:val="OLPtablebody"/>
        <w:ind w:left="720"/>
        <w:rPr>
          <w:rFonts w:ascii="Arial" w:hAnsi="Arial" w:cs="Arial"/>
        </w:rPr>
      </w:pPr>
    </w:p>
    <w:p w14:paraId="574B6F9F" w14:textId="77777777" w:rsidR="002E4C2B" w:rsidRDefault="002E4C2B" w:rsidP="002E4C2B">
      <w:pPr>
        <w:rPr>
          <w:rFonts w:ascii="Arial" w:hAnsi="Arial" w:cs="Arial"/>
          <w:b/>
        </w:rPr>
      </w:pPr>
      <w:r w:rsidRPr="00B615E6">
        <w:rPr>
          <w:rFonts w:ascii="Arial" w:hAnsi="Arial" w:cs="Arial"/>
          <w:b/>
        </w:rPr>
        <w:t xml:space="preserve">Mathematics </w:t>
      </w:r>
    </w:p>
    <w:p w14:paraId="04061A3B" w14:textId="77777777" w:rsidR="002E4C2B" w:rsidRDefault="002E4C2B" w:rsidP="002E4C2B">
      <w:pPr>
        <w:pStyle w:val="OLPtablebody"/>
        <w:rPr>
          <w:rFonts w:ascii="Arial" w:hAnsi="Arial" w:cs="Arial"/>
          <w:b/>
        </w:rPr>
      </w:pPr>
      <w:r w:rsidRPr="00B615E6">
        <w:rPr>
          <w:rFonts w:ascii="Arial" w:hAnsi="Arial" w:cs="Arial"/>
          <w:b/>
        </w:rPr>
        <w:t xml:space="preserve">Entry 1 </w:t>
      </w:r>
    </w:p>
    <w:p w14:paraId="7928F962" w14:textId="77777777" w:rsidR="002E4C2B" w:rsidRDefault="002E4C2B" w:rsidP="002E4C2B">
      <w:pPr>
        <w:pStyle w:val="OLPtablebody"/>
        <w:numPr>
          <w:ilvl w:val="0"/>
          <w:numId w:val="9"/>
        </w:numPr>
        <w:rPr>
          <w:rFonts w:ascii="Arial" w:hAnsi="Arial" w:cs="Arial"/>
        </w:rPr>
      </w:pPr>
      <w:r>
        <w:rPr>
          <w:rFonts w:ascii="Arial" w:hAnsi="Arial" w:cs="Arial"/>
        </w:rPr>
        <w:t xml:space="preserve">8 FE Students entered – 6 Passes </w:t>
      </w:r>
    </w:p>
    <w:p w14:paraId="33F42E65" w14:textId="77777777" w:rsidR="002E4C2B" w:rsidRDefault="002E4C2B" w:rsidP="002E4C2B">
      <w:pPr>
        <w:pStyle w:val="OLPtablebody"/>
        <w:numPr>
          <w:ilvl w:val="0"/>
          <w:numId w:val="9"/>
        </w:numPr>
        <w:rPr>
          <w:rFonts w:ascii="Arial" w:hAnsi="Arial" w:cs="Arial"/>
        </w:rPr>
      </w:pPr>
      <w:r>
        <w:rPr>
          <w:rFonts w:ascii="Arial" w:hAnsi="Arial" w:cs="Arial"/>
        </w:rPr>
        <w:t xml:space="preserve">2 KS4 Students entered – both Passed. </w:t>
      </w:r>
    </w:p>
    <w:p w14:paraId="39A4B408" w14:textId="77777777" w:rsidR="002E4C2B" w:rsidRDefault="002E4C2B" w:rsidP="002E4C2B">
      <w:pPr>
        <w:pStyle w:val="OLPtablebody"/>
        <w:rPr>
          <w:rFonts w:ascii="Arial" w:hAnsi="Arial" w:cs="Arial"/>
          <w:b/>
        </w:rPr>
      </w:pPr>
      <w:r w:rsidRPr="00B615E6">
        <w:rPr>
          <w:rFonts w:ascii="Arial" w:hAnsi="Arial" w:cs="Arial"/>
          <w:b/>
        </w:rPr>
        <w:t>Entry 2</w:t>
      </w:r>
    </w:p>
    <w:p w14:paraId="7E9B5A7D" w14:textId="77777777" w:rsidR="002E4C2B" w:rsidRPr="00B615E6" w:rsidRDefault="002E4C2B" w:rsidP="002E4C2B">
      <w:pPr>
        <w:pStyle w:val="OLPtablebody"/>
        <w:numPr>
          <w:ilvl w:val="0"/>
          <w:numId w:val="10"/>
        </w:numPr>
        <w:rPr>
          <w:rFonts w:ascii="Arial" w:hAnsi="Arial" w:cs="Arial"/>
          <w:b/>
        </w:rPr>
      </w:pPr>
      <w:r>
        <w:rPr>
          <w:rFonts w:ascii="Arial" w:hAnsi="Arial" w:cs="Arial"/>
        </w:rPr>
        <w:t>4 FE Students Entered – All Passed</w:t>
      </w:r>
    </w:p>
    <w:p w14:paraId="28EB6778" w14:textId="77777777" w:rsidR="002E4C2B" w:rsidRDefault="002E4C2B" w:rsidP="002E4C2B">
      <w:pPr>
        <w:pStyle w:val="OLPtablebody"/>
        <w:rPr>
          <w:rFonts w:ascii="Arial" w:hAnsi="Arial" w:cs="Arial"/>
          <w:b/>
        </w:rPr>
      </w:pPr>
      <w:r>
        <w:rPr>
          <w:rFonts w:ascii="Arial" w:hAnsi="Arial" w:cs="Arial"/>
          <w:b/>
        </w:rPr>
        <w:t>Entry 3</w:t>
      </w:r>
    </w:p>
    <w:p w14:paraId="69ED3C62" w14:textId="77777777" w:rsidR="002E4C2B" w:rsidRDefault="002E4C2B" w:rsidP="002E4C2B">
      <w:pPr>
        <w:pStyle w:val="OLPtablebody"/>
        <w:numPr>
          <w:ilvl w:val="0"/>
          <w:numId w:val="10"/>
        </w:numPr>
        <w:rPr>
          <w:rFonts w:ascii="Arial" w:hAnsi="Arial" w:cs="Arial"/>
        </w:rPr>
      </w:pPr>
      <w:r>
        <w:rPr>
          <w:rFonts w:ascii="Arial" w:hAnsi="Arial" w:cs="Arial"/>
        </w:rPr>
        <w:t>1 KS4 Student Entered – Passed</w:t>
      </w:r>
    </w:p>
    <w:p w14:paraId="4D327AFB" w14:textId="77777777" w:rsidR="002E4C2B" w:rsidRDefault="002E4C2B" w:rsidP="002E4C2B">
      <w:pPr>
        <w:pStyle w:val="OLPtablebody"/>
        <w:rPr>
          <w:rFonts w:ascii="Arial" w:hAnsi="Arial" w:cs="Arial"/>
        </w:rPr>
      </w:pPr>
    </w:p>
    <w:p w14:paraId="24A4C0EF" w14:textId="77777777" w:rsidR="002E4C2B" w:rsidRPr="001207A8" w:rsidRDefault="002E4C2B" w:rsidP="002E4C2B">
      <w:pPr>
        <w:shd w:val="clear" w:color="auto" w:fill="FFFFFF"/>
        <w:spacing w:after="0" w:line="240" w:lineRule="auto"/>
        <w:textAlignment w:val="baseline"/>
        <w:rPr>
          <w:rFonts w:ascii="Arial" w:eastAsia="Times New Roman" w:hAnsi="Arial" w:cs="Arial"/>
          <w:b/>
          <w:bCs/>
          <w:color w:val="000000"/>
          <w:lang w:eastAsia="en-GB"/>
        </w:rPr>
      </w:pPr>
      <w:r w:rsidRPr="001207A8">
        <w:rPr>
          <w:rFonts w:ascii="Arial" w:hAnsi="Arial" w:cs="Arial"/>
          <w:b/>
        </w:rPr>
        <w:t xml:space="preserve">AQA </w:t>
      </w:r>
    </w:p>
    <w:p w14:paraId="5F8A4AD1" w14:textId="77777777" w:rsidR="002E4C2B" w:rsidRPr="001207A8" w:rsidRDefault="002E4C2B" w:rsidP="002E4C2B">
      <w:pPr>
        <w:shd w:val="clear" w:color="auto" w:fill="FFFFFF"/>
        <w:spacing w:after="0" w:line="240" w:lineRule="auto"/>
        <w:textAlignment w:val="baseline"/>
        <w:rPr>
          <w:rFonts w:ascii="Arial" w:eastAsia="Times New Roman" w:hAnsi="Arial" w:cs="Arial"/>
          <w:color w:val="000000"/>
          <w:lang w:eastAsia="en-GB"/>
        </w:rPr>
      </w:pPr>
      <w:r w:rsidRPr="001207A8">
        <w:rPr>
          <w:rFonts w:ascii="Arial" w:eastAsia="Times New Roman" w:hAnsi="Arial" w:cs="Arial"/>
          <w:bCs/>
          <w:color w:val="000000"/>
          <w:lang w:eastAsia="en-GB"/>
        </w:rPr>
        <w:t xml:space="preserve">We have started using AQA Accrediting body </w:t>
      </w:r>
      <w:r>
        <w:rPr>
          <w:rFonts w:ascii="Arial" w:eastAsia="Times New Roman" w:hAnsi="Arial" w:cs="Arial"/>
          <w:bCs/>
          <w:color w:val="000000"/>
          <w:lang w:eastAsia="en-GB"/>
        </w:rPr>
        <w:t>to accredit our students</w:t>
      </w:r>
      <w:r w:rsidRPr="001207A8">
        <w:rPr>
          <w:rFonts w:ascii="Arial" w:eastAsia="Times New Roman" w:hAnsi="Arial" w:cs="Arial"/>
          <w:bCs/>
          <w:color w:val="000000"/>
          <w:lang w:eastAsia="en-GB"/>
        </w:rPr>
        <w:t xml:space="preserve"> in Food Technology. We have also found it </w:t>
      </w:r>
      <w:r>
        <w:rPr>
          <w:rFonts w:ascii="Arial" w:eastAsia="Times New Roman" w:hAnsi="Arial" w:cs="Arial"/>
          <w:bCs/>
          <w:color w:val="000000"/>
          <w:lang w:eastAsia="en-GB"/>
        </w:rPr>
        <w:t>is highly accessible for our students working at Pre-entry in Maths.</w:t>
      </w:r>
    </w:p>
    <w:p w14:paraId="57652464" w14:textId="77777777" w:rsidR="002E4C2B" w:rsidRPr="00850BC7" w:rsidRDefault="002E4C2B" w:rsidP="002E4C2B">
      <w:pPr>
        <w:shd w:val="clear" w:color="auto" w:fill="FFFFFF"/>
        <w:spacing w:after="0" w:line="240" w:lineRule="auto"/>
        <w:textAlignment w:val="baseline"/>
        <w:rPr>
          <w:rFonts w:ascii="Arial" w:eastAsia="Times New Roman" w:hAnsi="Arial" w:cs="Arial"/>
          <w:color w:val="000000"/>
          <w:lang w:eastAsia="en-GB"/>
        </w:rPr>
      </w:pPr>
    </w:p>
    <w:p w14:paraId="5E3202D1" w14:textId="77777777" w:rsidR="002E4C2B" w:rsidRPr="001207A8" w:rsidRDefault="002E4C2B" w:rsidP="002E4C2B">
      <w:pPr>
        <w:shd w:val="clear" w:color="auto" w:fill="FFFFFF"/>
        <w:spacing w:after="0" w:line="240" w:lineRule="auto"/>
        <w:textAlignment w:val="baseline"/>
        <w:rPr>
          <w:rFonts w:ascii="Arial" w:eastAsia="Times New Roman" w:hAnsi="Arial" w:cs="Arial"/>
          <w:b/>
          <w:color w:val="000000"/>
          <w:lang w:eastAsia="en-GB"/>
        </w:rPr>
      </w:pPr>
      <w:r w:rsidRPr="001207A8">
        <w:rPr>
          <w:rFonts w:ascii="Arial" w:eastAsia="Times New Roman" w:hAnsi="Arial" w:cs="Arial"/>
          <w:b/>
          <w:color w:val="000000"/>
          <w:lang w:eastAsia="en-GB"/>
        </w:rPr>
        <w:t xml:space="preserve">Mathematics </w:t>
      </w:r>
    </w:p>
    <w:p w14:paraId="3FA2FABF" w14:textId="77777777" w:rsidR="002E4C2B" w:rsidRDefault="002E4C2B" w:rsidP="002E4C2B">
      <w:pPr>
        <w:shd w:val="clear" w:color="auto" w:fill="FFFFFF"/>
        <w:spacing w:after="0" w:line="240" w:lineRule="auto"/>
        <w:textAlignment w:val="baseline"/>
        <w:rPr>
          <w:rFonts w:ascii="Arial" w:eastAsia="Times New Roman" w:hAnsi="Arial" w:cs="Arial"/>
          <w:color w:val="000000"/>
          <w:lang w:eastAsia="en-GB"/>
        </w:rPr>
      </w:pPr>
      <w:r w:rsidRPr="001207A8">
        <w:rPr>
          <w:rFonts w:ascii="Arial" w:eastAsia="Times New Roman" w:hAnsi="Arial" w:cs="Arial"/>
          <w:b/>
          <w:color w:val="000000"/>
          <w:lang w:eastAsia="en-GB"/>
        </w:rPr>
        <w:t>Pre-entry</w:t>
      </w:r>
      <w:r>
        <w:rPr>
          <w:rFonts w:ascii="Arial" w:eastAsia="Times New Roman" w:hAnsi="Arial" w:cs="Arial"/>
          <w:color w:val="000000"/>
          <w:lang w:eastAsia="en-GB"/>
        </w:rPr>
        <w:t xml:space="preserve">  </w:t>
      </w:r>
    </w:p>
    <w:p w14:paraId="6A7A3DA9" w14:textId="77777777" w:rsidR="002E4C2B" w:rsidRDefault="002E4C2B" w:rsidP="002E4C2B">
      <w:pPr>
        <w:pStyle w:val="ListParagraph"/>
        <w:numPr>
          <w:ilvl w:val="0"/>
          <w:numId w:val="10"/>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4 Students in</w:t>
      </w:r>
      <w:r w:rsidRPr="001207A8">
        <w:rPr>
          <w:rFonts w:ascii="Arial" w:eastAsia="Times New Roman" w:hAnsi="Arial" w:cs="Arial"/>
          <w:color w:val="000000"/>
          <w:lang w:eastAsia="en-GB"/>
        </w:rPr>
        <w:t xml:space="preserve"> KS4</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Passed</w:t>
      </w:r>
      <w:proofErr w:type="gramEnd"/>
      <w:r>
        <w:rPr>
          <w:rFonts w:ascii="Arial" w:eastAsia="Times New Roman" w:hAnsi="Arial" w:cs="Arial"/>
          <w:color w:val="000000"/>
          <w:lang w:eastAsia="en-GB"/>
        </w:rPr>
        <w:t xml:space="preserve"> </w:t>
      </w:r>
    </w:p>
    <w:p w14:paraId="6E9C7926" w14:textId="77777777" w:rsidR="002E4C2B" w:rsidRDefault="002E4C2B" w:rsidP="002E4C2B">
      <w:pPr>
        <w:pStyle w:val="ListParagraph"/>
        <w:shd w:val="clear" w:color="auto" w:fill="FFFFFF"/>
        <w:spacing w:after="0" w:line="240" w:lineRule="auto"/>
        <w:textAlignment w:val="baseline"/>
        <w:rPr>
          <w:rFonts w:ascii="Arial" w:eastAsia="Times New Roman" w:hAnsi="Arial" w:cs="Arial"/>
          <w:color w:val="000000"/>
          <w:lang w:eastAsia="en-GB"/>
        </w:rPr>
      </w:pPr>
    </w:p>
    <w:p w14:paraId="03E09135" w14:textId="77777777" w:rsidR="002E4C2B" w:rsidRDefault="002E4C2B" w:rsidP="002E4C2B">
      <w:pPr>
        <w:shd w:val="clear" w:color="auto" w:fill="FFFFFF"/>
        <w:spacing w:after="0" w:line="240" w:lineRule="auto"/>
        <w:textAlignment w:val="baseline"/>
        <w:rPr>
          <w:rFonts w:ascii="Arial" w:eastAsia="Times New Roman" w:hAnsi="Arial" w:cs="Arial"/>
          <w:color w:val="000000"/>
          <w:lang w:eastAsia="en-GB"/>
        </w:rPr>
      </w:pPr>
    </w:p>
    <w:p w14:paraId="592F4F08" w14:textId="77777777" w:rsidR="002E4C2B" w:rsidRDefault="002E4C2B" w:rsidP="002E4C2B">
      <w:pPr>
        <w:shd w:val="clear" w:color="auto" w:fill="FFFFFF"/>
        <w:spacing w:after="0" w:line="240" w:lineRule="auto"/>
        <w:textAlignment w:val="baseline"/>
        <w:rPr>
          <w:rFonts w:ascii="Arial" w:eastAsia="Times New Roman" w:hAnsi="Arial" w:cs="Arial"/>
          <w:b/>
          <w:color w:val="000000"/>
          <w:lang w:eastAsia="en-GB"/>
        </w:rPr>
      </w:pPr>
      <w:r w:rsidRPr="001207A8">
        <w:rPr>
          <w:rFonts w:ascii="Arial" w:eastAsia="Times New Roman" w:hAnsi="Arial" w:cs="Arial"/>
          <w:b/>
          <w:color w:val="000000"/>
          <w:lang w:eastAsia="en-GB"/>
        </w:rPr>
        <w:t xml:space="preserve">Food Technology </w:t>
      </w:r>
    </w:p>
    <w:p w14:paraId="06F7C944" w14:textId="77777777" w:rsidR="002E4C2B" w:rsidRPr="001207A8" w:rsidRDefault="002E4C2B" w:rsidP="002E4C2B">
      <w:pPr>
        <w:shd w:val="clear" w:color="auto" w:fill="FFFFFF"/>
        <w:spacing w:after="0" w:line="240" w:lineRule="auto"/>
        <w:textAlignment w:val="baseline"/>
        <w:rPr>
          <w:rFonts w:ascii="Arial" w:eastAsia="Times New Roman" w:hAnsi="Arial" w:cs="Arial"/>
          <w:b/>
          <w:color w:val="000000"/>
          <w:lang w:eastAsia="en-GB"/>
        </w:rPr>
      </w:pPr>
    </w:p>
    <w:p w14:paraId="6AF0E3A2" w14:textId="77777777" w:rsidR="002E4C2B" w:rsidRDefault="002E4C2B" w:rsidP="002E4C2B">
      <w:pPr>
        <w:shd w:val="clear" w:color="auto" w:fill="FFFFFF"/>
        <w:spacing w:after="0" w:line="240" w:lineRule="auto"/>
        <w:textAlignment w:val="baseline"/>
        <w:rPr>
          <w:rFonts w:ascii="Arial" w:eastAsia="Times New Roman" w:hAnsi="Arial" w:cs="Arial"/>
          <w:color w:val="000000"/>
          <w:lang w:eastAsia="en-GB"/>
        </w:rPr>
      </w:pPr>
      <w:r w:rsidRPr="001207A8">
        <w:rPr>
          <w:rFonts w:ascii="Arial" w:eastAsia="Times New Roman" w:hAnsi="Arial" w:cs="Arial"/>
          <w:b/>
          <w:color w:val="000000"/>
          <w:lang w:eastAsia="en-GB"/>
        </w:rPr>
        <w:t>Pre -entry</w:t>
      </w:r>
      <w:r>
        <w:rPr>
          <w:rFonts w:ascii="Arial" w:eastAsia="Times New Roman" w:hAnsi="Arial" w:cs="Arial"/>
          <w:color w:val="000000"/>
          <w:lang w:eastAsia="en-GB"/>
        </w:rPr>
        <w:t xml:space="preserve"> </w:t>
      </w:r>
      <w:r w:rsidRPr="00850BC7">
        <w:rPr>
          <w:rFonts w:ascii="Arial" w:eastAsia="Times New Roman" w:hAnsi="Arial" w:cs="Arial"/>
          <w:color w:val="000000"/>
          <w:lang w:eastAsia="en-GB"/>
        </w:rPr>
        <w:t xml:space="preserve">  </w:t>
      </w:r>
    </w:p>
    <w:p w14:paraId="3659A4F4" w14:textId="77777777" w:rsidR="002E4C2B" w:rsidRDefault="002E4C2B" w:rsidP="002E4C2B">
      <w:pPr>
        <w:pStyle w:val="ListParagraph"/>
        <w:numPr>
          <w:ilvl w:val="0"/>
          <w:numId w:val="10"/>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3 Students </w:t>
      </w:r>
      <w:r w:rsidRPr="001207A8">
        <w:rPr>
          <w:rFonts w:ascii="Arial" w:eastAsia="Times New Roman" w:hAnsi="Arial" w:cs="Arial"/>
          <w:color w:val="000000"/>
          <w:lang w:eastAsia="en-GB"/>
        </w:rPr>
        <w:t>KS4</w:t>
      </w:r>
      <w:r>
        <w:rPr>
          <w:rFonts w:ascii="Arial" w:eastAsia="Times New Roman" w:hAnsi="Arial" w:cs="Arial"/>
          <w:color w:val="000000"/>
          <w:lang w:eastAsia="en-GB"/>
        </w:rPr>
        <w:t xml:space="preserve"> – Passed</w:t>
      </w:r>
    </w:p>
    <w:p w14:paraId="2819FC15" w14:textId="77777777" w:rsidR="002E4C2B" w:rsidRPr="001207A8" w:rsidRDefault="002E4C2B" w:rsidP="002E4C2B">
      <w:pPr>
        <w:pStyle w:val="ListParagraph"/>
        <w:shd w:val="clear" w:color="auto" w:fill="FFFFFF"/>
        <w:spacing w:after="0" w:line="240" w:lineRule="auto"/>
        <w:textAlignment w:val="baseline"/>
        <w:rPr>
          <w:rFonts w:ascii="Arial" w:eastAsia="Times New Roman" w:hAnsi="Arial" w:cs="Arial"/>
          <w:color w:val="000000"/>
          <w:lang w:eastAsia="en-GB"/>
        </w:rPr>
      </w:pPr>
    </w:p>
    <w:p w14:paraId="07E88A7F" w14:textId="77777777" w:rsidR="002E4C2B" w:rsidRDefault="002E4C2B" w:rsidP="002E4C2B">
      <w:pPr>
        <w:shd w:val="clear" w:color="auto" w:fill="FFFFFF"/>
        <w:spacing w:after="0" w:line="240" w:lineRule="auto"/>
        <w:textAlignment w:val="baseline"/>
        <w:rPr>
          <w:rFonts w:ascii="Arial" w:eastAsia="Times New Roman" w:hAnsi="Arial" w:cs="Arial"/>
          <w:color w:val="000000"/>
          <w:lang w:eastAsia="en-GB"/>
        </w:rPr>
      </w:pPr>
      <w:r w:rsidRPr="00850BC7">
        <w:rPr>
          <w:rFonts w:ascii="Arial" w:eastAsia="Times New Roman" w:hAnsi="Arial" w:cs="Arial"/>
          <w:b/>
          <w:color w:val="000000"/>
          <w:lang w:eastAsia="en-GB"/>
        </w:rPr>
        <w:t>Entry level</w:t>
      </w:r>
      <w:r w:rsidRPr="00850BC7">
        <w:rPr>
          <w:rFonts w:ascii="Arial" w:eastAsia="Times New Roman" w:hAnsi="Arial" w:cs="Arial"/>
          <w:color w:val="000000"/>
          <w:lang w:eastAsia="en-GB"/>
        </w:rPr>
        <w:t xml:space="preserve"> </w:t>
      </w:r>
    </w:p>
    <w:p w14:paraId="7F15EDF1" w14:textId="77777777" w:rsidR="002E4C2B" w:rsidRPr="001207A8" w:rsidRDefault="002E4C2B" w:rsidP="002E4C2B">
      <w:pPr>
        <w:pStyle w:val="ListParagraph"/>
        <w:numPr>
          <w:ilvl w:val="0"/>
          <w:numId w:val="10"/>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5 Students</w:t>
      </w:r>
      <w:r w:rsidRPr="001207A8">
        <w:rPr>
          <w:rFonts w:ascii="Arial" w:eastAsia="Times New Roman" w:hAnsi="Arial" w:cs="Arial"/>
          <w:color w:val="000000"/>
          <w:lang w:eastAsia="en-GB"/>
        </w:rPr>
        <w:t xml:space="preserve"> KS4</w:t>
      </w:r>
      <w:r>
        <w:rPr>
          <w:rFonts w:ascii="Arial" w:eastAsia="Times New Roman" w:hAnsi="Arial" w:cs="Arial"/>
          <w:color w:val="000000"/>
          <w:lang w:eastAsia="en-GB"/>
        </w:rPr>
        <w:t xml:space="preserve"> – Passed </w:t>
      </w:r>
    </w:p>
    <w:p w14:paraId="07564585" w14:textId="77777777" w:rsidR="002E4C2B" w:rsidRPr="00850BC7" w:rsidRDefault="002E4C2B" w:rsidP="002E4C2B">
      <w:pPr>
        <w:pStyle w:val="OLPtablebody"/>
        <w:rPr>
          <w:rFonts w:ascii="Arial" w:hAnsi="Arial" w:cs="Arial"/>
          <w:b/>
        </w:rPr>
      </w:pPr>
    </w:p>
    <w:p w14:paraId="13B5A250" w14:textId="77777777" w:rsidR="002E4C2B" w:rsidRDefault="002E4C2B" w:rsidP="002E4C2B">
      <w:pPr>
        <w:rPr>
          <w:rFonts w:ascii="Arial" w:hAnsi="Arial" w:cs="Arial"/>
          <w:b/>
        </w:rPr>
      </w:pPr>
    </w:p>
    <w:p w14:paraId="3A2083DF" w14:textId="77777777" w:rsidR="002E4C2B" w:rsidRDefault="002E4C2B" w:rsidP="002E4C2B">
      <w:pPr>
        <w:rPr>
          <w:rFonts w:ascii="Arial" w:hAnsi="Arial" w:cs="Arial"/>
          <w:b/>
        </w:rPr>
      </w:pPr>
      <w:r>
        <w:rPr>
          <w:rFonts w:ascii="Arial" w:hAnsi="Arial" w:cs="Arial"/>
          <w:b/>
        </w:rPr>
        <w:t xml:space="preserve">What amazing results! This is the first year we have offered qualifications at this level. We are so hugely proud of all students who sat exams. These qualifications will support students into college and beyond. </w:t>
      </w:r>
      <w:proofErr w:type="gramStart"/>
      <w:r>
        <w:rPr>
          <w:rFonts w:ascii="Arial" w:hAnsi="Arial" w:cs="Arial"/>
          <w:b/>
        </w:rPr>
        <w:t>Well</w:t>
      </w:r>
      <w:proofErr w:type="gramEnd"/>
      <w:r>
        <w:rPr>
          <w:rFonts w:ascii="Arial" w:hAnsi="Arial" w:cs="Arial"/>
          <w:b/>
        </w:rPr>
        <w:t xml:space="preserve"> done all Students and Staff in KS4 and FE. </w:t>
      </w:r>
    </w:p>
    <w:p w14:paraId="0C0DC85B" w14:textId="77777777" w:rsidR="002E4C2B" w:rsidRDefault="002E4C2B" w:rsidP="002E4C2B">
      <w:pPr>
        <w:jc w:val="center"/>
        <w:rPr>
          <w:rFonts w:ascii="Arial" w:hAnsi="Arial" w:cs="Arial"/>
          <w:b/>
          <w:u w:val="single"/>
        </w:rPr>
      </w:pPr>
    </w:p>
    <w:p w14:paraId="37FC1EED" w14:textId="77777777" w:rsidR="002E4C2B" w:rsidRDefault="002E4C2B" w:rsidP="002E4C2B">
      <w:pPr>
        <w:jc w:val="center"/>
        <w:rPr>
          <w:rFonts w:ascii="Arial" w:hAnsi="Arial" w:cs="Arial"/>
          <w:b/>
          <w:u w:val="single"/>
        </w:rPr>
      </w:pPr>
    </w:p>
    <w:p w14:paraId="20207D17" w14:textId="77777777" w:rsidR="002E4C2B" w:rsidRDefault="002E4C2B" w:rsidP="002E4C2B">
      <w:pPr>
        <w:jc w:val="center"/>
        <w:rPr>
          <w:rFonts w:ascii="Arial" w:hAnsi="Arial" w:cs="Arial"/>
          <w:b/>
          <w:u w:val="single"/>
        </w:rPr>
      </w:pPr>
    </w:p>
    <w:p w14:paraId="4FDA4176" w14:textId="77777777" w:rsidR="002E4C2B" w:rsidRDefault="002E4C2B" w:rsidP="002E4C2B">
      <w:pPr>
        <w:jc w:val="center"/>
        <w:rPr>
          <w:rFonts w:ascii="Arial" w:hAnsi="Arial" w:cs="Arial"/>
          <w:b/>
          <w:u w:val="single"/>
        </w:rPr>
      </w:pPr>
    </w:p>
    <w:p w14:paraId="004AB3B2" w14:textId="196B9906" w:rsidR="002E4C2B" w:rsidRDefault="002E4C2B" w:rsidP="002E4C2B">
      <w:pPr>
        <w:jc w:val="center"/>
        <w:rPr>
          <w:rFonts w:ascii="Arial" w:hAnsi="Arial" w:cs="Arial"/>
          <w:b/>
          <w:u w:val="single"/>
        </w:rPr>
      </w:pPr>
      <w:r>
        <w:rPr>
          <w:rFonts w:ascii="Arial" w:hAnsi="Arial" w:cs="Arial"/>
          <w:b/>
          <w:u w:val="single"/>
        </w:rPr>
        <w:t>Future Plans</w:t>
      </w:r>
    </w:p>
    <w:p w14:paraId="404DAC28" w14:textId="77777777" w:rsidR="002E4C2B" w:rsidRPr="004E0950" w:rsidRDefault="002E4C2B" w:rsidP="002E4C2B">
      <w:pPr>
        <w:rPr>
          <w:rFonts w:ascii="Arial" w:hAnsi="Arial" w:cs="Arial"/>
          <w:b/>
          <w:i/>
        </w:rPr>
      </w:pPr>
      <w:r w:rsidRPr="004E0950">
        <w:rPr>
          <w:rFonts w:ascii="Arial" w:hAnsi="Arial" w:cs="Arial"/>
          <w:b/>
          <w:i/>
        </w:rPr>
        <w:t xml:space="preserve">Progression Guidance; </w:t>
      </w:r>
    </w:p>
    <w:p w14:paraId="7ED23E43" w14:textId="77777777" w:rsidR="002E4C2B" w:rsidRDefault="002E4C2B" w:rsidP="002E4C2B">
      <w:pPr>
        <w:rPr>
          <w:rFonts w:ascii="Arial" w:hAnsi="Arial" w:cs="Arial"/>
        </w:rPr>
      </w:pPr>
      <w:r>
        <w:rPr>
          <w:rFonts w:ascii="Arial" w:hAnsi="Arial" w:cs="Arial"/>
        </w:rPr>
        <w:lastRenderedPageBreak/>
        <w:t xml:space="preserve">After discussion, </w:t>
      </w:r>
      <w:proofErr w:type="gramStart"/>
      <w:r>
        <w:rPr>
          <w:rFonts w:ascii="Arial" w:hAnsi="Arial" w:cs="Arial"/>
        </w:rPr>
        <w:t>We</w:t>
      </w:r>
      <w:proofErr w:type="gramEnd"/>
      <w:r>
        <w:rPr>
          <w:rFonts w:ascii="Arial" w:hAnsi="Arial" w:cs="Arial"/>
        </w:rPr>
        <w:t xml:space="preserve"> have decided to continue using the CASPA Benchmarks to inform target setting. This is not completely reliable, as we have now moved to JGS Levels and the CASPA benchmarks are based on P-Levels and Old National Curriculum Levels. They do however provide a loose guide for expected progress in Mathematics, Literacy and PSHE. </w:t>
      </w:r>
    </w:p>
    <w:p w14:paraId="62AB9855" w14:textId="77777777" w:rsidR="002E4C2B" w:rsidRDefault="002E4C2B" w:rsidP="002E4C2B">
      <w:pPr>
        <w:rPr>
          <w:rFonts w:ascii="Arial" w:hAnsi="Arial" w:cs="Arial"/>
        </w:rPr>
      </w:pPr>
      <w:r>
        <w:rPr>
          <w:rFonts w:ascii="Arial" w:hAnsi="Arial" w:cs="Arial"/>
        </w:rPr>
        <w:t xml:space="preserve">We hope to gather data over the next few academic years while assessing using the JGS Levels. This data will allow us to start to develop a progression guidance for John Grant Pupil. We acknowledge however that this data needs to be collected over at least 3 years for tends to become apparent. </w:t>
      </w:r>
    </w:p>
    <w:p w14:paraId="6BFFE8CA" w14:textId="77777777" w:rsidR="002E4C2B" w:rsidRDefault="002E4C2B" w:rsidP="002E4C2B">
      <w:pPr>
        <w:rPr>
          <w:rFonts w:ascii="Arial" w:hAnsi="Arial" w:cs="Arial"/>
          <w:b/>
          <w:i/>
        </w:rPr>
      </w:pPr>
      <w:r>
        <w:rPr>
          <w:rFonts w:ascii="Arial" w:hAnsi="Arial" w:cs="Arial"/>
          <w:b/>
          <w:i/>
        </w:rPr>
        <w:t>JGS Levels review;</w:t>
      </w:r>
    </w:p>
    <w:p w14:paraId="53928D82" w14:textId="77777777" w:rsidR="002E4C2B" w:rsidRDefault="002E4C2B" w:rsidP="002E4C2B">
      <w:pPr>
        <w:rPr>
          <w:rFonts w:ascii="Arial" w:hAnsi="Arial" w:cs="Arial"/>
        </w:rPr>
      </w:pPr>
      <w:r>
        <w:rPr>
          <w:rFonts w:ascii="Arial" w:hAnsi="Arial" w:cs="Arial"/>
        </w:rPr>
        <w:t xml:space="preserve">Now that the school has used JGS levels for the year, teachers have fed back that some adjustments and re-wording is needed for some statements in level descriptors. </w:t>
      </w:r>
    </w:p>
    <w:p w14:paraId="384BA572" w14:textId="77777777" w:rsidR="002E4C2B" w:rsidRDefault="002E4C2B" w:rsidP="002E4C2B">
      <w:pPr>
        <w:rPr>
          <w:rFonts w:ascii="Arial" w:hAnsi="Arial" w:cs="Arial"/>
        </w:rPr>
      </w:pPr>
      <w:r>
        <w:rPr>
          <w:rFonts w:ascii="Arial" w:hAnsi="Arial" w:cs="Arial"/>
        </w:rPr>
        <w:t>These will be carefully considered and changes made will be discussed with all teachers and clearly recorded before being confirmed and implemented.</w:t>
      </w:r>
    </w:p>
    <w:p w14:paraId="4916CB7F" w14:textId="77777777" w:rsidR="002E4C2B" w:rsidRDefault="002E4C2B" w:rsidP="002E4C2B">
      <w:pPr>
        <w:rPr>
          <w:rFonts w:ascii="Arial" w:hAnsi="Arial" w:cs="Arial"/>
          <w:b/>
          <w:i/>
        </w:rPr>
      </w:pPr>
      <w:r>
        <w:rPr>
          <w:rFonts w:ascii="Arial" w:hAnsi="Arial" w:cs="Arial"/>
          <w:b/>
          <w:i/>
        </w:rPr>
        <w:t>Further Accreditation Opportunities;</w:t>
      </w:r>
    </w:p>
    <w:p w14:paraId="0A89B31D" w14:textId="77777777" w:rsidR="002E4C2B" w:rsidRDefault="002E4C2B" w:rsidP="002E4C2B">
      <w:pPr>
        <w:pStyle w:val="ListParagraph"/>
        <w:numPr>
          <w:ilvl w:val="0"/>
          <w:numId w:val="10"/>
        </w:numPr>
        <w:rPr>
          <w:rFonts w:ascii="Arial" w:hAnsi="Arial" w:cs="Arial"/>
        </w:rPr>
      </w:pPr>
      <w:r>
        <w:rPr>
          <w:rFonts w:ascii="Arial" w:hAnsi="Arial" w:cs="Arial"/>
        </w:rPr>
        <w:t xml:space="preserve">FE and KS4 Team to take part in Quality Assurance reviews for City and Guilds </w:t>
      </w:r>
    </w:p>
    <w:p w14:paraId="5FA90932" w14:textId="77777777" w:rsidR="002E4C2B" w:rsidRDefault="002E4C2B" w:rsidP="002E4C2B">
      <w:pPr>
        <w:pStyle w:val="ListParagraph"/>
        <w:numPr>
          <w:ilvl w:val="0"/>
          <w:numId w:val="10"/>
        </w:numPr>
        <w:rPr>
          <w:rFonts w:ascii="Arial" w:hAnsi="Arial" w:cs="Arial"/>
        </w:rPr>
      </w:pPr>
      <w:r>
        <w:rPr>
          <w:rFonts w:ascii="Arial" w:hAnsi="Arial" w:cs="Arial"/>
        </w:rPr>
        <w:t xml:space="preserve">FE </w:t>
      </w:r>
      <w:proofErr w:type="gramStart"/>
      <w:r>
        <w:rPr>
          <w:rFonts w:ascii="Arial" w:hAnsi="Arial" w:cs="Arial"/>
        </w:rPr>
        <w:t>Lead</w:t>
      </w:r>
      <w:proofErr w:type="gramEnd"/>
      <w:r>
        <w:rPr>
          <w:rFonts w:ascii="Arial" w:hAnsi="Arial" w:cs="Arial"/>
        </w:rPr>
        <w:t xml:space="preserve"> to oversee the Accreditation offer as it is becoming more diverse.</w:t>
      </w:r>
    </w:p>
    <w:p w14:paraId="72D29CB3" w14:textId="77777777" w:rsidR="002E4C2B" w:rsidRDefault="002E4C2B" w:rsidP="002E4C2B">
      <w:pPr>
        <w:pStyle w:val="ListParagraph"/>
        <w:numPr>
          <w:ilvl w:val="0"/>
          <w:numId w:val="10"/>
        </w:numPr>
        <w:rPr>
          <w:rFonts w:ascii="Arial" w:hAnsi="Arial" w:cs="Arial"/>
        </w:rPr>
      </w:pPr>
      <w:r>
        <w:rPr>
          <w:rFonts w:ascii="Arial" w:hAnsi="Arial" w:cs="Arial"/>
        </w:rPr>
        <w:t>FE are further exploring how they can use OCR Life and Living to assess and accredited pupils in PSHE and RSE</w:t>
      </w:r>
    </w:p>
    <w:p w14:paraId="14D2818E" w14:textId="77777777" w:rsidR="002E4C2B" w:rsidRDefault="002E4C2B" w:rsidP="002E4C2B">
      <w:pPr>
        <w:pStyle w:val="ListParagraph"/>
        <w:numPr>
          <w:ilvl w:val="0"/>
          <w:numId w:val="10"/>
        </w:numPr>
        <w:rPr>
          <w:rFonts w:ascii="Arial" w:hAnsi="Arial" w:cs="Arial"/>
        </w:rPr>
      </w:pPr>
      <w:r>
        <w:rPr>
          <w:rFonts w:ascii="Arial" w:hAnsi="Arial" w:cs="Arial"/>
        </w:rPr>
        <w:t xml:space="preserve">KS4 are exploring possibilities of using AQA to access accreditation in other subjects. </w:t>
      </w:r>
    </w:p>
    <w:p w14:paraId="6AC0E83E" w14:textId="77777777" w:rsidR="002E4C2B" w:rsidRDefault="002E4C2B" w:rsidP="002E4C2B">
      <w:pPr>
        <w:rPr>
          <w:rFonts w:ascii="Arial" w:hAnsi="Arial" w:cs="Arial"/>
          <w:b/>
          <w:i/>
        </w:rPr>
      </w:pPr>
      <w:r>
        <w:rPr>
          <w:rFonts w:ascii="Arial" w:hAnsi="Arial" w:cs="Arial"/>
          <w:b/>
          <w:i/>
        </w:rPr>
        <w:t>EHCP Targets;</w:t>
      </w:r>
    </w:p>
    <w:p w14:paraId="059A938E" w14:textId="77777777" w:rsidR="002E4C2B" w:rsidRPr="009C1D1E" w:rsidRDefault="002E4C2B" w:rsidP="002E4C2B">
      <w:pPr>
        <w:pStyle w:val="ListParagraph"/>
        <w:numPr>
          <w:ilvl w:val="0"/>
          <w:numId w:val="14"/>
        </w:numPr>
        <w:rPr>
          <w:rFonts w:ascii="Arial" w:hAnsi="Arial" w:cs="Arial"/>
        </w:rPr>
      </w:pPr>
      <w:r>
        <w:rPr>
          <w:rFonts w:ascii="Arial" w:hAnsi="Arial" w:cs="Arial"/>
        </w:rPr>
        <w:t xml:space="preserve">Leadership Team need to work with teachers to look at how we set EHCP yearly targets. These need to be aspirational but achievable. Currently there is a high number of targets not being achieved – the reason for this needs to be explored. </w:t>
      </w:r>
    </w:p>
    <w:p w14:paraId="161B59D3" w14:textId="77777777" w:rsidR="002E4C2B" w:rsidRPr="00850BC7" w:rsidRDefault="002E4C2B" w:rsidP="002E4C2B">
      <w:pPr>
        <w:jc w:val="center"/>
        <w:rPr>
          <w:rFonts w:ascii="Arial" w:hAnsi="Arial" w:cs="Arial"/>
          <w:b/>
          <w:u w:val="single"/>
        </w:rPr>
      </w:pPr>
    </w:p>
    <w:p w14:paraId="32519FB6" w14:textId="77777777" w:rsidR="002E4C2B" w:rsidRDefault="002E4C2B" w:rsidP="002E4C2B">
      <w:pPr>
        <w:rPr>
          <w:rFonts w:ascii="Arial" w:hAnsi="Arial" w:cs="Arial"/>
          <w:b/>
        </w:rPr>
      </w:pPr>
    </w:p>
    <w:p w14:paraId="0068DB78" w14:textId="77777777" w:rsidR="002E4C2B" w:rsidRPr="00D76536" w:rsidRDefault="002E4C2B" w:rsidP="002E4C2B">
      <w:pPr>
        <w:jc w:val="center"/>
        <w:rPr>
          <w:rFonts w:ascii="Arial" w:hAnsi="Arial" w:cs="Arial"/>
          <w:b/>
          <w:u w:val="single"/>
        </w:rPr>
      </w:pPr>
    </w:p>
    <w:p w14:paraId="51B82F9C" w14:textId="77777777" w:rsidR="002E4C2B" w:rsidRDefault="002E4C2B" w:rsidP="002E4C2B">
      <w:pPr>
        <w:rPr>
          <w:rFonts w:ascii="Arial" w:hAnsi="Arial" w:cs="Arial"/>
          <w:b/>
        </w:rPr>
      </w:pPr>
    </w:p>
    <w:p w14:paraId="2207432D" w14:textId="77777777" w:rsidR="002E4C2B" w:rsidRDefault="002E4C2B" w:rsidP="002E4C2B">
      <w:pPr>
        <w:rPr>
          <w:rFonts w:ascii="Arial" w:hAnsi="Arial" w:cs="Arial"/>
          <w:b/>
        </w:rPr>
      </w:pPr>
    </w:p>
    <w:p w14:paraId="0BA8CC80" w14:textId="77777777" w:rsidR="002E4C2B" w:rsidRPr="00DF0C47" w:rsidRDefault="002E4C2B" w:rsidP="002E4C2B">
      <w:pPr>
        <w:rPr>
          <w:rFonts w:ascii="Arial" w:hAnsi="Arial" w:cs="Arial"/>
        </w:rPr>
      </w:pPr>
    </w:p>
    <w:p w14:paraId="744C3A14" w14:textId="32A82628" w:rsidR="001E4137" w:rsidRDefault="001E4137" w:rsidP="002E4C2B">
      <w:pPr>
        <w:pStyle w:val="BodyText"/>
        <w:jc w:val="center"/>
      </w:pPr>
    </w:p>
    <w:sectPr w:rsidR="001E4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83E"/>
    <w:multiLevelType w:val="hybridMultilevel"/>
    <w:tmpl w:val="3C24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1884"/>
    <w:multiLevelType w:val="hybridMultilevel"/>
    <w:tmpl w:val="5928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2849"/>
    <w:multiLevelType w:val="hybridMultilevel"/>
    <w:tmpl w:val="8826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C259D"/>
    <w:multiLevelType w:val="hybridMultilevel"/>
    <w:tmpl w:val="1862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2C"/>
    <w:multiLevelType w:val="hybridMultilevel"/>
    <w:tmpl w:val="7EDEA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711A3"/>
    <w:multiLevelType w:val="hybridMultilevel"/>
    <w:tmpl w:val="78327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C4E40"/>
    <w:multiLevelType w:val="hybridMultilevel"/>
    <w:tmpl w:val="5B92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E2E1A"/>
    <w:multiLevelType w:val="hybridMultilevel"/>
    <w:tmpl w:val="0052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66050"/>
    <w:multiLevelType w:val="hybridMultilevel"/>
    <w:tmpl w:val="858CB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70FEB"/>
    <w:multiLevelType w:val="hybridMultilevel"/>
    <w:tmpl w:val="ACF4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50205"/>
    <w:multiLevelType w:val="hybridMultilevel"/>
    <w:tmpl w:val="2EFC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50B66"/>
    <w:multiLevelType w:val="hybridMultilevel"/>
    <w:tmpl w:val="DDF4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205E4"/>
    <w:multiLevelType w:val="hybridMultilevel"/>
    <w:tmpl w:val="CDE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B1303"/>
    <w:multiLevelType w:val="hybridMultilevel"/>
    <w:tmpl w:val="1F5E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469CB"/>
    <w:multiLevelType w:val="hybridMultilevel"/>
    <w:tmpl w:val="AF1C54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61B09"/>
    <w:multiLevelType w:val="hybridMultilevel"/>
    <w:tmpl w:val="CEB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741DB"/>
    <w:multiLevelType w:val="hybridMultilevel"/>
    <w:tmpl w:val="7C90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A6B0E"/>
    <w:multiLevelType w:val="hybridMultilevel"/>
    <w:tmpl w:val="92E6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6"/>
  </w:num>
  <w:num w:numId="5">
    <w:abstractNumId w:val="17"/>
  </w:num>
  <w:num w:numId="6">
    <w:abstractNumId w:val="5"/>
  </w:num>
  <w:num w:numId="7">
    <w:abstractNumId w:val="12"/>
  </w:num>
  <w:num w:numId="8">
    <w:abstractNumId w:val="9"/>
  </w:num>
  <w:num w:numId="9">
    <w:abstractNumId w:val="13"/>
  </w:num>
  <w:num w:numId="10">
    <w:abstractNumId w:val="3"/>
  </w:num>
  <w:num w:numId="11">
    <w:abstractNumId w:val="10"/>
  </w:num>
  <w:num w:numId="12">
    <w:abstractNumId w:val="2"/>
  </w:num>
  <w:num w:numId="13">
    <w:abstractNumId w:val="1"/>
  </w:num>
  <w:num w:numId="14">
    <w:abstractNumId w:val="15"/>
  </w:num>
  <w:num w:numId="15">
    <w:abstractNumId w:val="16"/>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2B"/>
    <w:rsid w:val="000D7C6F"/>
    <w:rsid w:val="001E4137"/>
    <w:rsid w:val="002E4C2B"/>
    <w:rsid w:val="00301E4E"/>
    <w:rsid w:val="00544FBA"/>
    <w:rsid w:val="00696B5A"/>
    <w:rsid w:val="0070709C"/>
    <w:rsid w:val="007218DD"/>
    <w:rsid w:val="00787714"/>
    <w:rsid w:val="00A30B8D"/>
    <w:rsid w:val="00D30A27"/>
    <w:rsid w:val="00F7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EFE6"/>
  <w15:chartTrackingRefBased/>
  <w15:docId w15:val="{A5E2EACB-4938-4A6B-9555-B289983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96B5A"/>
    <w:pPr>
      <w:widowControl w:val="0"/>
      <w:autoSpaceDE w:val="0"/>
      <w:autoSpaceDN w:val="0"/>
      <w:spacing w:after="0" w:line="240" w:lineRule="auto"/>
      <w:ind w:left="2288" w:right="2589"/>
      <w:jc w:val="center"/>
      <w:outlineLvl w:val="2"/>
    </w:pPr>
    <w:rPr>
      <w:rFonts w:ascii="Arial" w:eastAsia="Arial" w:hAnsi="Arial" w:cs="Arial"/>
      <w:b/>
      <w:bCs/>
      <w:sz w:val="24"/>
      <w:szCs w:val="24"/>
      <w:lang w:val="en-US"/>
    </w:rPr>
  </w:style>
  <w:style w:type="paragraph" w:styleId="Heading4">
    <w:name w:val="heading 4"/>
    <w:basedOn w:val="Normal"/>
    <w:link w:val="Heading4Char"/>
    <w:uiPriority w:val="9"/>
    <w:semiHidden/>
    <w:unhideWhenUsed/>
    <w:qFormat/>
    <w:rsid w:val="00696B5A"/>
    <w:pPr>
      <w:widowControl w:val="0"/>
      <w:autoSpaceDE w:val="0"/>
      <w:autoSpaceDN w:val="0"/>
      <w:spacing w:before="277" w:after="0" w:line="240" w:lineRule="auto"/>
      <w:ind w:left="3427"/>
      <w:outlineLvl w:val="3"/>
    </w:pPr>
    <w:rPr>
      <w:rFonts w:ascii="Century Gothic" w:eastAsia="Century Gothic" w:hAnsi="Century Gothic" w:cs="Century Gothic"/>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B5A"/>
    <w:rPr>
      <w:rFonts w:ascii="Arial" w:eastAsia="Arial" w:hAnsi="Arial" w:cs="Arial"/>
      <w:b/>
      <w:bCs/>
      <w:sz w:val="24"/>
      <w:szCs w:val="24"/>
      <w:lang w:val="en-US"/>
    </w:rPr>
  </w:style>
  <w:style w:type="character" w:customStyle="1" w:styleId="Heading4Char">
    <w:name w:val="Heading 4 Char"/>
    <w:basedOn w:val="DefaultParagraphFont"/>
    <w:link w:val="Heading4"/>
    <w:uiPriority w:val="9"/>
    <w:semiHidden/>
    <w:rsid w:val="00696B5A"/>
    <w:rPr>
      <w:rFonts w:ascii="Century Gothic" w:eastAsia="Century Gothic" w:hAnsi="Century Gothic" w:cs="Century Gothic"/>
      <w:b/>
      <w:bCs/>
      <w:lang w:val="en-US"/>
    </w:rPr>
  </w:style>
  <w:style w:type="paragraph" w:styleId="Title">
    <w:name w:val="Title"/>
    <w:basedOn w:val="Normal"/>
    <w:link w:val="TitleChar"/>
    <w:uiPriority w:val="10"/>
    <w:qFormat/>
    <w:rsid w:val="00696B5A"/>
    <w:pPr>
      <w:widowControl w:val="0"/>
      <w:autoSpaceDE w:val="0"/>
      <w:autoSpaceDN w:val="0"/>
      <w:spacing w:after="0" w:line="240" w:lineRule="auto"/>
      <w:ind w:left="1751" w:right="2589"/>
      <w:jc w:val="center"/>
    </w:pPr>
    <w:rPr>
      <w:rFonts w:ascii="Arial" w:eastAsia="Arial" w:hAnsi="Arial" w:cs="Arial"/>
      <w:b/>
      <w:bCs/>
      <w:sz w:val="36"/>
      <w:szCs w:val="36"/>
      <w:lang w:val="en-US"/>
    </w:rPr>
  </w:style>
  <w:style w:type="character" w:customStyle="1" w:styleId="TitleChar">
    <w:name w:val="Title Char"/>
    <w:basedOn w:val="DefaultParagraphFont"/>
    <w:link w:val="Title"/>
    <w:uiPriority w:val="10"/>
    <w:rsid w:val="00696B5A"/>
    <w:rPr>
      <w:rFonts w:ascii="Arial" w:eastAsia="Arial" w:hAnsi="Arial" w:cs="Arial"/>
      <w:b/>
      <w:bCs/>
      <w:sz w:val="36"/>
      <w:szCs w:val="36"/>
      <w:lang w:val="en-US"/>
    </w:rPr>
  </w:style>
  <w:style w:type="paragraph" w:styleId="BodyText">
    <w:name w:val="Body Text"/>
    <w:basedOn w:val="Normal"/>
    <w:link w:val="BodyTextChar"/>
    <w:uiPriority w:val="1"/>
    <w:unhideWhenUsed/>
    <w:qFormat/>
    <w:rsid w:val="00696B5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696B5A"/>
    <w:rPr>
      <w:rFonts w:ascii="Arial" w:eastAsia="Arial" w:hAnsi="Arial" w:cs="Arial"/>
      <w:lang w:val="en-US"/>
    </w:rPr>
  </w:style>
  <w:style w:type="table" w:styleId="TableGrid">
    <w:name w:val="Table Grid"/>
    <w:basedOn w:val="TableNormal"/>
    <w:uiPriority w:val="39"/>
    <w:rsid w:val="001E4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C2B"/>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2E4C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LPtablebody">
    <w:name w:val="OLP table body"/>
    <w:basedOn w:val="Normal"/>
    <w:qFormat/>
    <w:rsid w:val="002E4C2B"/>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image" Target="media/image1.jpg"/><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settings.xml.rels><?xml version="1.0" encoding="UTF-8" standalone="yes"?>
<Relationships xmlns="http://schemas.openxmlformats.org/package/2006/relationships"><Relationship Id="rId1" Type="http://schemas.openxmlformats.org/officeDocument/2006/relationships/attachedTemplate" Target="file:///H:\JGS%20Templates\JGS%20New%20Policy%20template%20finalv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English 2022-2023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819-433F-A217-9BFA5710EAB1}"/>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819-433F-A217-9BFA5710EAB1}"/>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819-433F-A217-9BFA5710EAB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 Expected </c:v>
                </c:pt>
                <c:pt idx="1">
                  <c:v>Expected </c:v>
                </c:pt>
                <c:pt idx="2">
                  <c:v>Above Expected </c:v>
                </c:pt>
              </c:strCache>
            </c:strRef>
          </c:cat>
          <c:val>
            <c:numRef>
              <c:f>Sheet1!$B$1:$B$3</c:f>
              <c:numCache>
                <c:formatCode>General</c:formatCode>
                <c:ptCount val="3"/>
                <c:pt idx="0">
                  <c:v>6</c:v>
                </c:pt>
                <c:pt idx="1">
                  <c:v>72</c:v>
                </c:pt>
                <c:pt idx="2">
                  <c:v>22</c:v>
                </c:pt>
              </c:numCache>
            </c:numRef>
          </c:val>
          <c:extLst>
            <c:ext xmlns:c16="http://schemas.microsoft.com/office/drawing/2014/chart" uri="{C3380CC4-5D6E-409C-BE32-E72D297353CC}">
              <c16:uniqueId val="{00000006-4819-433F-A217-9BFA5710EAB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Mathematics 2022-2023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36A-4888-B823-4DE455064467}"/>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36A-4888-B823-4DE455064467}"/>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36A-4888-B823-4DE45506446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 Expected </c:v>
                </c:pt>
                <c:pt idx="1">
                  <c:v>Expected </c:v>
                </c:pt>
                <c:pt idx="2">
                  <c:v>Above Expected </c:v>
                </c:pt>
              </c:strCache>
            </c:strRef>
          </c:cat>
          <c:val>
            <c:numRef>
              <c:f>Sheet1!$B$1:$B$3</c:f>
              <c:numCache>
                <c:formatCode>General</c:formatCode>
                <c:ptCount val="3"/>
                <c:pt idx="0">
                  <c:v>12</c:v>
                </c:pt>
                <c:pt idx="1">
                  <c:v>56</c:v>
                </c:pt>
                <c:pt idx="2">
                  <c:v>32</c:v>
                </c:pt>
              </c:numCache>
            </c:numRef>
          </c:val>
          <c:extLst>
            <c:ext xmlns:c16="http://schemas.microsoft.com/office/drawing/2014/chart" uri="{C3380CC4-5D6E-409C-BE32-E72D297353CC}">
              <c16:uniqueId val="{00000006-836A-4888-B823-4DE45506446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Mathematics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92A-450D-A147-CDF0CD4B4202}"/>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92A-450D-A147-CDF0CD4B4202}"/>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92A-450D-A147-CDF0CD4B420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c:v>
                </c:pt>
                <c:pt idx="1">
                  <c:v>expected</c:v>
                </c:pt>
                <c:pt idx="2">
                  <c:v>above</c:v>
                </c:pt>
              </c:strCache>
            </c:strRef>
          </c:cat>
          <c:val>
            <c:numRef>
              <c:f>Sheet1!$B$1:$B$3</c:f>
              <c:numCache>
                <c:formatCode>General</c:formatCode>
                <c:ptCount val="3"/>
                <c:pt idx="0">
                  <c:v>0</c:v>
                </c:pt>
                <c:pt idx="1">
                  <c:v>68</c:v>
                </c:pt>
                <c:pt idx="2">
                  <c:v>40</c:v>
                </c:pt>
              </c:numCache>
            </c:numRef>
          </c:val>
          <c:extLst>
            <c:ext xmlns:c16="http://schemas.microsoft.com/office/drawing/2014/chart" uri="{C3380CC4-5D6E-409C-BE32-E72D297353CC}">
              <c16:uniqueId val="{00000006-092A-450D-A147-CDF0CD4B420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PSHE 2022-2023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474-40E9-82C6-CF244E84A90D}"/>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474-40E9-82C6-CF244E84A90D}"/>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474-40E9-82C6-CF244E84A90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 Expected </c:v>
                </c:pt>
                <c:pt idx="1">
                  <c:v>Expected </c:v>
                </c:pt>
                <c:pt idx="2">
                  <c:v>Above Expected </c:v>
                </c:pt>
              </c:strCache>
            </c:strRef>
          </c:cat>
          <c:val>
            <c:numRef>
              <c:f>Sheet1!$B$1:$B$3</c:f>
              <c:numCache>
                <c:formatCode>General</c:formatCode>
                <c:ptCount val="3"/>
                <c:pt idx="0">
                  <c:v>7</c:v>
                </c:pt>
                <c:pt idx="1">
                  <c:v>59</c:v>
                </c:pt>
                <c:pt idx="2">
                  <c:v>34</c:v>
                </c:pt>
              </c:numCache>
            </c:numRef>
          </c:val>
          <c:extLst>
            <c:ext xmlns:c16="http://schemas.microsoft.com/office/drawing/2014/chart" uri="{C3380CC4-5D6E-409C-BE32-E72D297353CC}">
              <c16:uniqueId val="{00000006-A474-40E9-82C6-CF244E84A90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PSHE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79C-4200-85F4-D5723761111F}"/>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79C-4200-85F4-D5723761111F}"/>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79C-4200-85F4-D5723761111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c:v>
                </c:pt>
                <c:pt idx="1">
                  <c:v>expected</c:v>
                </c:pt>
                <c:pt idx="2">
                  <c:v>above</c:v>
                </c:pt>
              </c:strCache>
            </c:strRef>
          </c:cat>
          <c:val>
            <c:numRef>
              <c:f>Sheet1!$B$1:$B$3</c:f>
              <c:numCache>
                <c:formatCode>General</c:formatCode>
                <c:ptCount val="3"/>
                <c:pt idx="0">
                  <c:v>0</c:v>
                </c:pt>
                <c:pt idx="1">
                  <c:v>69</c:v>
                </c:pt>
                <c:pt idx="2">
                  <c:v>31</c:v>
                </c:pt>
              </c:numCache>
            </c:numRef>
          </c:val>
          <c:extLst>
            <c:ext xmlns:c16="http://schemas.microsoft.com/office/drawing/2014/chart" uri="{C3380CC4-5D6E-409C-BE32-E72D297353CC}">
              <c16:uniqueId val="{00000006-E79C-4200-85F4-D5723761111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English - 2021-2022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C13-49AD-94F1-06B9F65F2642}"/>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C13-49AD-94F1-06B9F65F2642}"/>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C13-49AD-94F1-06B9F65F264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c:v>
                </c:pt>
                <c:pt idx="1">
                  <c:v>Expected </c:v>
                </c:pt>
                <c:pt idx="2">
                  <c:v>Above</c:v>
                </c:pt>
              </c:strCache>
            </c:strRef>
          </c:cat>
          <c:val>
            <c:numRef>
              <c:f>Sheet1!$B$1:$B$3</c:f>
              <c:numCache>
                <c:formatCode>General</c:formatCode>
                <c:ptCount val="3"/>
                <c:pt idx="0">
                  <c:v>128</c:v>
                </c:pt>
                <c:pt idx="1">
                  <c:v>464</c:v>
                </c:pt>
                <c:pt idx="2">
                  <c:v>120</c:v>
                </c:pt>
              </c:numCache>
            </c:numRef>
          </c:val>
          <c:extLst>
            <c:ext xmlns:c16="http://schemas.microsoft.com/office/drawing/2014/chart" uri="{C3380CC4-5D6E-409C-BE32-E72D297353CC}">
              <c16:uniqueId val="{00000006-1C13-49AD-94F1-06B9F65F264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Mathematics 2022-2023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238-4C20-90D0-600DDD2B61CD}"/>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238-4C20-90D0-600DDD2B61CD}"/>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238-4C20-90D0-600DDD2B61C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 Expected </c:v>
                </c:pt>
                <c:pt idx="1">
                  <c:v>Expected </c:v>
                </c:pt>
                <c:pt idx="2">
                  <c:v>Above Expected </c:v>
                </c:pt>
              </c:strCache>
            </c:strRef>
          </c:cat>
          <c:val>
            <c:numRef>
              <c:f>Sheet1!$B$1:$B$3</c:f>
              <c:numCache>
                <c:formatCode>General</c:formatCode>
                <c:ptCount val="3"/>
                <c:pt idx="0">
                  <c:v>3</c:v>
                </c:pt>
                <c:pt idx="1">
                  <c:v>80</c:v>
                </c:pt>
                <c:pt idx="2">
                  <c:v>17</c:v>
                </c:pt>
              </c:numCache>
            </c:numRef>
          </c:val>
          <c:extLst>
            <c:ext xmlns:c16="http://schemas.microsoft.com/office/drawing/2014/chart" uri="{C3380CC4-5D6E-409C-BE32-E72D297353CC}">
              <c16:uniqueId val="{00000006-7238-4C20-90D0-600DDD2B61C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Mathematics- 2021-2022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D42-4255-B13D-7A66D8C59477}"/>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D42-4255-B13D-7A66D8C59477}"/>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D42-4255-B13D-7A66D8C5947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c:v>
                </c:pt>
                <c:pt idx="1">
                  <c:v>Expected </c:v>
                </c:pt>
                <c:pt idx="2">
                  <c:v>Above</c:v>
                </c:pt>
              </c:strCache>
            </c:strRef>
          </c:cat>
          <c:val>
            <c:numRef>
              <c:f>Sheet1!$B$1:$B$3</c:f>
              <c:numCache>
                <c:formatCode>General</c:formatCode>
                <c:ptCount val="3"/>
                <c:pt idx="0">
                  <c:v>65</c:v>
                </c:pt>
                <c:pt idx="1">
                  <c:v>317</c:v>
                </c:pt>
                <c:pt idx="2">
                  <c:v>46</c:v>
                </c:pt>
              </c:numCache>
            </c:numRef>
          </c:val>
          <c:extLst>
            <c:ext xmlns:c16="http://schemas.microsoft.com/office/drawing/2014/chart" uri="{C3380CC4-5D6E-409C-BE32-E72D297353CC}">
              <c16:uniqueId val="{00000006-ED42-4255-B13D-7A66D8C5947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PSHE</a:t>
            </a:r>
            <a:r>
              <a:rPr lang="en-US" baseline="0"/>
              <a:t> and RSE</a:t>
            </a:r>
            <a:r>
              <a:rPr lang="en-US"/>
              <a:t> 2022-2023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110-4EB0-93FC-EB473B1D300F}"/>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110-4EB0-93FC-EB473B1D300F}"/>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110-4EB0-93FC-EB473B1D300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 Expected </c:v>
                </c:pt>
                <c:pt idx="1">
                  <c:v>Expected </c:v>
                </c:pt>
                <c:pt idx="2">
                  <c:v>Above Expected </c:v>
                </c:pt>
              </c:strCache>
            </c:strRef>
          </c:cat>
          <c:val>
            <c:numRef>
              <c:f>Sheet1!$B$1:$B$3</c:f>
              <c:numCache>
                <c:formatCode>General</c:formatCode>
                <c:ptCount val="3"/>
                <c:pt idx="0">
                  <c:v>10</c:v>
                </c:pt>
                <c:pt idx="1">
                  <c:v>77</c:v>
                </c:pt>
                <c:pt idx="2">
                  <c:v>13</c:v>
                </c:pt>
              </c:numCache>
            </c:numRef>
          </c:val>
          <c:extLst>
            <c:ext xmlns:c16="http://schemas.microsoft.com/office/drawing/2014/chart" uri="{C3380CC4-5D6E-409C-BE32-E72D297353CC}">
              <c16:uniqueId val="{00000006-1110-4EB0-93FC-EB473B1D300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PE 2022-2023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249-4FE0-9498-3778D28C53FA}"/>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249-4FE0-9498-3778D28C53FA}"/>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249-4FE0-9498-3778D28C53F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 Expected </c:v>
                </c:pt>
                <c:pt idx="1">
                  <c:v>Expected </c:v>
                </c:pt>
                <c:pt idx="2">
                  <c:v>Above Expected </c:v>
                </c:pt>
              </c:strCache>
            </c:strRef>
          </c:cat>
          <c:val>
            <c:numRef>
              <c:f>Sheet1!$B$1:$B$3</c:f>
              <c:numCache>
                <c:formatCode>General</c:formatCode>
                <c:ptCount val="3"/>
                <c:pt idx="0">
                  <c:v>10</c:v>
                </c:pt>
                <c:pt idx="1">
                  <c:v>86</c:v>
                </c:pt>
                <c:pt idx="2">
                  <c:v>4</c:v>
                </c:pt>
              </c:numCache>
            </c:numRef>
          </c:val>
          <c:extLst>
            <c:ext xmlns:c16="http://schemas.microsoft.com/office/drawing/2014/chart" uri="{C3380CC4-5D6E-409C-BE32-E72D297353CC}">
              <c16:uniqueId val="{00000006-0249-4FE0-9498-3778D28C53F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PE- 2021-2022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BA4-4290-B94C-00B63D2ECE89}"/>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BA4-4290-B94C-00B63D2ECE89}"/>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BA4-4290-B94C-00B63D2ECE8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c:v>
                </c:pt>
                <c:pt idx="1">
                  <c:v>Expected </c:v>
                </c:pt>
                <c:pt idx="2">
                  <c:v>Above</c:v>
                </c:pt>
              </c:strCache>
            </c:strRef>
          </c:cat>
          <c:val>
            <c:numRef>
              <c:f>Sheet1!$B$1:$B$3</c:f>
              <c:numCache>
                <c:formatCode>General</c:formatCode>
                <c:ptCount val="3"/>
                <c:pt idx="0">
                  <c:v>14</c:v>
                </c:pt>
                <c:pt idx="1">
                  <c:v>125</c:v>
                </c:pt>
                <c:pt idx="2">
                  <c:v>30</c:v>
                </c:pt>
              </c:numCache>
            </c:numRef>
          </c:val>
          <c:extLst>
            <c:ext xmlns:c16="http://schemas.microsoft.com/office/drawing/2014/chart" uri="{C3380CC4-5D6E-409C-BE32-E72D297353CC}">
              <c16:uniqueId val="{00000006-0BA4-4290-B94C-00B63D2ECE8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English 2022-2023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2A2-459A-B729-3430CA466730}"/>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2A2-459A-B729-3430CA466730}"/>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2A2-459A-B729-3430CA46673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 Expected </c:v>
                </c:pt>
                <c:pt idx="1">
                  <c:v>Expected </c:v>
                </c:pt>
                <c:pt idx="2">
                  <c:v>Above Expected </c:v>
                </c:pt>
              </c:strCache>
            </c:strRef>
          </c:cat>
          <c:val>
            <c:numRef>
              <c:f>Sheet1!$B$1:$B$3</c:f>
              <c:numCache>
                <c:formatCode>General</c:formatCode>
                <c:ptCount val="3"/>
                <c:pt idx="0">
                  <c:v>10</c:v>
                </c:pt>
                <c:pt idx="1">
                  <c:v>54</c:v>
                </c:pt>
                <c:pt idx="2">
                  <c:v>36</c:v>
                </c:pt>
              </c:numCache>
            </c:numRef>
          </c:val>
          <c:extLst>
            <c:ext xmlns:c16="http://schemas.microsoft.com/office/drawing/2014/chart" uri="{C3380CC4-5D6E-409C-BE32-E72D297353CC}">
              <c16:uniqueId val="{00000006-32A2-459A-B729-3430CA46673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English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C34-4D1F-9BA6-82F44285321E}"/>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C34-4D1F-9BA6-82F44285321E}"/>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C34-4D1F-9BA6-82F44285321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below</c:v>
                </c:pt>
                <c:pt idx="1">
                  <c:v>expected</c:v>
                </c:pt>
                <c:pt idx="2">
                  <c:v>above</c:v>
                </c:pt>
              </c:strCache>
            </c:strRef>
          </c:cat>
          <c:val>
            <c:numRef>
              <c:f>Sheet1!$B$1:$B$3</c:f>
              <c:numCache>
                <c:formatCode>General</c:formatCode>
                <c:ptCount val="3"/>
                <c:pt idx="0">
                  <c:v>0</c:v>
                </c:pt>
                <c:pt idx="1">
                  <c:v>60</c:v>
                </c:pt>
                <c:pt idx="2">
                  <c:v>40</c:v>
                </c:pt>
              </c:numCache>
            </c:numRef>
          </c:val>
          <c:extLst>
            <c:ext xmlns:c16="http://schemas.microsoft.com/office/drawing/2014/chart" uri="{C3380CC4-5D6E-409C-BE32-E72D297353CC}">
              <c16:uniqueId val="{00000006-BC34-4D1F-9BA6-82F44285321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JGS New Policy template finalv2.dotx</Template>
  <TotalTime>6</TotalTime>
  <Pages>21</Pages>
  <Words>4005</Words>
  <Characters>20423</Characters>
  <Application>Microsoft Office Word</Application>
  <DocSecurity>0</DocSecurity>
  <Lines>792</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Austin</dc:creator>
  <cp:keywords/>
  <dc:description/>
  <cp:lastModifiedBy>Mal Austin</cp:lastModifiedBy>
  <cp:revision>1</cp:revision>
  <dcterms:created xsi:type="dcterms:W3CDTF">2023-11-24T14:23:00Z</dcterms:created>
  <dcterms:modified xsi:type="dcterms:W3CDTF">2023-11-24T14:30:00Z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7a944098-0887-4482-81c6-87d9e223598c</vt:lpwstr>
  </property>
</Properties>
</file>