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36" w:type="dxa"/>
        <w:tblLook w:val="0000" w:firstRow="0" w:lastRow="0" w:firstColumn="0" w:lastColumn="0" w:noHBand="0" w:noVBand="0"/>
      </w:tblPr>
      <w:tblGrid>
        <w:gridCol w:w="3414"/>
        <w:gridCol w:w="5874"/>
        <w:gridCol w:w="5874"/>
        <w:gridCol w:w="5874"/>
      </w:tblGrid>
      <w:tr>
        <w:trPr>
          <w:trHeight w:val="582"/>
        </w:trPr>
        <w:tc>
          <w:tcPr>
            <w:tcW w:w="3414" w:type="dxa"/>
            <w:vAlign w:val="bottom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Job title</w:t>
            </w:r>
          </w:p>
        </w:tc>
        <w:tc>
          <w:tcPr>
            <w:tcW w:w="5874" w:type="dxa"/>
            <w:vAlign w:val="bottom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Class Teacher </w:t>
            </w:r>
            <w:bookmarkStart w:id="0" w:name="_GoBack"/>
            <w:bookmarkEnd w:id="0"/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Salary and grade: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Standard national scale in line with the current 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</w:rPr>
              <w:t>School Teachers’ Pay and Conditions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document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School: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John Perryn Primary School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Line manager: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headteacher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members of senior leadership team (SLT) and the governing body of the school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>
        <w:tc>
          <w:tcPr>
            <w:tcW w:w="3414" w:type="dxa"/>
          </w:tcPr>
          <w:p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Supervisory responsibility: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post holder may be responsible for the supervision of the work of classroom assistants relevant to their responsibilities</w:t>
            </w: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alibri" w:hAnsi="Calibri" w:cs="Calibri"/>
          <w:color w:val="000000"/>
          <w:sz w:val="22"/>
          <w:szCs w:val="22"/>
        </w:rPr>
      </w:pPr>
    </w:p>
    <w:p>
      <w:pPr>
        <w:pStyle w:val="Heading1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color w:val="000000"/>
        </w:rPr>
        <w:t>Qualifications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Qualified teacher status or recognised equivalent (application form).</w:t>
      </w:r>
    </w:p>
    <w:p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Experience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Teaching experience with the age range and/or subject(s) applying for (application form)</w:t>
      </w:r>
    </w:p>
    <w:p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Knowledge and skills</w:t>
      </w:r>
    </w:p>
    <w:p>
      <w:pPr>
        <w:tabs>
          <w:tab w:val="left" w:pos="-1440"/>
        </w:tabs>
        <w:spacing w:before="120" w:after="120" w:line="214" w:lineRule="auto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The ability to effectively: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Create a stimulating and safe learning environment.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Establish and maintain a purposeful working atmosphere.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Plan, prepare and deliver the curriculum as relevant to the age and ability group/subject that you teach, other relevant initiatives and the school’s own policies.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Assess and record the progress of pupils’ learning to inform next steps and monitor progress.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Demonstrate a commitment to equal opportunities and use a variety of strategies and practices to promote the diverse cultural and equality issues in the classroom.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Teach using a wide variety of strategies to maximise achievement for all children including those with special educational needs and high achievers and to meet differing learning styles.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Encourage children in developing self-esteem and respect for others.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Deploy a wide range of effective behaviour management strategies, successfully.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Communicate to a range of audiences (verbal, written, using ICT as appropriate).</w:t>
      </w:r>
    </w:p>
    <w:p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</w:rPr>
        <w:t>Use ICT to advance pupils’ learning, and use common ICT tools for their own and pupils’ benefit</w:t>
      </w:r>
      <w:r>
        <w:rPr>
          <w:rFonts w:ascii="Calibri" w:hAnsi="Calibri" w:cs="Calibri"/>
          <w:color w:val="000000"/>
        </w:rPr>
        <w:t xml:space="preserve">. </w:t>
      </w:r>
    </w:p>
    <w:p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Commitment</w:t>
      </w:r>
    </w:p>
    <w:p>
      <w:pPr>
        <w:tabs>
          <w:tab w:val="left" w:pos="-1440"/>
        </w:tabs>
        <w:spacing w:before="120" w:line="214" w:lineRule="auto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Demonstrate a commitment to: </w:t>
      </w:r>
    </w:p>
    <w:p>
      <w:pPr>
        <w:numPr>
          <w:ilvl w:val="1"/>
          <w:numId w:val="2"/>
        </w:numPr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equalities</w:t>
      </w:r>
    </w:p>
    <w:p>
      <w:pPr>
        <w:numPr>
          <w:ilvl w:val="1"/>
          <w:numId w:val="2"/>
        </w:numPr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promoting the school’s vision and ethos</w:t>
      </w:r>
    </w:p>
    <w:p>
      <w:pPr>
        <w:numPr>
          <w:ilvl w:val="1"/>
          <w:numId w:val="2"/>
        </w:numPr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8"/>
        </w:rPr>
        <w:t>high quality, stimulating learning environments</w:t>
      </w:r>
    </w:p>
    <w:p>
      <w:pPr>
        <w:numPr>
          <w:ilvl w:val="1"/>
          <w:numId w:val="2"/>
        </w:numPr>
        <w:ind w:right="99"/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relating positively to and showing respect for all members of the school and wider community</w:t>
      </w:r>
    </w:p>
    <w:p>
      <w:pPr>
        <w:numPr>
          <w:ilvl w:val="1"/>
          <w:numId w:val="2"/>
        </w:numPr>
        <w:ind w:right="99"/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ongoing relevant professional self-development</w:t>
      </w:r>
    </w:p>
    <w:p>
      <w:pPr>
        <w:numPr>
          <w:ilvl w:val="1"/>
          <w:numId w:val="2"/>
        </w:numPr>
        <w:ind w:right="99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lastRenderedPageBreak/>
        <w:t>safeguarding and child protection</w:t>
      </w:r>
    </w:p>
    <w:p>
      <w:pPr>
        <w:pStyle w:val="BodyTextIndent3"/>
        <w:ind w:left="0"/>
        <w:rPr>
          <w:rFonts w:ascii="Calibri" w:hAnsi="Calibri" w:cs="Calibri"/>
          <w:b w:val="0"/>
          <w:bCs w:val="0"/>
          <w:color w:val="000000"/>
        </w:rPr>
      </w:pPr>
    </w:p>
    <w:sectPr>
      <w:headerReference w:type="default" r:id="rId7"/>
      <w:footerReference w:type="default" r:id="rId8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color w:val="000080"/>
        <w:sz w:val="16"/>
        <w:lang w:val="en-US"/>
      </w:rPr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>
      <w:rPr>
        <w:rFonts w:ascii="Arial" w:hAnsi="Arial" w:cs="Arial"/>
        <w:noProof/>
        <w:color w:val="000080"/>
        <w:sz w:val="16"/>
        <w:lang w:val="en-US"/>
      </w:rPr>
      <w:t>1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itle"/>
      <w:jc w:val="left"/>
      <w:rPr>
        <w:rFonts w:ascii="Calibri" w:hAnsi="Calibri" w:cs="Calibri"/>
        <w:color w:val="000000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5428615</wp:posOffset>
          </wp:positionH>
          <wp:positionV relativeFrom="paragraph">
            <wp:posOffset>-314325</wp:posOffset>
          </wp:positionV>
          <wp:extent cx="914400" cy="914400"/>
          <wp:effectExtent l="0" t="0" r="0" b="0"/>
          <wp:wrapNone/>
          <wp:docPr id="1" name="Picture 1" descr="logo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28"/>
      </w:rPr>
      <w:t>Class Teacher -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A3A552"/>
    <w:multiLevelType w:val="hybridMultilevel"/>
    <w:tmpl w:val="9D4B7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976C0B79-0642-4D49-8845-8EE8FB6A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ticalIncidentTitle">
    <w:name w:val="Critical Incident Title"/>
    <w:basedOn w:val="Normal"/>
    <w:rPr>
      <w:rFonts w:ascii="Arial" w:hAnsi="Arial"/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  <w:lang w:eastAsia="en-GB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tabs>
        <w:tab w:val="left" w:pos="-1440"/>
      </w:tabs>
      <w:spacing w:before="120" w:after="120" w:line="214" w:lineRule="auto"/>
      <w:ind w:left="284"/>
      <w:jc w:val="both"/>
    </w:pPr>
    <w:rPr>
      <w:rFonts w:ascii="Arial" w:hAnsi="Arial" w:cs="Arial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Class Teacher (core)</vt:lpstr>
    </vt:vector>
  </TitlesOfParts>
  <Company>London Borough of Ealing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Class Teacher (core)</dc:title>
  <dc:subject/>
  <dc:creator>Neena Bahd</dc:creator>
  <cp:keywords/>
  <cp:lastModifiedBy>cmulvany.307</cp:lastModifiedBy>
  <cp:revision>3</cp:revision>
  <cp:lastPrinted>2012-05-01T09:06:00Z</cp:lastPrinted>
  <dcterms:created xsi:type="dcterms:W3CDTF">2024-03-18T10:00:00Z</dcterms:created>
  <dcterms:modified xsi:type="dcterms:W3CDTF">2024-03-18T10:00:00Z</dcterms:modified>
</cp:coreProperties>
</file>