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AE" w:rsidRPr="006F3E48" w:rsidRDefault="00956BAE">
      <w:pPr>
        <w:pStyle w:val="BodyText"/>
        <w:spacing w:before="2"/>
        <w:rPr>
          <w:rFonts w:ascii="Arial" w:hAnsi="Arial" w:cs="Arial"/>
        </w:rPr>
      </w:pPr>
      <w:bookmarkStart w:id="0" w:name="_GoBack"/>
      <w:bookmarkEnd w:id="0"/>
    </w:p>
    <w:p w:rsidR="006F3E48" w:rsidRPr="006F3E48" w:rsidRDefault="006F3E48" w:rsidP="006F3E48">
      <w:pPr>
        <w:pStyle w:val="Heading1"/>
        <w:rPr>
          <w:color w:val="002060"/>
          <w:lang w:val="en-US" w:eastAsia="en-US" w:bidi="ar-SA"/>
        </w:rPr>
      </w:pPr>
      <w:r w:rsidRPr="006F3E48">
        <w:rPr>
          <w:color w:val="002060"/>
          <w:lang w:val="en-US" w:eastAsia="en-US" w:bidi="ar-SA"/>
        </w:rPr>
        <w:t>Jubilee Primary School</w:t>
      </w:r>
    </w:p>
    <w:p w:rsidR="00956BAE" w:rsidRPr="006F3E48" w:rsidRDefault="00956BAE">
      <w:pPr>
        <w:pStyle w:val="BodyText"/>
        <w:spacing w:before="1"/>
        <w:rPr>
          <w:rFonts w:ascii="Arial" w:hAnsi="Arial" w:cs="Arial"/>
          <w:b/>
        </w:rPr>
      </w:pPr>
    </w:p>
    <w:p w:rsidR="00956BAE" w:rsidRPr="006F3E48" w:rsidRDefault="00652AAB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  <w:color w:val="002060"/>
          <w:sz w:val="40"/>
        </w:rPr>
        <w:t xml:space="preserve">       </w:t>
      </w:r>
      <w:r w:rsidRPr="00652AAB">
        <w:rPr>
          <w:rFonts w:ascii="Arial" w:hAnsi="Arial" w:cs="Arial"/>
          <w:b/>
          <w:color w:val="002060"/>
          <w:sz w:val="40"/>
        </w:rPr>
        <w:t>EARLY CAREER TEACHERS (ECTs) POLICY</w:t>
      </w:r>
    </w:p>
    <w:p w:rsidR="00956BAE" w:rsidRPr="006F3E48" w:rsidRDefault="00956BAE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  <w:r w:rsidRPr="006F3E48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4C360D6D" wp14:editId="50ADF1BA">
            <wp:simplePos x="0" y="0"/>
            <wp:positionH relativeFrom="margin">
              <wp:posOffset>1776275</wp:posOffset>
            </wp:positionH>
            <wp:positionV relativeFrom="margin">
              <wp:posOffset>2005691</wp:posOffset>
            </wp:positionV>
            <wp:extent cx="3095625" cy="2863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bilee new logo - Autumn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Default="006F3E48">
      <w:pPr>
        <w:pStyle w:val="BodyText"/>
        <w:rPr>
          <w:rFonts w:ascii="Arial" w:hAnsi="Arial" w:cs="Arial"/>
          <w:b/>
        </w:rPr>
      </w:pPr>
    </w:p>
    <w:p w:rsidR="006F3E48" w:rsidRPr="006F3E48" w:rsidRDefault="006F3E48">
      <w:pPr>
        <w:pStyle w:val="BodyText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377" w:tblpY="351"/>
        <w:tblW w:w="0" w:type="auto"/>
        <w:tblLook w:val="01E0" w:firstRow="1" w:lastRow="1" w:firstColumn="1" w:lastColumn="1" w:noHBand="0" w:noVBand="0"/>
      </w:tblPr>
      <w:tblGrid>
        <w:gridCol w:w="1980"/>
        <w:gridCol w:w="4399"/>
      </w:tblGrid>
      <w:tr w:rsidR="006F3E48" w:rsidRPr="006F3E48" w:rsidTr="00412CBE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:rsidR="006F3E48" w:rsidRPr="006F3E48" w:rsidRDefault="006F3E48" w:rsidP="00412CBE">
            <w:pPr>
              <w:pStyle w:val="Heading2"/>
              <w:rPr>
                <w:rFonts w:ascii="Arial" w:hAnsi="Arial" w:cs="Arial"/>
                <w:i/>
                <w:color w:val="5D9E9B"/>
              </w:rPr>
            </w:pPr>
            <w:bookmarkStart w:id="1" w:name="_Toc57297833"/>
            <w:r w:rsidRPr="006F3E48">
              <w:rPr>
                <w:rFonts w:ascii="Arial" w:hAnsi="Arial" w:cs="Arial"/>
                <w:color w:val="5D9E9B"/>
              </w:rPr>
              <w:t>Version:</w:t>
            </w:r>
            <w:bookmarkEnd w:id="1"/>
          </w:p>
        </w:tc>
        <w:tc>
          <w:tcPr>
            <w:tcW w:w="4399" w:type="dxa"/>
            <w:shd w:val="clear" w:color="auto" w:fill="auto"/>
            <w:vAlign w:val="center"/>
          </w:tcPr>
          <w:p w:rsidR="006F3E48" w:rsidRPr="006F3E48" w:rsidRDefault="006F3E48" w:rsidP="00412CBE">
            <w:pPr>
              <w:pStyle w:val="Heading2"/>
              <w:rPr>
                <w:rFonts w:ascii="Arial" w:hAnsi="Arial" w:cs="Arial"/>
                <w:b w:val="0"/>
                <w:i/>
              </w:rPr>
            </w:pPr>
            <w:bookmarkStart w:id="2" w:name="_Toc57297834"/>
            <w:r w:rsidRPr="006F3E48">
              <w:rPr>
                <w:rFonts w:ascii="Arial" w:hAnsi="Arial" w:cs="Arial"/>
                <w:b w:val="0"/>
              </w:rPr>
              <w:t>1.0</w:t>
            </w:r>
            <w:bookmarkEnd w:id="2"/>
          </w:p>
        </w:tc>
      </w:tr>
      <w:tr w:rsidR="006F3E48" w:rsidRPr="006F3E48" w:rsidTr="00412CBE">
        <w:trPr>
          <w:trHeight w:val="489"/>
        </w:trPr>
        <w:tc>
          <w:tcPr>
            <w:tcW w:w="1980" w:type="dxa"/>
            <w:shd w:val="clear" w:color="auto" w:fill="auto"/>
            <w:vAlign w:val="center"/>
          </w:tcPr>
          <w:p w:rsidR="006F3E48" w:rsidRPr="006F3E48" w:rsidRDefault="006F3E48" w:rsidP="00412CBE">
            <w:pPr>
              <w:pStyle w:val="Heading2"/>
              <w:rPr>
                <w:rFonts w:ascii="Arial" w:hAnsi="Arial" w:cs="Arial"/>
                <w:i/>
                <w:color w:val="5D9E9B"/>
              </w:rPr>
            </w:pPr>
            <w:bookmarkStart w:id="3" w:name="_Toc57297835"/>
            <w:r w:rsidRPr="006F3E48">
              <w:rPr>
                <w:rFonts w:ascii="Arial" w:hAnsi="Arial" w:cs="Arial"/>
                <w:color w:val="5D9E9B"/>
              </w:rPr>
              <w:t>Date issued:</w:t>
            </w:r>
            <w:bookmarkEnd w:id="3"/>
          </w:p>
        </w:tc>
        <w:tc>
          <w:tcPr>
            <w:tcW w:w="4399" w:type="dxa"/>
            <w:shd w:val="clear" w:color="auto" w:fill="auto"/>
            <w:vAlign w:val="center"/>
          </w:tcPr>
          <w:p w:rsidR="006F3E48" w:rsidRPr="006F3E48" w:rsidRDefault="00652AAB" w:rsidP="00412CBE">
            <w:pPr>
              <w:pStyle w:val="Heading2"/>
              <w:rPr>
                <w:rFonts w:ascii="Arial" w:hAnsi="Arial" w:cs="Arial"/>
                <w:b w:val="0"/>
                <w:i/>
              </w:rPr>
            </w:pPr>
            <w:bookmarkStart w:id="4" w:name="_Toc57297836"/>
            <w:r>
              <w:rPr>
                <w:rFonts w:ascii="Arial" w:hAnsi="Arial" w:cs="Arial"/>
                <w:b w:val="0"/>
              </w:rPr>
              <w:t>July</w:t>
            </w:r>
            <w:r w:rsidR="006F3E48" w:rsidRPr="006F3E48">
              <w:rPr>
                <w:rFonts w:ascii="Arial" w:hAnsi="Arial" w:cs="Arial"/>
                <w:b w:val="0"/>
              </w:rPr>
              <w:t xml:space="preserve"> 202</w:t>
            </w:r>
            <w:bookmarkEnd w:id="4"/>
            <w:r>
              <w:rPr>
                <w:rFonts w:ascii="Arial" w:hAnsi="Arial" w:cs="Arial"/>
                <w:b w:val="0"/>
              </w:rPr>
              <w:t>1</w:t>
            </w:r>
          </w:p>
        </w:tc>
      </w:tr>
      <w:tr w:rsidR="006F3E48" w:rsidRPr="006F3E48" w:rsidTr="00412CBE">
        <w:trPr>
          <w:trHeight w:val="466"/>
        </w:trPr>
        <w:tc>
          <w:tcPr>
            <w:tcW w:w="1980" w:type="dxa"/>
            <w:shd w:val="clear" w:color="auto" w:fill="auto"/>
            <w:vAlign w:val="center"/>
          </w:tcPr>
          <w:p w:rsidR="006F3E48" w:rsidRPr="006F3E48" w:rsidRDefault="006F3E48" w:rsidP="00412CBE">
            <w:pPr>
              <w:pStyle w:val="Heading2"/>
              <w:rPr>
                <w:rFonts w:ascii="Arial" w:hAnsi="Arial" w:cs="Arial"/>
                <w:i/>
                <w:color w:val="5D9E9B"/>
              </w:rPr>
            </w:pPr>
            <w:bookmarkStart w:id="5" w:name="_Toc57297837"/>
            <w:r w:rsidRPr="006F3E48">
              <w:rPr>
                <w:rFonts w:ascii="Arial" w:hAnsi="Arial" w:cs="Arial"/>
                <w:color w:val="5D9E9B"/>
              </w:rPr>
              <w:t>Prepared by:</w:t>
            </w:r>
            <w:bookmarkEnd w:id="5"/>
          </w:p>
          <w:p w:rsidR="006F3E48" w:rsidRPr="006F3E48" w:rsidRDefault="006F3E48" w:rsidP="00412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E48" w:rsidRPr="006F3E48" w:rsidRDefault="006F3E48" w:rsidP="00412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3E48" w:rsidRPr="006F3E48" w:rsidRDefault="006F3E48" w:rsidP="00412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F3E48" w:rsidRPr="006F3E48" w:rsidRDefault="006F3E48" w:rsidP="00412CBE">
            <w:pPr>
              <w:ind w:right="-841"/>
              <w:rPr>
                <w:rFonts w:ascii="Arial" w:hAnsi="Arial" w:cs="Arial"/>
                <w:sz w:val="24"/>
                <w:szCs w:val="24"/>
              </w:rPr>
            </w:pPr>
            <w:r w:rsidRPr="006F3E48">
              <w:rPr>
                <w:rFonts w:ascii="Arial" w:hAnsi="Arial" w:cs="Arial"/>
                <w:sz w:val="24"/>
                <w:szCs w:val="24"/>
              </w:rPr>
              <w:t>Bradley Ekman</w:t>
            </w:r>
          </w:p>
          <w:p w:rsidR="006F3E48" w:rsidRPr="006F3E48" w:rsidRDefault="006F3E48" w:rsidP="00412CBE">
            <w:pPr>
              <w:ind w:right="-841"/>
              <w:rPr>
                <w:rFonts w:ascii="Arial" w:hAnsi="Arial" w:cs="Arial"/>
                <w:sz w:val="24"/>
                <w:szCs w:val="24"/>
              </w:rPr>
            </w:pPr>
            <w:r w:rsidRPr="006F3E48">
              <w:rPr>
                <w:rFonts w:ascii="Arial" w:hAnsi="Arial" w:cs="Arial"/>
                <w:sz w:val="24"/>
                <w:szCs w:val="24"/>
              </w:rPr>
              <w:t>School Business Manager</w:t>
            </w:r>
          </w:p>
        </w:tc>
      </w:tr>
      <w:tr w:rsidR="006F3E48" w:rsidRPr="006F3E48" w:rsidTr="00412CBE">
        <w:trPr>
          <w:trHeight w:val="466"/>
        </w:trPr>
        <w:tc>
          <w:tcPr>
            <w:tcW w:w="1980" w:type="dxa"/>
            <w:shd w:val="clear" w:color="auto" w:fill="auto"/>
            <w:vAlign w:val="center"/>
          </w:tcPr>
          <w:p w:rsidR="006F3E48" w:rsidRPr="006F3E48" w:rsidRDefault="006F3E48" w:rsidP="00412CBE">
            <w:pPr>
              <w:pStyle w:val="Heading2"/>
              <w:rPr>
                <w:rFonts w:ascii="Arial" w:hAnsi="Arial" w:cs="Arial"/>
                <w:i/>
                <w:color w:val="5D9E9B"/>
              </w:rPr>
            </w:pPr>
            <w:bookmarkStart w:id="6" w:name="_Toc57297838"/>
            <w:r w:rsidRPr="006F3E48">
              <w:rPr>
                <w:rFonts w:ascii="Arial" w:hAnsi="Arial" w:cs="Arial"/>
                <w:color w:val="5D9E9B"/>
              </w:rPr>
              <w:t>Review Date:</w:t>
            </w:r>
            <w:bookmarkEnd w:id="6"/>
          </w:p>
        </w:tc>
        <w:tc>
          <w:tcPr>
            <w:tcW w:w="4399" w:type="dxa"/>
            <w:shd w:val="clear" w:color="auto" w:fill="auto"/>
            <w:vAlign w:val="center"/>
          </w:tcPr>
          <w:p w:rsidR="006F3E48" w:rsidRPr="006F3E48" w:rsidRDefault="00652AAB" w:rsidP="00412CBE">
            <w:pPr>
              <w:pStyle w:val="Heading2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</w:rPr>
              <w:t>July</w:t>
            </w:r>
            <w:r w:rsidR="006F3E48" w:rsidRPr="006F3E48">
              <w:rPr>
                <w:rFonts w:ascii="Arial" w:hAnsi="Arial" w:cs="Arial"/>
                <w:b w:val="0"/>
              </w:rPr>
              <w:t xml:space="preserve"> 202</w:t>
            </w:r>
            <w:r>
              <w:rPr>
                <w:rFonts w:ascii="Arial" w:hAnsi="Arial" w:cs="Arial"/>
                <w:b w:val="0"/>
              </w:rPr>
              <w:t>3</w:t>
            </w:r>
          </w:p>
        </w:tc>
      </w:tr>
    </w:tbl>
    <w:p w:rsidR="00956BAE" w:rsidRPr="006F3E48" w:rsidRDefault="00956BAE">
      <w:pPr>
        <w:spacing w:line="720" w:lineRule="auto"/>
        <w:jc w:val="center"/>
        <w:rPr>
          <w:rFonts w:ascii="Arial" w:hAnsi="Arial" w:cs="Arial"/>
          <w:sz w:val="24"/>
          <w:szCs w:val="24"/>
        </w:rPr>
        <w:sectPr w:rsidR="00956BAE" w:rsidRPr="006F3E48" w:rsidSect="006F3E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620" w:bottom="1140" w:left="993" w:header="720" w:footer="953" w:gutter="0"/>
          <w:pgNumType w:start="1"/>
          <w:cols w:space="720"/>
        </w:sectPr>
      </w:pPr>
    </w:p>
    <w:p w:rsidR="00652AAB" w:rsidRPr="00CC65B1" w:rsidRDefault="00652AAB" w:rsidP="00652AA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lastRenderedPageBreak/>
        <w:t>I</w:t>
      </w:r>
      <w:r>
        <w:rPr>
          <w:rFonts w:ascii="Verdana" w:hAnsi="Verdana" w:cs="Arial"/>
          <w:b/>
          <w:bCs/>
          <w:sz w:val="20"/>
          <w:szCs w:val="20"/>
        </w:rPr>
        <w:t>NDUCTION OF EARLY CAREER TEACHERS (ECTs) POLICY</w:t>
      </w:r>
    </w:p>
    <w:p w:rsidR="00652AAB" w:rsidRPr="00004594" w:rsidRDefault="00652AAB" w:rsidP="00652AAB">
      <w:pPr>
        <w:adjustRightInd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52AAB" w:rsidRPr="00B20DDE" w:rsidRDefault="00652AAB" w:rsidP="00652AA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20DDE">
        <w:rPr>
          <w:rFonts w:ascii="Verdana" w:hAnsi="Verdana"/>
          <w:b/>
          <w:bCs/>
          <w:sz w:val="20"/>
          <w:szCs w:val="20"/>
        </w:rPr>
        <w:t>Introduction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policy outlines the arrangements the School has in place for the induction period of an ECT </w:t>
      </w:r>
      <w:r w:rsidRPr="0086709F">
        <w:rPr>
          <w:rFonts w:ascii="Verdana" w:hAnsi="Verdana"/>
          <w:sz w:val="20"/>
        </w:rPr>
        <w:t>(which will be referred to as “you</w:t>
      </w:r>
      <w:r w:rsidRPr="00B0001D">
        <w:rPr>
          <w:rStyle w:val="Defterm"/>
          <w:rFonts w:ascii="Verdana" w:hAnsi="Verdana"/>
          <w:b w:val="0"/>
          <w:bCs/>
          <w:sz w:val="20"/>
        </w:rPr>
        <w:t>”</w:t>
      </w:r>
      <w:r w:rsidRPr="002F20B9">
        <w:rPr>
          <w:rFonts w:ascii="Verdana" w:hAnsi="Verdana"/>
          <w:b/>
          <w:sz w:val="20"/>
        </w:rPr>
        <w:t xml:space="preserve"> </w:t>
      </w:r>
      <w:r w:rsidRPr="005060FA">
        <w:rPr>
          <w:rFonts w:ascii="Verdana" w:hAnsi="Verdana"/>
          <w:sz w:val="20"/>
        </w:rPr>
        <w:t>in this policy)</w:t>
      </w:r>
      <w:r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applies to ECTs who begin their induction on or after 1 September 2021. For those who commenced their induction prior to 1 September 2021, regard should be given to the School’s </w:t>
      </w:r>
      <w:r w:rsidRPr="006A5D85">
        <w:rPr>
          <w:rFonts w:ascii="Verdana" w:hAnsi="Verdana"/>
          <w:sz w:val="20"/>
          <w:szCs w:val="20"/>
        </w:rPr>
        <w:t>Induction of Newly Qualified Teachers (NQTs) Policy</w:t>
      </w:r>
      <w:r w:rsidRPr="00295386"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>The</w:t>
      </w:r>
      <w:r>
        <w:rPr>
          <w:rFonts w:ascii="Verdana" w:hAnsi="Verdana" w:cs="Arial"/>
          <w:sz w:val="20"/>
          <w:szCs w:val="20"/>
        </w:rPr>
        <w:t xml:space="preserve"> induction period provides a bridge between initial teacher training and a career in teaching. These </w:t>
      </w:r>
      <w:r w:rsidRPr="00004594">
        <w:rPr>
          <w:rFonts w:ascii="Verdana" w:hAnsi="Verdana" w:cs="Arial"/>
          <w:sz w:val="20"/>
          <w:szCs w:val="20"/>
        </w:rPr>
        <w:t xml:space="preserve">first </w:t>
      </w:r>
      <w:r>
        <w:rPr>
          <w:rFonts w:ascii="Verdana" w:hAnsi="Verdana" w:cs="Arial"/>
          <w:sz w:val="20"/>
          <w:szCs w:val="20"/>
        </w:rPr>
        <w:t>2 years</w:t>
      </w:r>
      <w:r w:rsidRPr="00004594">
        <w:rPr>
          <w:rFonts w:ascii="Verdana" w:hAnsi="Verdana" w:cs="Arial"/>
          <w:sz w:val="20"/>
          <w:szCs w:val="20"/>
        </w:rPr>
        <w:t xml:space="preserve"> of teaching are not only very demanding but also of considerable significance in the professional development of the new teacher. 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School</w:t>
      </w:r>
      <w:r w:rsidRPr="00004594">
        <w:rPr>
          <w:rFonts w:ascii="Verdana" w:hAnsi="Verdana" w:cs="Arial"/>
          <w:sz w:val="20"/>
          <w:szCs w:val="20"/>
        </w:rPr>
        <w:t xml:space="preserve">’s induction process </w:t>
      </w:r>
      <w:r>
        <w:rPr>
          <w:rFonts w:ascii="Verdana" w:hAnsi="Verdana" w:cs="Arial"/>
          <w:sz w:val="20"/>
          <w:szCs w:val="20"/>
        </w:rPr>
        <w:t xml:space="preserve">aims to </w:t>
      </w:r>
      <w:r w:rsidRPr="00004594">
        <w:rPr>
          <w:rFonts w:ascii="Verdana" w:hAnsi="Verdana" w:cs="Arial"/>
          <w:sz w:val="20"/>
          <w:szCs w:val="20"/>
        </w:rPr>
        <w:t xml:space="preserve">ensure that the </w:t>
      </w:r>
      <w:r>
        <w:rPr>
          <w:rFonts w:ascii="Verdana" w:hAnsi="Verdana" w:cs="Arial"/>
          <w:sz w:val="20"/>
          <w:szCs w:val="20"/>
        </w:rPr>
        <w:t xml:space="preserve">appropriate guidance, support and </w:t>
      </w:r>
      <w:r w:rsidRPr="00004594">
        <w:rPr>
          <w:rFonts w:ascii="Verdana" w:hAnsi="Verdana" w:cs="Arial"/>
          <w:sz w:val="20"/>
          <w:szCs w:val="20"/>
        </w:rPr>
        <w:t>training are provided through a structured but flexible individual programme</w:t>
      </w:r>
      <w:r>
        <w:rPr>
          <w:rFonts w:ascii="Verdana" w:hAnsi="Verdana" w:cs="Arial"/>
          <w:sz w:val="20"/>
          <w:szCs w:val="20"/>
        </w:rPr>
        <w:t xml:space="preserve"> underpinned by the Early Career Framework (ECF) to enable each ECT to form a secure foundation to become an effective and successful teacher</w:t>
      </w:r>
      <w:r w:rsidRPr="00004594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>Th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shall have regard to the DfE’s 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Statutory guidance on </w:t>
      </w:r>
      <w:r>
        <w:rPr>
          <w:rFonts w:ascii="Verdana" w:hAnsi="Verdana" w:cs="Arial"/>
          <w:bCs/>
          <w:color w:val="000000"/>
          <w:sz w:val="20"/>
          <w:szCs w:val="20"/>
        </w:rPr>
        <w:t>‘I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nduction for </w:t>
      </w:r>
      <w:r>
        <w:rPr>
          <w:rFonts w:ascii="Verdana" w:hAnsi="Verdana" w:cs="Arial"/>
          <w:bCs/>
          <w:color w:val="000000"/>
          <w:sz w:val="20"/>
          <w:szCs w:val="20"/>
        </w:rPr>
        <w:t>early career teachers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 (England)’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throughout the induction period of ECTs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>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applies to employees only.  It does not form part of your contract of employment and the School may amend it at any time.</w:t>
      </w:r>
    </w:p>
    <w:p w:rsidR="00652AAB" w:rsidRDefault="00652AAB" w:rsidP="00652AA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2AAB" w:rsidRPr="00CC65B1" w:rsidRDefault="00652AAB" w:rsidP="00652AAB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C65B1">
        <w:rPr>
          <w:rFonts w:ascii="Verdana" w:hAnsi="Verdana"/>
          <w:b/>
          <w:sz w:val="20"/>
          <w:szCs w:val="20"/>
        </w:rPr>
        <w:t>General principles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52AAB" w:rsidRPr="003672D8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>The induction pr</w:t>
      </w:r>
      <w:r>
        <w:rPr>
          <w:rFonts w:ascii="Verdana" w:hAnsi="Verdana" w:cs="Arial"/>
          <w:sz w:val="20"/>
          <w:szCs w:val="20"/>
        </w:rPr>
        <w:t>ocess is designed to enable you</w:t>
      </w:r>
      <w:r w:rsidRPr="003672D8">
        <w:rPr>
          <w:rFonts w:ascii="Verdana" w:hAnsi="Verdana" w:cs="Arial"/>
          <w:sz w:val="20"/>
          <w:szCs w:val="20"/>
        </w:rPr>
        <w:t xml:space="preserve"> to gain personal and professional development for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career in teaching moving forward</w:t>
      </w:r>
      <w:r>
        <w:rPr>
          <w:rFonts w:ascii="Verdana" w:hAnsi="Verdana" w:cs="Arial"/>
          <w:sz w:val="20"/>
          <w:szCs w:val="20"/>
        </w:rPr>
        <w:t xml:space="preserve"> and give the ECT the tools to become an effective and successful teacher</w:t>
      </w:r>
      <w:r w:rsidRPr="003672D8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School</w:t>
      </w:r>
      <w:r>
        <w:rPr>
          <w:rFonts w:ascii="Verdana" w:hAnsi="Verdana" w:cs="Arial"/>
          <w:sz w:val="20"/>
          <w:szCs w:val="20"/>
        </w:rPr>
        <w:t>’s</w:t>
      </w:r>
      <w:r w:rsidRPr="003672D8">
        <w:rPr>
          <w:rFonts w:ascii="Verdana" w:hAnsi="Verdana" w:cs="Arial"/>
          <w:sz w:val="20"/>
          <w:szCs w:val="20"/>
        </w:rPr>
        <w:t xml:space="preserve"> aim through the induction period is</w:t>
      </w:r>
      <w:r>
        <w:rPr>
          <w:rFonts w:ascii="Verdana" w:hAnsi="Verdana" w:cs="Arial"/>
          <w:sz w:val="20"/>
          <w:szCs w:val="20"/>
        </w:rPr>
        <w:t xml:space="preserve"> to</w:t>
      </w:r>
      <w:r w:rsidRPr="003672D8">
        <w:rPr>
          <w:rFonts w:ascii="Verdana" w:hAnsi="Verdana" w:cs="Arial"/>
          <w:sz w:val="20"/>
          <w:szCs w:val="20"/>
        </w:rPr>
        <w:t>:</w:t>
      </w:r>
    </w:p>
    <w:p w:rsidR="00652AAB" w:rsidRPr="003672D8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</w:t>
      </w:r>
      <w:r>
        <w:rPr>
          <w:rFonts w:ascii="Verdana" w:hAnsi="Verdana" w:cs="Arial"/>
          <w:sz w:val="20"/>
          <w:szCs w:val="20"/>
        </w:rPr>
        <w:t>an induction programme</w:t>
      </w:r>
      <w:r w:rsidRPr="003672D8">
        <w:rPr>
          <w:rFonts w:ascii="Verdana" w:hAnsi="Verdana" w:cs="Arial"/>
          <w:sz w:val="20"/>
          <w:szCs w:val="20"/>
        </w:rPr>
        <w:t xml:space="preserve"> appropriate to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individual needs </w:t>
      </w:r>
      <w:r>
        <w:rPr>
          <w:rFonts w:ascii="Verdana" w:hAnsi="Verdana" w:cs="Arial"/>
          <w:sz w:val="20"/>
          <w:szCs w:val="20"/>
        </w:rPr>
        <w:t>and underpinned by the ECF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appropriate support to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through the role</w:t>
      </w:r>
      <w:r>
        <w:rPr>
          <w:rFonts w:ascii="Verdana" w:hAnsi="Verdana" w:cs="Arial"/>
          <w:sz w:val="20"/>
          <w:szCs w:val="20"/>
        </w:rPr>
        <w:t>s</w:t>
      </w:r>
      <w:r w:rsidRPr="003672D8">
        <w:rPr>
          <w:rFonts w:ascii="Verdana" w:hAnsi="Verdana" w:cs="Arial"/>
          <w:sz w:val="20"/>
          <w:szCs w:val="20"/>
        </w:rPr>
        <w:t xml:space="preserve"> of an identified mentor</w:t>
      </w:r>
      <w:r>
        <w:rPr>
          <w:rFonts w:ascii="Verdana" w:hAnsi="Verdana" w:cs="Arial"/>
          <w:sz w:val="20"/>
          <w:szCs w:val="20"/>
        </w:rPr>
        <w:t xml:space="preserve"> and induction tutor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provide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with examples of good practice</w:t>
      </w:r>
      <w:r>
        <w:rPr>
          <w:rFonts w:ascii="Verdana" w:hAnsi="Verdana" w:cs="Arial"/>
          <w:sz w:val="20"/>
          <w:szCs w:val="20"/>
        </w:rPr>
        <w:t xml:space="preserve"> including observation of experienced teachers with effective practice</w:t>
      </w:r>
      <w:r w:rsidRPr="003672D8">
        <w:rPr>
          <w:rFonts w:ascii="Verdana" w:hAnsi="Verdana" w:cs="Arial"/>
          <w:sz w:val="20"/>
          <w:szCs w:val="20"/>
        </w:rPr>
        <w:t>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</w:t>
      </w:r>
      <w:r w:rsidRPr="003672D8">
        <w:rPr>
          <w:rFonts w:ascii="Verdana" w:hAnsi="Verdana" w:cs="Arial"/>
          <w:sz w:val="20"/>
          <w:szCs w:val="20"/>
        </w:rPr>
        <w:t xml:space="preserve"> form good relationships with all members of the </w:t>
      </w:r>
      <w:r>
        <w:rPr>
          <w:rFonts w:ascii="Verdana" w:hAnsi="Verdana"/>
          <w:sz w:val="20"/>
          <w:szCs w:val="20"/>
        </w:rPr>
        <w:t xml:space="preserve">School </w:t>
      </w:r>
      <w:r w:rsidRPr="003672D8">
        <w:rPr>
          <w:rFonts w:ascii="Verdana" w:hAnsi="Verdana" w:cs="Arial"/>
          <w:sz w:val="20"/>
          <w:szCs w:val="20"/>
        </w:rPr>
        <w:t>community;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 to</w:t>
      </w:r>
      <w:r w:rsidRPr="003672D8">
        <w:rPr>
          <w:rFonts w:ascii="Verdana" w:hAnsi="Verdana" w:cs="Arial"/>
          <w:sz w:val="20"/>
          <w:szCs w:val="20"/>
        </w:rPr>
        <w:t xml:space="preserve"> become aware of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’s</w:t>
      </w:r>
      <w:r w:rsidRPr="003672D8">
        <w:rPr>
          <w:rFonts w:ascii="Verdana" w:hAnsi="Verdana" w:cs="Arial"/>
          <w:sz w:val="20"/>
          <w:szCs w:val="20"/>
        </w:rPr>
        <w:t xml:space="preserve"> role in the local community;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 xml:space="preserve">encourage </w:t>
      </w:r>
      <w:r>
        <w:rPr>
          <w:rFonts w:ascii="Verdana" w:hAnsi="Verdana" w:cs="Arial"/>
          <w:sz w:val="20"/>
          <w:szCs w:val="20"/>
        </w:rPr>
        <w:t>you to</w:t>
      </w:r>
      <w:r w:rsidRPr="003672D8">
        <w:rPr>
          <w:rFonts w:ascii="Verdana" w:hAnsi="Verdana" w:cs="Arial"/>
          <w:sz w:val="20"/>
          <w:szCs w:val="20"/>
        </w:rPr>
        <w:t xml:space="preserve"> reflect on </w:t>
      </w:r>
      <w:r>
        <w:rPr>
          <w:rFonts w:ascii="Verdana" w:hAnsi="Verdana" w:cs="Arial"/>
          <w:sz w:val="20"/>
          <w:szCs w:val="20"/>
        </w:rPr>
        <w:t>your</w:t>
      </w:r>
      <w:r w:rsidRPr="003672D8">
        <w:rPr>
          <w:rFonts w:ascii="Verdana" w:hAnsi="Verdana" w:cs="Arial"/>
          <w:sz w:val="20"/>
          <w:szCs w:val="20"/>
        </w:rPr>
        <w:t xml:space="preserve"> own and observed practice;</w:t>
      </w:r>
    </w:p>
    <w:p w:rsidR="00652AAB" w:rsidRPr="003672D8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672D8">
        <w:rPr>
          <w:rFonts w:ascii="Verdana" w:hAnsi="Verdana" w:cs="Arial"/>
          <w:sz w:val="20"/>
          <w:szCs w:val="20"/>
        </w:rPr>
        <w:t>provide opportunities to identify areas for development;</w:t>
      </w:r>
    </w:p>
    <w:p w:rsidR="00652AAB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0591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</w:t>
      </w:r>
      <w:r w:rsidRPr="006C0591">
        <w:rPr>
          <w:rFonts w:ascii="Verdana" w:hAnsi="Verdana" w:cs="Arial"/>
          <w:sz w:val="20"/>
          <w:szCs w:val="20"/>
        </w:rPr>
        <w:t xml:space="preserve"> to develop an overview of a teacher’s roles and responsibilities;</w:t>
      </w:r>
      <w:r>
        <w:rPr>
          <w:rFonts w:ascii="Verdana" w:hAnsi="Verdana" w:cs="Arial"/>
          <w:sz w:val="20"/>
          <w:szCs w:val="20"/>
        </w:rPr>
        <w:t xml:space="preserve"> and</w:t>
      </w:r>
    </w:p>
    <w:p w:rsidR="00652AAB" w:rsidRDefault="00652AAB" w:rsidP="00652AAB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0591">
        <w:rPr>
          <w:rFonts w:ascii="Verdana" w:hAnsi="Verdana" w:cs="Arial"/>
          <w:sz w:val="20"/>
          <w:szCs w:val="20"/>
        </w:rPr>
        <w:t xml:space="preserve">help </w:t>
      </w:r>
      <w:r>
        <w:rPr>
          <w:rFonts w:ascii="Verdana" w:hAnsi="Verdana" w:cs="Arial"/>
          <w:sz w:val="20"/>
          <w:szCs w:val="20"/>
        </w:rPr>
        <w:t>you to</w:t>
      </w:r>
      <w:r w:rsidRPr="006C0591">
        <w:rPr>
          <w:rFonts w:ascii="Verdana" w:hAnsi="Verdana" w:cs="Arial"/>
          <w:sz w:val="20"/>
          <w:szCs w:val="20"/>
        </w:rPr>
        <w:t xml:space="preserve"> perform satisfactorily against the Teachers’ Standards</w:t>
      </w:r>
      <w:r>
        <w:rPr>
          <w:rFonts w:ascii="Verdana" w:hAnsi="Verdana" w:cs="Arial"/>
          <w:sz w:val="20"/>
          <w:szCs w:val="20"/>
        </w:rPr>
        <w:t>.</w:t>
      </w:r>
    </w:p>
    <w:p w:rsidR="00652AAB" w:rsidRDefault="00652AAB" w:rsidP="00652AA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t xml:space="preserve">Roles and Responsibilities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52AAB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004594">
        <w:rPr>
          <w:rFonts w:ascii="Verdana" w:hAnsi="Verdana" w:cs="Arial"/>
          <w:b/>
          <w:bCs/>
          <w:sz w:val="20"/>
          <w:szCs w:val="20"/>
        </w:rPr>
        <w:t>The Governing Body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>G</w:t>
      </w:r>
      <w:r w:rsidRPr="00C00FA4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C00FA4">
        <w:rPr>
          <w:rFonts w:ascii="Verdana" w:hAnsi="Verdana" w:cs="Arial"/>
          <w:sz w:val="20"/>
          <w:szCs w:val="20"/>
        </w:rPr>
        <w:t>ody has the following key responsibilities:</w:t>
      </w:r>
    </w:p>
    <w:p w:rsidR="00652AAB" w:rsidRPr="00C00FA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lastRenderedPageBreak/>
        <w:t xml:space="preserve">ensuring compliance with the requirement to have regard to the DfE’s </w:t>
      </w:r>
      <w:r>
        <w:rPr>
          <w:rFonts w:ascii="Verdana" w:hAnsi="Verdana" w:cs="Arial"/>
          <w:sz w:val="20"/>
          <w:szCs w:val="20"/>
        </w:rPr>
        <w:t>s</w:t>
      </w:r>
      <w:r w:rsidRPr="00C00FA4">
        <w:rPr>
          <w:rFonts w:ascii="Verdana" w:hAnsi="Verdana" w:cs="Arial"/>
          <w:sz w:val="20"/>
          <w:szCs w:val="20"/>
        </w:rPr>
        <w:t xml:space="preserve">tatutory guidance on </w:t>
      </w:r>
      <w:r>
        <w:rPr>
          <w:rFonts w:ascii="Verdana" w:hAnsi="Verdana" w:cs="Arial"/>
          <w:sz w:val="20"/>
          <w:szCs w:val="20"/>
        </w:rPr>
        <w:t>‘</w:t>
      </w:r>
      <w:r w:rsidRPr="00C00FA4">
        <w:rPr>
          <w:rFonts w:ascii="Verdana" w:hAnsi="Verdana" w:cs="Arial"/>
          <w:sz w:val="20"/>
          <w:szCs w:val="20"/>
        </w:rPr>
        <w:t xml:space="preserve">Induction for </w:t>
      </w:r>
      <w:r>
        <w:rPr>
          <w:rFonts w:ascii="Verdana" w:hAnsi="Verdana" w:cs="Arial"/>
          <w:bCs/>
          <w:color w:val="000000"/>
          <w:sz w:val="20"/>
          <w:szCs w:val="20"/>
        </w:rPr>
        <w:t>early career teachers</w:t>
      </w:r>
      <w:r w:rsidRPr="00004594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Pr="00C00FA4">
        <w:rPr>
          <w:rFonts w:ascii="Verdana" w:hAnsi="Verdana" w:cs="Arial"/>
          <w:sz w:val="20"/>
          <w:szCs w:val="20"/>
        </w:rPr>
        <w:t>(England)</w:t>
      </w:r>
      <w:r>
        <w:rPr>
          <w:rFonts w:ascii="Verdana" w:hAnsi="Verdana" w:cs="Arial"/>
          <w:sz w:val="20"/>
          <w:szCs w:val="20"/>
        </w:rPr>
        <w:t>’</w:t>
      </w:r>
      <w:r w:rsidRPr="00C00FA4">
        <w:rPr>
          <w:rFonts w:ascii="Verdana" w:hAnsi="Verdana" w:cs="Arial"/>
          <w:sz w:val="20"/>
          <w:szCs w:val="20"/>
        </w:rPr>
        <w:t xml:space="preserve">. This document sets out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's</w:t>
      </w:r>
      <w:r w:rsidRPr="00C00FA4">
        <w:rPr>
          <w:rFonts w:ascii="Verdana" w:hAnsi="Verdana" w:cs="Arial"/>
          <w:sz w:val="20"/>
          <w:szCs w:val="20"/>
        </w:rPr>
        <w:t xml:space="preserve"> responsibilities towards </w:t>
      </w:r>
      <w:r>
        <w:rPr>
          <w:rFonts w:ascii="Verdana" w:hAnsi="Verdana" w:cs="Arial"/>
          <w:sz w:val="20"/>
          <w:szCs w:val="20"/>
        </w:rPr>
        <w:t>you</w:t>
      </w:r>
      <w:r w:rsidRPr="00C00FA4">
        <w:rPr>
          <w:rFonts w:ascii="Verdana" w:hAnsi="Verdana" w:cs="Arial"/>
          <w:sz w:val="20"/>
          <w:szCs w:val="20"/>
        </w:rPr>
        <w:t xml:space="preserve"> during </w:t>
      </w:r>
      <w:r>
        <w:rPr>
          <w:rFonts w:ascii="Verdana" w:hAnsi="Verdana" w:cs="Arial"/>
          <w:sz w:val="20"/>
          <w:szCs w:val="20"/>
        </w:rPr>
        <w:t>you</w:t>
      </w:r>
      <w:r w:rsidRPr="00C00FA4">
        <w:rPr>
          <w:rFonts w:ascii="Verdana" w:hAnsi="Verdana" w:cs="Arial"/>
          <w:sz w:val="20"/>
          <w:szCs w:val="20"/>
        </w:rPr>
        <w:t>r induction period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being satisfied that the </w:t>
      </w:r>
      <w:r>
        <w:rPr>
          <w:rFonts w:ascii="Verdana" w:hAnsi="Verdana"/>
          <w:sz w:val="20"/>
          <w:szCs w:val="20"/>
        </w:rPr>
        <w:t xml:space="preserve">School </w:t>
      </w:r>
      <w:r w:rsidRPr="00C00FA4">
        <w:rPr>
          <w:rFonts w:ascii="Verdana" w:hAnsi="Verdana" w:cs="Arial"/>
          <w:sz w:val="20"/>
          <w:szCs w:val="20"/>
        </w:rPr>
        <w:t xml:space="preserve">has the capacity to support </w:t>
      </w:r>
      <w:r>
        <w:rPr>
          <w:rFonts w:ascii="Verdana" w:hAnsi="Verdana" w:cs="Arial"/>
          <w:sz w:val="20"/>
          <w:szCs w:val="20"/>
        </w:rPr>
        <w:t>you;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00FA4">
        <w:rPr>
          <w:rFonts w:ascii="Verdana" w:hAnsi="Verdana" w:cs="Arial"/>
          <w:sz w:val="20"/>
          <w:szCs w:val="20"/>
        </w:rPr>
        <w:t xml:space="preserve">ensuring the </w:t>
      </w:r>
      <w:r>
        <w:rPr>
          <w:rFonts w:ascii="Verdana" w:hAnsi="Verdana" w:cs="Arial"/>
          <w:sz w:val="20"/>
          <w:szCs w:val="20"/>
        </w:rPr>
        <w:t>Headteacher</w:t>
      </w:r>
      <w:r w:rsidRPr="00C00FA4">
        <w:rPr>
          <w:rFonts w:ascii="Verdana" w:hAnsi="Verdana" w:cs="Arial"/>
          <w:sz w:val="20"/>
          <w:szCs w:val="20"/>
        </w:rPr>
        <w:t xml:space="preserve"> fulfils </w:t>
      </w:r>
      <w:r>
        <w:rPr>
          <w:rFonts w:ascii="Verdana" w:hAnsi="Verdana" w:cs="Arial"/>
          <w:sz w:val="20"/>
          <w:szCs w:val="20"/>
        </w:rPr>
        <w:t>their</w:t>
      </w:r>
      <w:r w:rsidRPr="00C00FA4">
        <w:rPr>
          <w:rFonts w:ascii="Verdana" w:hAnsi="Verdana" w:cs="Arial"/>
          <w:sz w:val="20"/>
          <w:szCs w:val="20"/>
        </w:rPr>
        <w:t xml:space="preserve"> responsibilit</w:t>
      </w:r>
      <w:r>
        <w:rPr>
          <w:rFonts w:ascii="Verdana" w:hAnsi="Verdana" w:cs="Arial"/>
          <w:sz w:val="20"/>
          <w:szCs w:val="20"/>
        </w:rPr>
        <w:t>y</w:t>
      </w:r>
      <w:r w:rsidRPr="00C00FA4">
        <w:rPr>
          <w:rFonts w:ascii="Verdana" w:hAnsi="Verdana" w:cs="Arial"/>
          <w:sz w:val="20"/>
          <w:szCs w:val="20"/>
        </w:rPr>
        <w:t xml:space="preserve"> to meet the requirements of a suitable post for induction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Pr="00C00FA4">
        <w:rPr>
          <w:rFonts w:ascii="Verdana" w:hAnsi="Verdana"/>
          <w:sz w:val="20"/>
          <w:szCs w:val="20"/>
        </w:rPr>
        <w:t xml:space="preserve">investigate </w:t>
      </w:r>
      <w:r>
        <w:rPr>
          <w:rFonts w:ascii="Verdana" w:hAnsi="Verdana"/>
          <w:sz w:val="20"/>
          <w:szCs w:val="20"/>
        </w:rPr>
        <w:t xml:space="preserve">any </w:t>
      </w:r>
      <w:r w:rsidRPr="00C00FA4">
        <w:rPr>
          <w:rFonts w:ascii="Verdana" w:hAnsi="Verdana"/>
          <w:sz w:val="20"/>
          <w:szCs w:val="20"/>
        </w:rPr>
        <w:t xml:space="preserve">concerns raised by </w:t>
      </w:r>
      <w:r>
        <w:rPr>
          <w:rFonts w:ascii="Verdana" w:hAnsi="Verdana"/>
          <w:sz w:val="20"/>
          <w:szCs w:val="20"/>
        </w:rPr>
        <w:t>you</w:t>
      </w:r>
      <w:r w:rsidRPr="00C00FA4">
        <w:rPr>
          <w:rFonts w:ascii="Verdana" w:hAnsi="Verdana"/>
          <w:sz w:val="20"/>
          <w:szCs w:val="20"/>
        </w:rPr>
        <w:t>;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Pr="00C00FA4">
        <w:rPr>
          <w:rFonts w:ascii="Verdana" w:hAnsi="Verdana"/>
          <w:sz w:val="20"/>
          <w:szCs w:val="20"/>
        </w:rPr>
        <w:t xml:space="preserve"> seek guidance from the appropriate body on the quality of the induction arrangements and the roles and responsibilities of staff involved in</w:t>
      </w:r>
      <w:r w:rsidRPr="00C00FA4">
        <w:rPr>
          <w:rFonts w:ascii="Verdana" w:hAnsi="Verdana"/>
          <w:spacing w:val="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the</w:t>
      </w:r>
      <w:r w:rsidRPr="00C00FA4">
        <w:rPr>
          <w:rFonts w:ascii="Verdana" w:hAnsi="Verdana"/>
          <w:spacing w:val="-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process;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and</w:t>
      </w:r>
    </w:p>
    <w:p w:rsidR="00652AAB" w:rsidRPr="00C00FA4" w:rsidRDefault="00652AAB" w:rsidP="00652AAB">
      <w:pPr>
        <w:widowControl/>
        <w:numPr>
          <w:ilvl w:val="0"/>
          <w:numId w:val="3"/>
        </w:numPr>
        <w:autoSpaceDE/>
        <w:autoSpaceDN/>
        <w:spacing w:before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request</w:t>
      </w:r>
      <w:r w:rsidRPr="00C00FA4">
        <w:rPr>
          <w:rFonts w:ascii="Verdana" w:hAnsi="Verdana"/>
          <w:spacing w:val="-1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general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reports</w:t>
      </w:r>
      <w:r w:rsidRPr="00C00FA4">
        <w:rPr>
          <w:rFonts w:ascii="Verdana" w:hAnsi="Verdana"/>
          <w:spacing w:val="-2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on</w:t>
      </w:r>
      <w:r w:rsidRPr="00C00FA4"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your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 w:rsidRPr="00C00FA4">
        <w:rPr>
          <w:rFonts w:ascii="Verdana" w:hAnsi="Verdana"/>
          <w:sz w:val="20"/>
          <w:szCs w:val="20"/>
        </w:rPr>
        <w:t>progress</w:t>
      </w:r>
      <w:r w:rsidRPr="00C00FA4"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where appropriate</w:t>
      </w:r>
      <w:r w:rsidRPr="00C00FA4">
        <w:rPr>
          <w:rFonts w:ascii="Verdana" w:hAnsi="Verdana"/>
          <w:sz w:val="20"/>
          <w:szCs w:val="20"/>
        </w:rPr>
        <w:t>.</w:t>
      </w:r>
    </w:p>
    <w:p w:rsidR="00652AAB" w:rsidRDefault="00652AAB" w:rsidP="00652AAB">
      <w:pPr>
        <w:pStyle w:val="BodyText"/>
        <w:spacing w:before="9" w:line="276" w:lineRule="auto"/>
        <w:rPr>
          <w:sz w:val="29"/>
        </w:rPr>
      </w:pPr>
    </w:p>
    <w:p w:rsidR="00652AAB" w:rsidRPr="00295386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E30F0">
        <w:rPr>
          <w:rFonts w:ascii="Verdana" w:hAnsi="Verdana" w:cs="Arial"/>
          <w:b/>
          <w:iCs/>
          <w:sz w:val="20"/>
          <w:szCs w:val="20"/>
        </w:rPr>
        <w:t xml:space="preserve">The </w:t>
      </w:r>
      <w:r>
        <w:rPr>
          <w:rFonts w:ascii="Verdana" w:hAnsi="Verdana" w:cs="Arial"/>
          <w:b/>
          <w:sz w:val="20"/>
          <w:szCs w:val="20"/>
        </w:rPr>
        <w:t>Headteacher</w:t>
      </w:r>
      <w:r w:rsidRPr="00295386">
        <w:rPr>
          <w:rFonts w:ascii="Verdana" w:hAnsi="Verdana" w:cs="Arial"/>
          <w:b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296D8A">
        <w:rPr>
          <w:rFonts w:ascii="Verdana" w:hAnsi="Verdana" w:cs="Arial"/>
          <w:sz w:val="20"/>
          <w:szCs w:val="20"/>
        </w:rPr>
        <w:t xml:space="preserve">plays a key role during </w:t>
      </w:r>
      <w:r>
        <w:rPr>
          <w:rFonts w:ascii="Verdana" w:hAnsi="Verdana" w:cs="Arial"/>
          <w:sz w:val="20"/>
          <w:szCs w:val="20"/>
        </w:rPr>
        <w:t>your</w:t>
      </w:r>
      <w:r w:rsidRPr="00296D8A">
        <w:rPr>
          <w:rFonts w:ascii="Verdana" w:hAnsi="Verdana" w:cs="Arial"/>
          <w:sz w:val="20"/>
          <w:szCs w:val="20"/>
        </w:rPr>
        <w:t xml:space="preserve"> induction period. Along with the appropriate body, 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296D8A">
        <w:rPr>
          <w:rFonts w:ascii="Verdana" w:hAnsi="Verdana" w:cs="Arial"/>
          <w:sz w:val="20"/>
          <w:szCs w:val="20"/>
        </w:rPr>
        <w:t>is jointly responsible for the monitoring, support and assessment during</w:t>
      </w:r>
      <w:r>
        <w:rPr>
          <w:rFonts w:ascii="Verdana" w:hAnsi="Verdana" w:cs="Arial"/>
          <w:sz w:val="20"/>
          <w:szCs w:val="20"/>
        </w:rPr>
        <w:t xml:space="preserve"> your</w:t>
      </w:r>
      <w:r w:rsidRPr="00296D8A">
        <w:rPr>
          <w:rFonts w:ascii="Verdana" w:hAnsi="Verdana" w:cs="Arial"/>
          <w:sz w:val="20"/>
          <w:szCs w:val="20"/>
        </w:rPr>
        <w:t xml:space="preserve"> induction. </w:t>
      </w:r>
      <w:r>
        <w:rPr>
          <w:rFonts w:ascii="Verdana" w:hAnsi="Verdana" w:cs="Arial"/>
          <w:sz w:val="20"/>
          <w:szCs w:val="20"/>
        </w:rPr>
        <w:t>R</w:t>
      </w:r>
      <w:r w:rsidRPr="00296D8A">
        <w:rPr>
          <w:rFonts w:ascii="Verdana" w:hAnsi="Verdana" w:cs="Arial"/>
          <w:sz w:val="20"/>
          <w:szCs w:val="20"/>
        </w:rPr>
        <w:t>esponsibilities include:</w:t>
      </w:r>
    </w:p>
    <w:p w:rsidR="00652AAB" w:rsidRPr="00296D8A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necessary checks are </w:t>
      </w:r>
      <w:r>
        <w:rPr>
          <w:rFonts w:ascii="Verdana" w:hAnsi="Verdana" w:cs="Arial"/>
          <w:sz w:val="20"/>
          <w:szCs w:val="20"/>
        </w:rPr>
        <w:t>c</w:t>
      </w:r>
      <w:r w:rsidRPr="00E0366C">
        <w:rPr>
          <w:rFonts w:ascii="Verdana" w:hAnsi="Verdana" w:cs="Arial"/>
          <w:sz w:val="20"/>
          <w:szCs w:val="20"/>
        </w:rPr>
        <w:t>ar</w:t>
      </w:r>
      <w:r>
        <w:rPr>
          <w:rFonts w:ascii="Verdana" w:hAnsi="Verdana" w:cs="Arial"/>
          <w:sz w:val="20"/>
          <w:szCs w:val="20"/>
        </w:rPr>
        <w:t>r</w:t>
      </w:r>
      <w:r w:rsidRPr="00E0366C">
        <w:rPr>
          <w:rFonts w:ascii="Verdana" w:hAnsi="Verdana" w:cs="Arial"/>
          <w:sz w:val="20"/>
          <w:szCs w:val="20"/>
        </w:rPr>
        <w:t xml:space="preserve">ied out on </w:t>
      </w:r>
      <w:r>
        <w:rPr>
          <w:rFonts w:ascii="Verdana" w:hAnsi="Verdana" w:cs="Arial"/>
          <w:sz w:val="20"/>
          <w:szCs w:val="20"/>
        </w:rPr>
        <w:t xml:space="preserve">you </w:t>
      </w:r>
      <w:r w:rsidRPr="00E0366C">
        <w:rPr>
          <w:rFonts w:ascii="Verdana" w:hAnsi="Verdana" w:cs="Arial"/>
          <w:sz w:val="20"/>
          <w:szCs w:val="20"/>
        </w:rPr>
        <w:t>prior to induction;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the post is suitable for induction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identifying the appropriate body;</w:t>
      </w:r>
    </w:p>
    <w:p w:rsidR="00652AAB" w:rsidRPr="00C4033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notify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the appropriate body in advance of </w:t>
      </w:r>
      <w:r>
        <w:rPr>
          <w:rFonts w:ascii="Verdana" w:hAnsi="Verdana" w:cs="Arial"/>
          <w:sz w:val="20"/>
          <w:szCs w:val="20"/>
        </w:rPr>
        <w:t>you</w:t>
      </w:r>
      <w:r w:rsidRPr="00296D8A">
        <w:rPr>
          <w:rFonts w:ascii="Verdana" w:hAnsi="Verdana" w:cs="Arial"/>
          <w:sz w:val="20"/>
          <w:szCs w:val="20"/>
        </w:rPr>
        <w:t xml:space="preserve"> taking up</w:t>
      </w:r>
      <w:r>
        <w:rPr>
          <w:rFonts w:ascii="Verdana" w:hAnsi="Verdana" w:cs="Arial"/>
          <w:sz w:val="20"/>
          <w:szCs w:val="20"/>
        </w:rPr>
        <w:t xml:space="preserve"> the</w:t>
      </w:r>
      <w:r w:rsidRPr="00296D8A">
        <w:rPr>
          <w:rFonts w:ascii="Verdana" w:hAnsi="Verdana" w:cs="Arial"/>
          <w:sz w:val="20"/>
          <w:szCs w:val="20"/>
        </w:rPr>
        <w:t xml:space="preserve"> post;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 xml:space="preserve">ensuring an appropriate ECF based induction programme is set up to help </w:t>
      </w:r>
      <w:r>
        <w:rPr>
          <w:rFonts w:ascii="Verdana" w:hAnsi="Verdana" w:cs="Arial"/>
          <w:sz w:val="20"/>
          <w:szCs w:val="20"/>
        </w:rPr>
        <w:t>you</w:t>
      </w:r>
      <w:r w:rsidRPr="00BB7039">
        <w:rPr>
          <w:rFonts w:ascii="Verdana" w:hAnsi="Verdana" w:cs="Arial"/>
          <w:sz w:val="20"/>
          <w:szCs w:val="20"/>
        </w:rPr>
        <w:t xml:space="preserve"> meet the Teachers’ Standards;</w:t>
      </w: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nsuring you have a reduced timetable;</w:t>
      </w:r>
    </w:p>
    <w:p w:rsidR="00652AAB" w:rsidRPr="00E0366C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E036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 appropriate </w:t>
      </w:r>
      <w:r w:rsidRPr="00E0366C">
        <w:rPr>
          <w:rFonts w:ascii="Verdana" w:hAnsi="Verdana" w:cs="Arial"/>
          <w:sz w:val="20"/>
          <w:szCs w:val="20"/>
        </w:rPr>
        <w:t>induction tutor</w:t>
      </w:r>
      <w:r>
        <w:rPr>
          <w:rFonts w:ascii="Verdana" w:hAnsi="Verdana" w:cs="Arial"/>
          <w:sz w:val="20"/>
          <w:szCs w:val="20"/>
        </w:rPr>
        <w:t xml:space="preserve"> and mentor</w:t>
      </w:r>
      <w:r w:rsidRPr="00E036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are appointed</w:t>
      </w:r>
      <w:r w:rsidRPr="00E0366C">
        <w:rPr>
          <w:rFonts w:ascii="Verdana" w:hAnsi="Verdana" w:cs="Arial"/>
          <w:sz w:val="20"/>
          <w:szCs w:val="20"/>
        </w:rPr>
        <w:t xml:space="preserve">; 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your</w:t>
      </w:r>
      <w:r w:rsidRPr="00296D8A">
        <w:rPr>
          <w:rFonts w:ascii="Verdana" w:hAnsi="Verdana" w:cs="Arial"/>
          <w:sz w:val="20"/>
          <w:szCs w:val="20"/>
        </w:rPr>
        <w:t xml:space="preserve"> progress is reviewed regularly</w:t>
      </w:r>
      <w:r>
        <w:rPr>
          <w:rFonts w:ascii="Verdana" w:hAnsi="Verdana" w:cs="Arial"/>
          <w:sz w:val="20"/>
          <w:szCs w:val="20"/>
        </w:rPr>
        <w:t xml:space="preserve"> including assessments and ensuring feedback is provided;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and retaining accurate records;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all monitoring and record keeping is done in the most streamlined and least burdensome way;</w:t>
      </w:r>
    </w:p>
    <w:p w:rsidR="00652AAB" w:rsidRPr="00296D8A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96D8A">
        <w:rPr>
          <w:rFonts w:ascii="Verdana" w:hAnsi="Verdana" w:cs="Arial"/>
          <w:sz w:val="20"/>
          <w:szCs w:val="20"/>
        </w:rPr>
        <w:t>keep</w:t>
      </w:r>
      <w:r>
        <w:rPr>
          <w:rFonts w:ascii="Verdana" w:hAnsi="Verdana" w:cs="Arial"/>
          <w:sz w:val="20"/>
          <w:szCs w:val="20"/>
        </w:rPr>
        <w:t>ing</w:t>
      </w:r>
      <w:r w:rsidRPr="00296D8A">
        <w:rPr>
          <w:rFonts w:ascii="Verdana" w:hAnsi="Verdana" w:cs="Arial"/>
          <w:sz w:val="20"/>
          <w:szCs w:val="20"/>
        </w:rPr>
        <w:t xml:space="preserve"> the </w:t>
      </w:r>
      <w:r>
        <w:rPr>
          <w:rFonts w:ascii="Verdana" w:hAnsi="Verdana" w:cs="Arial"/>
          <w:sz w:val="20"/>
          <w:szCs w:val="20"/>
        </w:rPr>
        <w:t>G</w:t>
      </w:r>
      <w:r w:rsidRPr="00296D8A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296D8A">
        <w:rPr>
          <w:rFonts w:ascii="Verdana" w:hAnsi="Verdana" w:cs="Arial"/>
          <w:sz w:val="20"/>
          <w:szCs w:val="20"/>
        </w:rPr>
        <w:t>ody aware and up to date about induction arrangements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0217C6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217C6">
        <w:rPr>
          <w:rFonts w:ascii="Verdana" w:hAnsi="Verdana" w:cs="Arial"/>
          <w:sz w:val="20"/>
          <w:szCs w:val="20"/>
        </w:rPr>
        <w:t>mak</w:t>
      </w:r>
      <w:r>
        <w:rPr>
          <w:rFonts w:ascii="Verdana" w:hAnsi="Verdana" w:cs="Arial"/>
          <w:sz w:val="20"/>
          <w:szCs w:val="20"/>
        </w:rPr>
        <w:t xml:space="preserve">ing a </w:t>
      </w:r>
      <w:r w:rsidRPr="000217C6">
        <w:rPr>
          <w:rFonts w:ascii="Verdana" w:hAnsi="Verdana" w:cs="Arial"/>
          <w:sz w:val="20"/>
          <w:szCs w:val="20"/>
        </w:rPr>
        <w:t xml:space="preserve">recommendation about whether </w:t>
      </w:r>
      <w:r>
        <w:rPr>
          <w:rFonts w:ascii="Verdana" w:hAnsi="Verdana" w:cs="Arial"/>
          <w:sz w:val="20"/>
          <w:szCs w:val="20"/>
        </w:rPr>
        <w:t>your</w:t>
      </w:r>
      <w:r w:rsidRPr="000217C6">
        <w:rPr>
          <w:rFonts w:ascii="Verdana" w:hAnsi="Verdana" w:cs="Arial"/>
          <w:sz w:val="20"/>
          <w:szCs w:val="20"/>
        </w:rPr>
        <w:t xml:space="preserve"> performance against the Teachers’ Standards is satisfactory</w:t>
      </w:r>
      <w:r>
        <w:rPr>
          <w:rFonts w:ascii="Verdana" w:hAnsi="Verdana" w:cs="Arial"/>
          <w:sz w:val="20"/>
          <w:szCs w:val="20"/>
        </w:rPr>
        <w:t>, an extension may be required or induction may be reduced.</w:t>
      </w:r>
    </w:p>
    <w:p w:rsidR="00652AAB" w:rsidRPr="00BB7039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act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early, alerting the appropriate body when necessary, in cases where </w:t>
      </w:r>
      <w:r>
        <w:rPr>
          <w:rFonts w:ascii="Verdana" w:hAnsi="Verdana" w:cs="Arial"/>
          <w:sz w:val="20"/>
          <w:szCs w:val="20"/>
        </w:rPr>
        <w:t>you</w:t>
      </w:r>
      <w:r w:rsidRPr="00BB7039">
        <w:rPr>
          <w:rFonts w:ascii="Verdana" w:hAnsi="Verdana" w:cs="Arial"/>
          <w:sz w:val="20"/>
          <w:szCs w:val="20"/>
        </w:rPr>
        <w:t xml:space="preserve"> may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be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at risk of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not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completing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induction</w:t>
      </w:r>
      <w:r w:rsidRPr="00C00FA4">
        <w:rPr>
          <w:rFonts w:ascii="Verdana" w:hAnsi="Verdana" w:cs="Arial"/>
          <w:sz w:val="20"/>
          <w:szCs w:val="20"/>
        </w:rPr>
        <w:t xml:space="preserve"> </w:t>
      </w:r>
      <w:r w:rsidRPr="00BB7039">
        <w:rPr>
          <w:rFonts w:ascii="Verdana" w:hAnsi="Verdana" w:cs="Arial"/>
          <w:sz w:val="20"/>
          <w:szCs w:val="20"/>
        </w:rPr>
        <w:t>satisfactorily;</w:t>
      </w:r>
    </w:p>
    <w:p w:rsidR="00652AAB" w:rsidRDefault="00652AAB" w:rsidP="00652AAB">
      <w:pPr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BB7039">
        <w:rPr>
          <w:rFonts w:ascii="Verdana" w:hAnsi="Verdana" w:cs="Arial"/>
          <w:sz w:val="20"/>
          <w:szCs w:val="20"/>
        </w:rPr>
        <w:t>ensur</w:t>
      </w:r>
      <w:r>
        <w:rPr>
          <w:rFonts w:ascii="Verdana" w:hAnsi="Verdana" w:cs="Arial"/>
          <w:sz w:val="20"/>
          <w:szCs w:val="20"/>
        </w:rPr>
        <w:t>ing</w:t>
      </w:r>
      <w:r w:rsidRPr="00BB7039">
        <w:rPr>
          <w:rFonts w:ascii="Verdana" w:hAnsi="Verdana" w:cs="Arial"/>
          <w:sz w:val="20"/>
          <w:szCs w:val="20"/>
        </w:rPr>
        <w:t xml:space="preserve"> third-party observation</w:t>
      </w:r>
      <w:r>
        <w:rPr>
          <w:rFonts w:ascii="Verdana" w:hAnsi="Verdana" w:cs="Arial"/>
          <w:sz w:val="20"/>
          <w:szCs w:val="20"/>
        </w:rPr>
        <w:t>s</w:t>
      </w:r>
      <w:r w:rsidRPr="00BB703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are carried out where you may</w:t>
      </w:r>
      <w:r w:rsidRPr="00BB7039">
        <w:rPr>
          <w:rFonts w:ascii="Verdana" w:hAnsi="Verdana" w:cs="Arial"/>
          <w:sz w:val="20"/>
          <w:szCs w:val="20"/>
        </w:rPr>
        <w:t xml:space="preserve"> at risk of not performing satisfactorily against the Teachers’ Standards</w:t>
      </w:r>
      <w:r>
        <w:rPr>
          <w:rFonts w:ascii="Verdana" w:hAnsi="Verdana" w:cs="Arial"/>
          <w:sz w:val="20"/>
          <w:szCs w:val="20"/>
        </w:rPr>
        <w:t>.</w:t>
      </w:r>
    </w:p>
    <w:p w:rsidR="00652AAB" w:rsidRPr="00E0366C" w:rsidRDefault="00652AAB" w:rsidP="00652AA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652AAB" w:rsidRPr="000217C6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iCs/>
          <w:sz w:val="20"/>
          <w:szCs w:val="20"/>
        </w:rPr>
      </w:pPr>
      <w:r w:rsidRPr="000217C6">
        <w:rPr>
          <w:rFonts w:ascii="Verdana" w:hAnsi="Verdana" w:cs="Arial"/>
          <w:b/>
          <w:iCs/>
          <w:sz w:val="20"/>
          <w:szCs w:val="20"/>
        </w:rPr>
        <w:t>Induction Tutor</w:t>
      </w:r>
    </w:p>
    <w:p w:rsidR="00652AAB" w:rsidRPr="000217C6" w:rsidRDefault="00652AAB" w:rsidP="00652AAB">
      <w:pPr>
        <w:spacing w:line="276" w:lineRule="auto"/>
        <w:jc w:val="both"/>
        <w:rPr>
          <w:rFonts w:ascii="Verdana" w:hAnsi="Verdana" w:cs="Arial"/>
          <w:b/>
          <w:iCs/>
          <w:sz w:val="20"/>
          <w:szCs w:val="20"/>
        </w:rPr>
      </w:pP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D44E02">
        <w:rPr>
          <w:rFonts w:ascii="Verdana" w:hAnsi="Verdana" w:cs="Arial"/>
          <w:sz w:val="20"/>
          <w:szCs w:val="20"/>
        </w:rPr>
        <w:t xml:space="preserve">will appoint an induction tutor who has QTS and the time, skills and experience to carry out the role effectively and meet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needs.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The key responsibilities of the Induction Tutor include: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provid</w:t>
      </w:r>
      <w:r>
        <w:rPr>
          <w:rFonts w:ascii="Verdana" w:hAnsi="Verdana" w:cs="Arial"/>
          <w:sz w:val="20"/>
          <w:szCs w:val="20"/>
        </w:rPr>
        <w:t>ing</w:t>
      </w:r>
      <w:r w:rsidRPr="00540280">
        <w:rPr>
          <w:rFonts w:ascii="Verdana" w:hAnsi="Verdana" w:cs="Arial"/>
          <w:sz w:val="20"/>
          <w:szCs w:val="20"/>
        </w:rPr>
        <w:t xml:space="preserve"> or coordinat</w:t>
      </w:r>
      <w:r>
        <w:rPr>
          <w:rFonts w:ascii="Verdana" w:hAnsi="Verdana" w:cs="Arial"/>
          <w:sz w:val="20"/>
          <w:szCs w:val="20"/>
        </w:rPr>
        <w:t>ing</w:t>
      </w:r>
      <w:r w:rsidRPr="00540280">
        <w:rPr>
          <w:rFonts w:ascii="Verdana" w:hAnsi="Verdana" w:cs="Arial"/>
          <w:sz w:val="20"/>
          <w:szCs w:val="20"/>
        </w:rPr>
        <w:t xml:space="preserve"> guidance for </w:t>
      </w:r>
      <w:r>
        <w:rPr>
          <w:rFonts w:ascii="Verdana" w:hAnsi="Verdana" w:cs="Arial"/>
          <w:sz w:val="20"/>
          <w:szCs w:val="20"/>
        </w:rPr>
        <w:t>your</w:t>
      </w:r>
      <w:r w:rsidRPr="00540280">
        <w:rPr>
          <w:rFonts w:ascii="Verdana" w:hAnsi="Verdana" w:cs="Arial"/>
          <w:sz w:val="20"/>
          <w:szCs w:val="20"/>
        </w:rPr>
        <w:t xml:space="preserve"> professional development (with the appropriate body where necessary)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 xml:space="preserve">responsibility for the overall management of initiating </w:t>
      </w:r>
      <w:r>
        <w:rPr>
          <w:rFonts w:ascii="Verdana" w:hAnsi="Verdana" w:cs="Arial"/>
          <w:sz w:val="20"/>
          <w:szCs w:val="20"/>
        </w:rPr>
        <w:t>you</w:t>
      </w:r>
      <w:r w:rsidRPr="00540280">
        <w:rPr>
          <w:rFonts w:ascii="Verdana" w:hAnsi="Verdana" w:cs="Arial"/>
          <w:sz w:val="20"/>
          <w:szCs w:val="20"/>
        </w:rPr>
        <w:t xml:space="preserve"> into the teaching profession and the </w:t>
      </w:r>
      <w:r>
        <w:rPr>
          <w:rFonts w:ascii="Verdana" w:hAnsi="Verdana"/>
          <w:sz w:val="20"/>
          <w:szCs w:val="20"/>
        </w:rPr>
        <w:t>School</w:t>
      </w:r>
      <w:r w:rsidRPr="00295386">
        <w:rPr>
          <w:rFonts w:ascii="Verdana" w:hAnsi="Verdana" w:cs="Arial"/>
          <w:sz w:val="20"/>
          <w:szCs w:val="20"/>
        </w:rPr>
        <w:t>’s</w:t>
      </w:r>
      <w:r w:rsidRPr="00540280">
        <w:rPr>
          <w:rFonts w:ascii="Verdana" w:hAnsi="Verdana" w:cs="Arial"/>
          <w:sz w:val="20"/>
          <w:szCs w:val="20"/>
        </w:rPr>
        <w:t xml:space="preserve"> systems and structures;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lastRenderedPageBreak/>
        <w:t>providing regular monitoring</w:t>
      </w:r>
      <w:r>
        <w:rPr>
          <w:rFonts w:ascii="Verdana" w:hAnsi="Verdana" w:cs="Arial"/>
          <w:sz w:val="20"/>
          <w:szCs w:val="20"/>
        </w:rPr>
        <w:t xml:space="preserve"> and</w:t>
      </w:r>
      <w:r w:rsidRPr="00540280">
        <w:rPr>
          <w:rFonts w:ascii="Verdana" w:hAnsi="Verdana" w:cs="Arial"/>
          <w:sz w:val="20"/>
          <w:szCs w:val="20"/>
        </w:rPr>
        <w:t xml:space="preserve"> support and coordination of assessment;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 xml:space="preserve">ensuring </w:t>
      </w:r>
      <w:r>
        <w:rPr>
          <w:rFonts w:ascii="Verdana" w:hAnsi="Verdana" w:cs="Arial"/>
          <w:sz w:val="20"/>
          <w:szCs w:val="20"/>
        </w:rPr>
        <w:t>your</w:t>
      </w:r>
      <w:r w:rsidRPr="00540280">
        <w:rPr>
          <w:rFonts w:ascii="Verdana" w:hAnsi="Verdana" w:cs="Arial"/>
          <w:sz w:val="20"/>
          <w:szCs w:val="20"/>
        </w:rPr>
        <w:t xml:space="preserve"> teaching is observed and giving feedback;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carrying out regular progress reviews and providing feedback;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identifying any development needs;</w:t>
      </w:r>
    </w:p>
    <w:p w:rsidR="00652AAB" w:rsidRPr="00540280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40280">
        <w:rPr>
          <w:rFonts w:ascii="Verdana" w:hAnsi="Verdana" w:cs="Arial"/>
          <w:sz w:val="20"/>
          <w:szCs w:val="20"/>
        </w:rPr>
        <w:t>reviewing and revising objectives;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611C0">
        <w:rPr>
          <w:rFonts w:ascii="Verdana" w:hAnsi="Verdana" w:cs="Arial"/>
          <w:sz w:val="20"/>
          <w:szCs w:val="20"/>
        </w:rPr>
        <w:t>carrying out the</w:t>
      </w:r>
      <w:r>
        <w:rPr>
          <w:rFonts w:ascii="Verdana" w:hAnsi="Verdana" w:cs="Arial"/>
          <w:sz w:val="20"/>
          <w:szCs w:val="20"/>
        </w:rPr>
        <w:t xml:space="preserve"> requisite</w:t>
      </w:r>
      <w:r w:rsidRPr="00D44E02">
        <w:rPr>
          <w:rFonts w:ascii="Verdana" w:hAnsi="Verdana" w:cs="Arial"/>
          <w:sz w:val="20"/>
          <w:szCs w:val="20"/>
        </w:rPr>
        <w:t xml:space="preserve"> formal assessments </w:t>
      </w:r>
      <w:r>
        <w:rPr>
          <w:rFonts w:ascii="Verdana" w:hAnsi="Verdana" w:cs="Arial"/>
          <w:sz w:val="20"/>
          <w:szCs w:val="20"/>
        </w:rPr>
        <w:t>(with input from colleagues where appropriate) and providing feedback;</w:t>
      </w:r>
      <w:r w:rsidRPr="00D44E02">
        <w:rPr>
          <w:rFonts w:ascii="Verdana" w:hAnsi="Verdana" w:cs="Arial"/>
          <w:sz w:val="20"/>
          <w:szCs w:val="20"/>
        </w:rPr>
        <w:t xml:space="preserve"> </w:t>
      </w:r>
    </w:p>
    <w:p w:rsidR="00652AAB" w:rsidRPr="00910E78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910E78">
        <w:rPr>
          <w:rFonts w:ascii="Verdana" w:hAnsi="Verdana" w:cs="Arial"/>
          <w:sz w:val="20"/>
          <w:szCs w:val="20"/>
        </w:rPr>
        <w:t>har</w:t>
      </w:r>
      <w:r>
        <w:rPr>
          <w:rFonts w:ascii="Verdana" w:hAnsi="Verdana" w:cs="Arial"/>
          <w:sz w:val="20"/>
          <w:szCs w:val="20"/>
        </w:rPr>
        <w:t>ing</w:t>
      </w:r>
      <w:r w:rsidRPr="00910E78">
        <w:rPr>
          <w:rFonts w:ascii="Verdana" w:hAnsi="Verdana" w:cs="Arial"/>
          <w:sz w:val="20"/>
          <w:szCs w:val="20"/>
        </w:rPr>
        <w:t xml:space="preserve"> progress review records;</w:t>
      </w:r>
    </w:p>
    <w:p w:rsidR="00652AAB" w:rsidRPr="00D44E02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ensuring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are aware of how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can raise any concerns about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 programme or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personal progress;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tak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prompt, appropriate action if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appear to be having difficulties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834681">
        <w:rPr>
          <w:rFonts w:ascii="Verdana" w:hAnsi="Verdana" w:cs="Arial"/>
          <w:sz w:val="20"/>
          <w:szCs w:val="20"/>
        </w:rPr>
        <w:t>ensuring all monitoring and record keeping is done in the most streamlined and least burdensome way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ensuring</w:t>
      </w:r>
      <w:r w:rsidRPr="00834681">
        <w:rPr>
          <w:rFonts w:ascii="Verdana" w:hAnsi="Verdana" w:cs="Arial"/>
          <w:sz w:val="20"/>
          <w:szCs w:val="20"/>
        </w:rPr>
        <w:t xml:space="preserve"> requests for evidence from </w:t>
      </w:r>
      <w:r>
        <w:rPr>
          <w:rFonts w:ascii="Verdana" w:hAnsi="Verdana" w:cs="Arial"/>
          <w:sz w:val="20"/>
          <w:szCs w:val="20"/>
        </w:rPr>
        <w:t>you</w:t>
      </w:r>
      <w:r w:rsidRPr="00834681">
        <w:rPr>
          <w:rFonts w:ascii="Verdana" w:hAnsi="Verdana" w:cs="Arial"/>
          <w:sz w:val="20"/>
          <w:szCs w:val="20"/>
        </w:rPr>
        <w:t xml:space="preserve"> do not require new documentation but draw</w:t>
      </w:r>
      <w:r>
        <w:rPr>
          <w:rFonts w:ascii="Verdana" w:hAnsi="Verdana" w:cs="Arial"/>
          <w:sz w:val="20"/>
          <w:szCs w:val="20"/>
        </w:rPr>
        <w:t>s</w:t>
      </w:r>
      <w:r w:rsidRPr="00834681">
        <w:rPr>
          <w:rFonts w:ascii="Verdana" w:hAnsi="Verdana" w:cs="Arial"/>
          <w:sz w:val="20"/>
          <w:szCs w:val="20"/>
        </w:rPr>
        <w:t xml:space="preserve"> on existing working documents.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7A21A1" w:rsidRDefault="00652AAB" w:rsidP="00652AAB">
      <w:pPr>
        <w:pStyle w:val="Heading1"/>
        <w:keepNext/>
        <w:widowControl/>
        <w:numPr>
          <w:ilvl w:val="0"/>
          <w:numId w:val="5"/>
        </w:numPr>
        <w:autoSpaceDE/>
        <w:autoSpaceDN/>
        <w:spacing w:line="276" w:lineRule="auto"/>
        <w:ind w:right="0"/>
        <w:jc w:val="both"/>
        <w:rPr>
          <w:rFonts w:ascii="Verdana" w:hAnsi="Verdana" w:cs="Arial"/>
          <w:b w:val="0"/>
          <w:i/>
          <w:sz w:val="20"/>
          <w:szCs w:val="20"/>
        </w:rPr>
      </w:pPr>
      <w:r w:rsidRPr="007A21A1">
        <w:rPr>
          <w:rFonts w:ascii="Verdana" w:hAnsi="Verdana" w:cs="Arial"/>
          <w:b w:val="0"/>
          <w:i/>
          <w:sz w:val="20"/>
          <w:szCs w:val="20"/>
        </w:rPr>
        <w:t>Mentor</w:t>
      </w:r>
    </w:p>
    <w:p w:rsidR="00652AAB" w:rsidRPr="007A21A1" w:rsidRDefault="00652AAB" w:rsidP="00652AAB">
      <w:pPr>
        <w:spacing w:line="276" w:lineRule="auto"/>
      </w:pPr>
    </w:p>
    <w:p w:rsidR="00652AAB" w:rsidRPr="007A21A1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In addition to the </w:t>
      </w:r>
      <w:r>
        <w:rPr>
          <w:rFonts w:ascii="Verdana" w:hAnsi="Verdana" w:cs="Arial"/>
          <w:sz w:val="20"/>
          <w:szCs w:val="20"/>
        </w:rPr>
        <w:t>I</w:t>
      </w:r>
      <w:r w:rsidRPr="007A21A1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7A21A1">
        <w:rPr>
          <w:rFonts w:ascii="Verdana" w:hAnsi="Verdana" w:cs="Arial"/>
          <w:sz w:val="20"/>
          <w:szCs w:val="20"/>
        </w:rPr>
        <w:t xml:space="preserve">utor, who has the responsibility for </w:t>
      </w:r>
      <w:r>
        <w:rPr>
          <w:rFonts w:ascii="Verdana" w:hAnsi="Verdana" w:cs="Arial"/>
          <w:sz w:val="20"/>
          <w:szCs w:val="20"/>
        </w:rPr>
        <w:t>your</w:t>
      </w:r>
      <w:r w:rsidRPr="007A21A1">
        <w:rPr>
          <w:rFonts w:ascii="Verdana" w:hAnsi="Verdana" w:cs="Arial"/>
          <w:sz w:val="20"/>
          <w:szCs w:val="20"/>
        </w:rPr>
        <w:t xml:space="preserve"> formal assessment, a </w:t>
      </w:r>
      <w:r>
        <w:rPr>
          <w:rFonts w:ascii="Verdana" w:hAnsi="Verdana" w:cs="Arial"/>
          <w:sz w:val="20"/>
          <w:szCs w:val="20"/>
        </w:rPr>
        <w:t>M</w:t>
      </w:r>
      <w:r w:rsidRPr="007A21A1">
        <w:rPr>
          <w:rFonts w:ascii="Verdana" w:hAnsi="Verdana" w:cs="Arial"/>
          <w:sz w:val="20"/>
          <w:szCs w:val="20"/>
        </w:rPr>
        <w:t>entor must be appointed to provide on-going support on a daily basis (</w:t>
      </w:r>
      <w:r>
        <w:rPr>
          <w:rFonts w:ascii="Verdana" w:hAnsi="Verdana" w:cs="Arial"/>
          <w:sz w:val="20"/>
          <w:szCs w:val="20"/>
        </w:rPr>
        <w:t xml:space="preserve">in exceptional circumstances, </w:t>
      </w:r>
      <w:r w:rsidRPr="007A21A1">
        <w:rPr>
          <w:rFonts w:ascii="Verdana" w:hAnsi="Verdana" w:cs="Arial"/>
          <w:sz w:val="20"/>
          <w:szCs w:val="20"/>
        </w:rPr>
        <w:t xml:space="preserve">the induction tutor may also carry out this role).  The </w:t>
      </w:r>
      <w:r>
        <w:rPr>
          <w:rFonts w:ascii="Verdana" w:hAnsi="Verdana" w:cs="Arial"/>
          <w:sz w:val="20"/>
          <w:szCs w:val="20"/>
        </w:rPr>
        <w:t>M</w:t>
      </w:r>
      <w:r w:rsidRPr="007A21A1">
        <w:rPr>
          <w:rFonts w:ascii="Verdana" w:hAnsi="Verdana" w:cs="Arial"/>
          <w:sz w:val="20"/>
          <w:szCs w:val="20"/>
        </w:rPr>
        <w:t xml:space="preserve">entor will contribute to the judgements about the performance against the Teachers’ Standards and their key responsibilities include:  </w:t>
      </w:r>
    </w:p>
    <w:p w:rsidR="00652AAB" w:rsidRPr="007A21A1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holding regular structured meetings with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to provide feedback; 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working collaboratively with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and other colleagues to help ensure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receive an appropriate induction programme;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>providing (or arranging) appropriate support</w:t>
      </w:r>
      <w:r>
        <w:rPr>
          <w:rFonts w:ascii="Verdana" w:hAnsi="Verdana" w:cs="Arial"/>
          <w:sz w:val="20"/>
          <w:szCs w:val="20"/>
        </w:rPr>
        <w:t>;</w:t>
      </w:r>
      <w:r w:rsidRPr="007A21A1">
        <w:rPr>
          <w:rFonts w:ascii="Verdana" w:hAnsi="Verdana" w:cs="Arial"/>
          <w:sz w:val="20"/>
          <w:szCs w:val="20"/>
        </w:rPr>
        <w:t xml:space="preserve">  </w:t>
      </w:r>
    </w:p>
    <w:p w:rsidR="00652AAB" w:rsidRPr="007A21A1" w:rsidRDefault="00652AAB" w:rsidP="00652AAB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A21A1">
        <w:rPr>
          <w:rFonts w:ascii="Verdana" w:hAnsi="Verdana" w:cs="Arial"/>
          <w:sz w:val="20"/>
          <w:szCs w:val="20"/>
        </w:rPr>
        <w:t xml:space="preserve">taking prompt action if </w:t>
      </w:r>
      <w:r>
        <w:rPr>
          <w:rFonts w:ascii="Verdana" w:hAnsi="Verdana" w:cs="Arial"/>
          <w:sz w:val="20"/>
          <w:szCs w:val="20"/>
        </w:rPr>
        <w:t>you</w:t>
      </w:r>
      <w:r w:rsidRPr="007A21A1">
        <w:rPr>
          <w:rFonts w:ascii="Verdana" w:hAnsi="Verdana" w:cs="Arial"/>
          <w:sz w:val="20"/>
          <w:szCs w:val="20"/>
        </w:rPr>
        <w:t xml:space="preserve"> appear to be having difficulties.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color w:val="002060"/>
          <w:sz w:val="20"/>
          <w:szCs w:val="20"/>
        </w:rPr>
      </w:pPr>
    </w:p>
    <w:p w:rsidR="00652AAB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The </w:t>
      </w:r>
      <w:r w:rsidRPr="00D44E02">
        <w:rPr>
          <w:rFonts w:ascii="Verdana" w:hAnsi="Verdana" w:cs="Arial"/>
          <w:b/>
          <w:bCs/>
          <w:sz w:val="20"/>
          <w:szCs w:val="20"/>
        </w:rPr>
        <w:t>Appropriate Body</w:t>
      </w:r>
    </w:p>
    <w:p w:rsidR="00652AAB" w:rsidRPr="00C4033B" w:rsidRDefault="00652AAB" w:rsidP="00652AAB">
      <w:pPr>
        <w:spacing w:line="276" w:lineRule="auto"/>
        <w:jc w:val="both"/>
        <w:rPr>
          <w:rFonts w:ascii="Verdana" w:hAnsi="Verdana" w:cs="Arial"/>
          <w:b/>
          <w:color w:val="002060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sz w:val="20"/>
          <w:szCs w:val="20"/>
        </w:rPr>
        <w:t>A</w:t>
      </w:r>
      <w:r w:rsidRPr="00D44E02">
        <w:rPr>
          <w:rFonts w:ascii="Verdana" w:hAnsi="Verdana" w:cs="Arial"/>
          <w:sz w:val="20"/>
          <w:szCs w:val="20"/>
        </w:rPr>
        <w:t xml:space="preserve">ppropriate </w:t>
      </w:r>
      <w:r>
        <w:rPr>
          <w:rFonts w:ascii="Verdana" w:hAnsi="Verdana" w:cs="Arial"/>
          <w:sz w:val="20"/>
          <w:szCs w:val="20"/>
        </w:rPr>
        <w:t>B</w:t>
      </w:r>
      <w:r w:rsidRPr="00D44E02">
        <w:rPr>
          <w:rFonts w:ascii="Verdana" w:hAnsi="Verdana" w:cs="Arial"/>
          <w:sz w:val="20"/>
          <w:szCs w:val="20"/>
        </w:rPr>
        <w:t xml:space="preserve">ody </w:t>
      </w:r>
      <w:r>
        <w:rPr>
          <w:rFonts w:ascii="Verdana" w:hAnsi="Verdana" w:cs="Arial"/>
          <w:sz w:val="20"/>
          <w:szCs w:val="20"/>
        </w:rPr>
        <w:t>has the main quality assurance role within the induction process. It has specific responsibility for</w:t>
      </w:r>
      <w:r w:rsidRPr="00D44E02">
        <w:rPr>
          <w:rFonts w:ascii="Verdana" w:hAnsi="Verdana" w:cs="Arial"/>
          <w:sz w:val="20"/>
          <w:szCs w:val="20"/>
        </w:rPr>
        <w:t xml:space="preserve"> (among other things):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910E78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 xml:space="preserve">ensuring the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6B3F06">
        <w:rPr>
          <w:rFonts w:ascii="Verdana" w:hAnsi="Verdana" w:cs="Arial"/>
          <w:sz w:val="20"/>
          <w:szCs w:val="20"/>
        </w:rPr>
        <w:t xml:space="preserve">(and </w:t>
      </w:r>
      <w:r>
        <w:rPr>
          <w:rFonts w:ascii="Verdana" w:hAnsi="Verdana" w:cs="Arial"/>
          <w:sz w:val="20"/>
          <w:szCs w:val="20"/>
        </w:rPr>
        <w:t>G</w:t>
      </w:r>
      <w:r w:rsidRPr="006B3F06">
        <w:rPr>
          <w:rFonts w:ascii="Verdana" w:hAnsi="Verdana" w:cs="Arial"/>
          <w:sz w:val="20"/>
          <w:szCs w:val="20"/>
        </w:rPr>
        <w:t xml:space="preserve">overning </w:t>
      </w:r>
      <w:r>
        <w:rPr>
          <w:rFonts w:ascii="Verdana" w:hAnsi="Verdana" w:cs="Arial"/>
          <w:sz w:val="20"/>
          <w:szCs w:val="20"/>
        </w:rPr>
        <w:t>B</w:t>
      </w:r>
      <w:r w:rsidRPr="006B3F06">
        <w:rPr>
          <w:rFonts w:ascii="Verdana" w:hAnsi="Verdana" w:cs="Arial"/>
          <w:sz w:val="20"/>
          <w:szCs w:val="20"/>
        </w:rPr>
        <w:t>ody where appropriate) is aware of, and capable of meeting their responsibilities for monitoring support and assessment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agree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 post is suitable for </w:t>
      </w:r>
      <w:r>
        <w:rPr>
          <w:rFonts w:ascii="Verdana" w:hAnsi="Verdana" w:cs="Arial"/>
          <w:sz w:val="20"/>
          <w:szCs w:val="20"/>
        </w:rPr>
        <w:t>you to serv</w:t>
      </w:r>
      <w:r w:rsidRPr="00D44E02"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 period</w:t>
      </w:r>
      <w:r>
        <w:rPr>
          <w:rFonts w:ascii="Verdana" w:hAnsi="Verdana" w:cs="Arial"/>
          <w:sz w:val="20"/>
          <w:szCs w:val="20"/>
        </w:rPr>
        <w:t xml:space="preserve"> and that the you will be receiving an ECF based induction programme</w:t>
      </w:r>
      <w:r w:rsidRPr="00D44E02">
        <w:rPr>
          <w:rFonts w:ascii="Verdana" w:hAnsi="Verdana" w:cs="Arial"/>
          <w:sz w:val="20"/>
          <w:szCs w:val="20"/>
        </w:rPr>
        <w:t>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ensuring an appropriate Induction Tutor and Mentor are assigned and the monitoring, support, assessment and guidance procedures are appropriate and fair;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inform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 Teaching Regulation Agency </w:t>
      </w:r>
      <w:r>
        <w:rPr>
          <w:rFonts w:ascii="Verdana" w:hAnsi="Verdana" w:cs="Arial"/>
          <w:sz w:val="20"/>
          <w:szCs w:val="20"/>
        </w:rPr>
        <w:t>that you are</w:t>
      </w:r>
      <w:r w:rsidRPr="00D44E02">
        <w:rPr>
          <w:rFonts w:ascii="Verdana" w:hAnsi="Verdana" w:cs="Arial"/>
          <w:sz w:val="20"/>
          <w:szCs w:val="20"/>
        </w:rPr>
        <w:t xml:space="preserve"> starting induction or taking up a post to continue induction and the outcome of their induction period;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providing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with a named contact with whom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may raise any concerns about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induction</w:t>
      </w:r>
      <w:r>
        <w:rPr>
          <w:rFonts w:ascii="Verdana" w:hAnsi="Verdana" w:cs="Arial"/>
          <w:sz w:val="20"/>
          <w:szCs w:val="20"/>
        </w:rPr>
        <w:t>;</w:t>
      </w:r>
      <w:r w:rsidRPr="00D44E02">
        <w:rPr>
          <w:rFonts w:ascii="Verdana" w:hAnsi="Verdana" w:cs="Arial"/>
          <w:sz w:val="20"/>
          <w:szCs w:val="20"/>
        </w:rPr>
        <w:t xml:space="preserve"> </w:t>
      </w:r>
    </w:p>
    <w:p w:rsidR="00652AAB" w:rsidRPr="00D44E02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0366C">
        <w:rPr>
          <w:rFonts w:ascii="Verdana" w:hAnsi="Verdana" w:cs="Arial"/>
          <w:sz w:val="20"/>
          <w:szCs w:val="20"/>
        </w:rPr>
        <w:t xml:space="preserve">ensuring that </w:t>
      </w:r>
      <w:r>
        <w:rPr>
          <w:rFonts w:ascii="Verdana" w:hAnsi="Verdana" w:cs="Arial"/>
          <w:sz w:val="20"/>
          <w:szCs w:val="20"/>
        </w:rPr>
        <w:t xml:space="preserve">your </w:t>
      </w:r>
      <w:r w:rsidRPr="00E0366C">
        <w:rPr>
          <w:rFonts w:ascii="Verdana" w:hAnsi="Verdana" w:cs="Arial"/>
          <w:sz w:val="20"/>
          <w:szCs w:val="20"/>
        </w:rPr>
        <w:t xml:space="preserve">supervision and training meets </w:t>
      </w:r>
      <w:r>
        <w:rPr>
          <w:rFonts w:ascii="Verdana" w:hAnsi="Verdana" w:cs="Arial"/>
          <w:sz w:val="20"/>
          <w:szCs w:val="20"/>
        </w:rPr>
        <w:t>your</w:t>
      </w:r>
      <w:r w:rsidRPr="00E0366C">
        <w:rPr>
          <w:rFonts w:ascii="Verdana" w:hAnsi="Verdana" w:cs="Arial"/>
          <w:sz w:val="20"/>
          <w:szCs w:val="20"/>
        </w:rPr>
        <w:t xml:space="preserve"> development needs</w:t>
      </w:r>
      <w:r>
        <w:rPr>
          <w:rFonts w:ascii="Verdana" w:hAnsi="Verdana" w:cs="Arial"/>
          <w:sz w:val="20"/>
          <w:szCs w:val="20"/>
        </w:rPr>
        <w:t xml:space="preserve"> (with the Headteacher</w:t>
      </w:r>
      <w:r w:rsidRPr="00DE30F0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; </w:t>
      </w:r>
    </w:p>
    <w:p w:rsidR="00652AAB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determin</w:t>
      </w:r>
      <w:r w:rsidRPr="00D44E02">
        <w:rPr>
          <w:rFonts w:ascii="Verdana" w:hAnsi="Verdana" w:cs="Arial"/>
          <w:sz w:val="20"/>
          <w:szCs w:val="20"/>
        </w:rPr>
        <w:t xml:space="preserve">ing </w:t>
      </w:r>
      <w:r>
        <w:rPr>
          <w:rFonts w:ascii="Verdana" w:hAnsi="Verdana" w:cs="Arial"/>
          <w:sz w:val="20"/>
          <w:szCs w:val="20"/>
        </w:rPr>
        <w:t xml:space="preserve">and agreeing </w:t>
      </w:r>
      <w:r w:rsidRPr="00D44E02">
        <w:rPr>
          <w:rFonts w:ascii="Verdana" w:hAnsi="Verdana" w:cs="Arial"/>
          <w:sz w:val="20"/>
          <w:szCs w:val="20"/>
        </w:rPr>
        <w:t>the length of the induction period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>overseeing induction and decisions on passing induction;</w:t>
      </w:r>
    </w:p>
    <w:p w:rsidR="00652AAB" w:rsidRPr="0079135F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B3F06">
        <w:rPr>
          <w:rFonts w:ascii="Verdana" w:hAnsi="Verdana" w:cs="Arial"/>
          <w:sz w:val="20"/>
          <w:szCs w:val="20"/>
        </w:rPr>
        <w:t>on a regular basis, consult</w:t>
      </w:r>
      <w:r>
        <w:rPr>
          <w:rFonts w:ascii="Verdana" w:hAnsi="Verdana" w:cs="Arial"/>
          <w:sz w:val="20"/>
          <w:szCs w:val="20"/>
        </w:rPr>
        <w:t>ing</w:t>
      </w:r>
      <w:r w:rsidRPr="006B3F06">
        <w:rPr>
          <w:rFonts w:ascii="Verdana" w:hAnsi="Verdana" w:cs="Arial"/>
          <w:sz w:val="20"/>
          <w:szCs w:val="20"/>
        </w:rPr>
        <w:t xml:space="preserve"> with</w:t>
      </w:r>
      <w:r>
        <w:rPr>
          <w:rFonts w:ascii="Verdana" w:hAnsi="Verdana" w:cs="Arial"/>
          <w:sz w:val="20"/>
          <w:szCs w:val="20"/>
        </w:rPr>
        <w:t xml:space="preserve"> the</w:t>
      </w:r>
      <w:r w:rsidRPr="006B3F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Headteacher </w:t>
      </w:r>
      <w:r w:rsidRPr="006B3F06">
        <w:rPr>
          <w:rFonts w:ascii="Verdana" w:hAnsi="Verdana" w:cs="Arial"/>
          <w:sz w:val="20"/>
          <w:szCs w:val="20"/>
        </w:rPr>
        <w:t>on the nature and extent of the quality assurance procedures it operates, or wishes to introduce</w:t>
      </w:r>
      <w:r>
        <w:rPr>
          <w:rFonts w:ascii="Verdana" w:hAnsi="Verdana" w:cs="Arial"/>
          <w:sz w:val="20"/>
          <w:szCs w:val="20"/>
        </w:rPr>
        <w:t>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e</w:t>
      </w:r>
      <w:r w:rsidRPr="006B3F06">
        <w:rPr>
          <w:rFonts w:ascii="Verdana" w:hAnsi="Verdana" w:cs="Arial"/>
          <w:sz w:val="20"/>
          <w:szCs w:val="20"/>
        </w:rPr>
        <w:t xml:space="preserve">nsuring action is taken to address areas of performance requiring further development and support where </w:t>
      </w:r>
      <w:r>
        <w:rPr>
          <w:rFonts w:ascii="Verdana" w:hAnsi="Verdana" w:cs="Arial"/>
          <w:sz w:val="20"/>
          <w:szCs w:val="20"/>
        </w:rPr>
        <w:t>you</w:t>
      </w:r>
      <w:r w:rsidRPr="006B3F06">
        <w:rPr>
          <w:rFonts w:ascii="Verdana" w:hAnsi="Verdana" w:cs="Arial"/>
          <w:sz w:val="20"/>
          <w:szCs w:val="20"/>
        </w:rPr>
        <w:t xml:space="preserve"> may be experiencing difficulties</w:t>
      </w:r>
      <w:r>
        <w:rPr>
          <w:rFonts w:ascii="Verdana" w:hAnsi="Verdana" w:cs="Arial"/>
          <w:sz w:val="20"/>
          <w:szCs w:val="20"/>
        </w:rPr>
        <w:t>;</w:t>
      </w:r>
      <w:r w:rsidRPr="006B3F06">
        <w:rPr>
          <w:rFonts w:ascii="Verdana" w:hAnsi="Verdana" w:cs="Arial"/>
          <w:sz w:val="20"/>
          <w:szCs w:val="20"/>
        </w:rPr>
        <w:t xml:space="preserve"> 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re</w:t>
      </w:r>
      <w:r w:rsidRPr="006B3F06">
        <w:rPr>
          <w:rFonts w:ascii="Verdana" w:hAnsi="Verdana" w:cs="Arial"/>
          <w:sz w:val="20"/>
          <w:szCs w:val="20"/>
        </w:rPr>
        <w:t>cords and assessment reports;</w:t>
      </w:r>
    </w:p>
    <w:p w:rsidR="00652AAB" w:rsidRPr="006B3F06" w:rsidRDefault="00652AAB" w:rsidP="00652AAB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ensuring </w:t>
      </w:r>
      <w:r w:rsidRPr="006B3F06">
        <w:rPr>
          <w:rFonts w:ascii="Verdana" w:hAnsi="Verdana" w:cs="Arial"/>
          <w:sz w:val="20"/>
          <w:szCs w:val="20"/>
        </w:rPr>
        <w:t xml:space="preserve">all monitoring and record keeping is done in the most streamlined and least burdensome way and that requests for evidence from </w:t>
      </w:r>
      <w:r>
        <w:rPr>
          <w:rFonts w:ascii="Verdana" w:hAnsi="Verdana" w:cs="Arial"/>
          <w:sz w:val="20"/>
          <w:szCs w:val="20"/>
        </w:rPr>
        <w:t>you</w:t>
      </w:r>
      <w:r w:rsidRPr="006B3F06">
        <w:rPr>
          <w:rFonts w:ascii="Verdana" w:hAnsi="Verdana" w:cs="Arial"/>
          <w:sz w:val="20"/>
          <w:szCs w:val="20"/>
        </w:rPr>
        <w:t xml:space="preserve"> do</w:t>
      </w:r>
      <w:r>
        <w:rPr>
          <w:rFonts w:ascii="Verdana" w:hAnsi="Verdana" w:cs="Arial"/>
          <w:sz w:val="20"/>
          <w:szCs w:val="20"/>
        </w:rPr>
        <w:t>es</w:t>
      </w:r>
      <w:r w:rsidRPr="006B3F06">
        <w:rPr>
          <w:rFonts w:ascii="Verdana" w:hAnsi="Verdana" w:cs="Arial"/>
          <w:sz w:val="20"/>
          <w:szCs w:val="20"/>
        </w:rPr>
        <w:t xml:space="preserve"> not require new documentation but draw on existing working documents</w:t>
      </w:r>
      <w:r>
        <w:rPr>
          <w:rFonts w:ascii="Verdana" w:hAnsi="Verdana" w:cs="Arial"/>
          <w:sz w:val="20"/>
          <w:szCs w:val="20"/>
        </w:rPr>
        <w:t>.</w:t>
      </w:r>
    </w:p>
    <w:p w:rsidR="00652AAB" w:rsidRPr="00295386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52AAB" w:rsidRPr="00D44E02" w:rsidRDefault="00652AAB" w:rsidP="00652AAB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D44E02">
        <w:rPr>
          <w:rFonts w:ascii="Verdana" w:hAnsi="Verdana" w:cs="Arial"/>
          <w:b/>
          <w:bCs/>
          <w:sz w:val="20"/>
          <w:szCs w:val="20"/>
        </w:rPr>
        <w:t xml:space="preserve">The </w:t>
      </w:r>
      <w:r>
        <w:rPr>
          <w:rFonts w:ascii="Verdana" w:hAnsi="Verdana" w:cs="Arial"/>
          <w:b/>
          <w:bCs/>
          <w:sz w:val="20"/>
          <w:szCs w:val="20"/>
        </w:rPr>
        <w:t>ECT</w:t>
      </w:r>
      <w:r w:rsidRPr="00D44E02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You have a key part to play in your own induction, </w:t>
      </w:r>
      <w:r w:rsidRPr="00D44E02">
        <w:rPr>
          <w:rFonts w:ascii="Verdana" w:hAnsi="Verdana" w:cs="Arial"/>
          <w:sz w:val="20"/>
          <w:szCs w:val="20"/>
        </w:rPr>
        <w:t>includ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>:</w:t>
      </w: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D44E02">
        <w:rPr>
          <w:rFonts w:ascii="Verdana" w:hAnsi="Verdana" w:cs="Arial"/>
          <w:sz w:val="20"/>
          <w:szCs w:val="20"/>
        </w:rPr>
        <w:t xml:space="preserve">roviding the requisite evidence that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 have QTS and are eligible to start induction;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meeting with </w:t>
      </w:r>
      <w:r>
        <w:rPr>
          <w:rFonts w:ascii="Verdana" w:hAnsi="Verdana" w:cs="Arial"/>
          <w:sz w:val="20"/>
          <w:szCs w:val="20"/>
        </w:rPr>
        <w:t>your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 xml:space="preserve">utor to discuss and agree priorities for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>r induction programme and keep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these under review;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agreeing with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 xml:space="preserve">utor how best to use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>r reduced timetable allowance</w:t>
      </w:r>
      <w:r>
        <w:rPr>
          <w:rFonts w:ascii="Verdana" w:hAnsi="Verdana" w:cs="Arial"/>
          <w:sz w:val="20"/>
          <w:szCs w:val="20"/>
        </w:rPr>
        <w:t xml:space="preserve"> and guarantee engagement with your ECT-based induction programme</w:t>
      </w:r>
      <w:r w:rsidRPr="00D44E02">
        <w:rPr>
          <w:rFonts w:ascii="Verdana" w:hAnsi="Verdana" w:cs="Arial"/>
          <w:sz w:val="20"/>
          <w:szCs w:val="20"/>
        </w:rPr>
        <w:t xml:space="preserve">; 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providing evidence of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progress against the </w:t>
      </w:r>
      <w:r>
        <w:rPr>
          <w:rFonts w:ascii="Verdana" w:hAnsi="Verdana" w:cs="Arial"/>
          <w:sz w:val="20"/>
          <w:szCs w:val="20"/>
        </w:rPr>
        <w:t>Teachers’ S</w:t>
      </w:r>
      <w:r w:rsidRPr="00D44E02">
        <w:rPr>
          <w:rFonts w:ascii="Verdana" w:hAnsi="Verdana" w:cs="Arial"/>
          <w:sz w:val="20"/>
          <w:szCs w:val="20"/>
        </w:rPr>
        <w:t>tandards;</w:t>
      </w:r>
    </w:p>
    <w:p w:rsidR="00652AAB" w:rsidRPr="00D44E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participating fully in the agreed monitoring and development programme including classroom observations, progress reviews and formal assessment meetings;</w:t>
      </w:r>
    </w:p>
    <w:p w:rsidR="00652AAB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>rais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any concerns with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D44E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D44E02">
        <w:rPr>
          <w:rFonts w:ascii="Verdana" w:hAnsi="Verdana" w:cs="Arial"/>
          <w:sz w:val="20"/>
          <w:szCs w:val="20"/>
        </w:rPr>
        <w:t>utor as soon as practicable</w:t>
      </w:r>
      <w:r>
        <w:rPr>
          <w:rFonts w:ascii="Verdana" w:hAnsi="Verdana" w:cs="Arial"/>
          <w:sz w:val="20"/>
          <w:szCs w:val="20"/>
        </w:rPr>
        <w:t>;</w:t>
      </w:r>
    </w:p>
    <w:p w:rsidR="00652AAB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consulting the appropriate body named contact if concerns remain;</w:t>
      </w:r>
    </w:p>
    <w:p w:rsidR="00652AAB" w:rsidRPr="004531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53102">
        <w:rPr>
          <w:rFonts w:ascii="Verdana" w:hAnsi="Verdana" w:cs="Arial"/>
          <w:sz w:val="20"/>
          <w:szCs w:val="20"/>
        </w:rPr>
        <w:t>agree</w:t>
      </w:r>
      <w:r>
        <w:rPr>
          <w:rFonts w:ascii="Verdana" w:hAnsi="Verdana" w:cs="Arial"/>
          <w:sz w:val="20"/>
          <w:szCs w:val="20"/>
        </w:rPr>
        <w:t>ing</w:t>
      </w:r>
      <w:r w:rsidRPr="00453102">
        <w:rPr>
          <w:rFonts w:ascii="Verdana" w:hAnsi="Verdana" w:cs="Arial"/>
          <w:sz w:val="20"/>
          <w:szCs w:val="20"/>
        </w:rPr>
        <w:t xml:space="preserve"> with </w:t>
      </w:r>
      <w:r>
        <w:rPr>
          <w:rFonts w:ascii="Verdana" w:hAnsi="Verdana" w:cs="Arial"/>
          <w:sz w:val="20"/>
          <w:szCs w:val="20"/>
        </w:rPr>
        <w:t>you</w:t>
      </w:r>
      <w:r w:rsidRPr="00453102">
        <w:rPr>
          <w:rFonts w:ascii="Verdana" w:hAnsi="Verdana" w:cs="Arial"/>
          <w:sz w:val="20"/>
          <w:szCs w:val="20"/>
        </w:rPr>
        <w:t xml:space="preserve">r </w:t>
      </w:r>
      <w:r>
        <w:rPr>
          <w:rFonts w:ascii="Verdana" w:hAnsi="Verdana" w:cs="Arial"/>
          <w:sz w:val="20"/>
          <w:szCs w:val="20"/>
        </w:rPr>
        <w:t>I</w:t>
      </w:r>
      <w:r w:rsidRPr="00453102">
        <w:rPr>
          <w:rFonts w:ascii="Verdana" w:hAnsi="Verdana" w:cs="Arial"/>
          <w:sz w:val="20"/>
          <w:szCs w:val="20"/>
        </w:rPr>
        <w:t xml:space="preserve">nduction </w:t>
      </w:r>
      <w:r>
        <w:rPr>
          <w:rFonts w:ascii="Verdana" w:hAnsi="Verdana" w:cs="Arial"/>
          <w:sz w:val="20"/>
          <w:szCs w:val="20"/>
        </w:rPr>
        <w:t>T</w:t>
      </w:r>
      <w:r w:rsidRPr="00453102">
        <w:rPr>
          <w:rFonts w:ascii="Verdana" w:hAnsi="Verdana" w:cs="Arial"/>
          <w:sz w:val="20"/>
          <w:szCs w:val="20"/>
        </w:rPr>
        <w:t xml:space="preserve">utor the start and end dates of the induction period/part periods and the dates of any absences from work during any period/part period; and </w:t>
      </w:r>
    </w:p>
    <w:p w:rsidR="00652AAB" w:rsidRPr="00453102" w:rsidRDefault="00652AAB" w:rsidP="00652AAB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53102">
        <w:rPr>
          <w:rFonts w:ascii="Verdana" w:hAnsi="Verdana" w:cs="Arial"/>
          <w:sz w:val="20"/>
          <w:szCs w:val="20"/>
        </w:rPr>
        <w:t>retain</w:t>
      </w:r>
      <w:r>
        <w:rPr>
          <w:rFonts w:ascii="Verdana" w:hAnsi="Verdana" w:cs="Arial"/>
          <w:sz w:val="20"/>
          <w:szCs w:val="20"/>
        </w:rPr>
        <w:t>ing</w:t>
      </w:r>
      <w:r w:rsidRPr="00453102">
        <w:rPr>
          <w:rFonts w:ascii="Verdana" w:hAnsi="Verdana" w:cs="Arial"/>
          <w:sz w:val="20"/>
          <w:szCs w:val="20"/>
        </w:rPr>
        <w:t xml:space="preserve"> copies of all assessment reports.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C65B1">
        <w:rPr>
          <w:rFonts w:ascii="Verdana" w:hAnsi="Verdana" w:cs="Arial"/>
          <w:b/>
          <w:bCs/>
          <w:sz w:val="20"/>
          <w:szCs w:val="20"/>
        </w:rPr>
        <w:t>Performance Concerns</w:t>
      </w:r>
    </w:p>
    <w:p w:rsidR="00652AAB" w:rsidRPr="00E67846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D44E02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67846">
        <w:rPr>
          <w:rFonts w:ascii="Verdana" w:hAnsi="Verdana" w:cs="Arial"/>
          <w:sz w:val="20"/>
          <w:szCs w:val="20"/>
        </w:rPr>
        <w:t xml:space="preserve">If </w:t>
      </w:r>
      <w:r>
        <w:rPr>
          <w:rFonts w:ascii="Verdana" w:hAnsi="Verdana" w:cs="Arial"/>
          <w:sz w:val="20"/>
          <w:szCs w:val="20"/>
        </w:rPr>
        <w:t>you</w:t>
      </w:r>
      <w:r w:rsidRPr="00E67846">
        <w:rPr>
          <w:rFonts w:ascii="Verdana" w:hAnsi="Verdana" w:cs="Arial"/>
          <w:sz w:val="20"/>
          <w:szCs w:val="20"/>
        </w:rPr>
        <w:t xml:space="preserve"> encounter</w:t>
      </w:r>
      <w:r>
        <w:rPr>
          <w:rFonts w:ascii="Verdana" w:hAnsi="Verdana" w:cs="Arial"/>
          <w:sz w:val="20"/>
          <w:szCs w:val="20"/>
        </w:rPr>
        <w:t xml:space="preserve"> any</w:t>
      </w:r>
      <w:r w:rsidRPr="00D44E02">
        <w:rPr>
          <w:rFonts w:ascii="Verdana" w:hAnsi="Verdana" w:cs="Arial"/>
          <w:sz w:val="20"/>
          <w:szCs w:val="20"/>
        </w:rPr>
        <w:t xml:space="preserve"> difficulties </w:t>
      </w:r>
      <w:r>
        <w:rPr>
          <w:rFonts w:ascii="Verdana" w:hAnsi="Verdana" w:cs="Arial"/>
          <w:sz w:val="20"/>
          <w:szCs w:val="20"/>
        </w:rPr>
        <w:t>with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you</w:t>
      </w:r>
      <w:r w:rsidRPr="00D44E02">
        <w:rPr>
          <w:rFonts w:ascii="Verdana" w:hAnsi="Verdana" w:cs="Arial"/>
          <w:sz w:val="20"/>
          <w:szCs w:val="20"/>
        </w:rPr>
        <w:t xml:space="preserve">r performance against the Teachers’ Standards,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>will identify the nature of the concern and discuss this with you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as early as possible.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>will give advice on how to redress the problem which will include providing additional support to enable any concerns to be addressed and a</w:t>
      </w:r>
      <w:r w:rsidRPr="00D44E02">
        <w:rPr>
          <w:rFonts w:ascii="Verdana" w:hAnsi="Verdana" w:cs="Arial"/>
          <w:sz w:val="20"/>
          <w:szCs w:val="20"/>
        </w:rPr>
        <w:t>gree</w:t>
      </w:r>
      <w:r>
        <w:rPr>
          <w:rFonts w:ascii="Verdana" w:hAnsi="Verdana" w:cs="Arial"/>
          <w:sz w:val="20"/>
          <w:szCs w:val="20"/>
        </w:rPr>
        <w:t>ing</w:t>
      </w:r>
      <w:r w:rsidRPr="00D44E02">
        <w:rPr>
          <w:rFonts w:ascii="Verdana" w:hAnsi="Verdana" w:cs="Arial"/>
          <w:sz w:val="20"/>
          <w:szCs w:val="20"/>
        </w:rPr>
        <w:t xml:space="preserve"> attainable targets for action with specific and practical steps outlined for securing an improvement in practice</w:t>
      </w:r>
      <w:r>
        <w:rPr>
          <w:rFonts w:ascii="Verdana" w:hAnsi="Verdana" w:cs="Arial"/>
          <w:sz w:val="20"/>
          <w:szCs w:val="20"/>
        </w:rPr>
        <w:t xml:space="preserve"> to assist you</w:t>
      </w:r>
      <w:r w:rsidRPr="00D44E0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 getting back on track.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will inform you </w:t>
      </w:r>
      <w:r w:rsidRPr="00D44E02">
        <w:rPr>
          <w:rFonts w:ascii="Verdana" w:hAnsi="Verdana" w:cs="Arial"/>
          <w:sz w:val="20"/>
          <w:szCs w:val="20"/>
        </w:rPr>
        <w:t xml:space="preserve">of the risk of failure and </w:t>
      </w:r>
      <w:r>
        <w:rPr>
          <w:rFonts w:ascii="Verdana" w:hAnsi="Verdana" w:cs="Arial"/>
          <w:sz w:val="20"/>
          <w:szCs w:val="20"/>
        </w:rPr>
        <w:t>communicate its concerns</w:t>
      </w:r>
      <w:r w:rsidRPr="00D44E02">
        <w:rPr>
          <w:rFonts w:ascii="Verdana" w:hAnsi="Verdana" w:cs="Arial"/>
          <w:sz w:val="20"/>
          <w:szCs w:val="20"/>
        </w:rPr>
        <w:t xml:space="preserve"> to the Appropriate Body without delay. </w:t>
      </w:r>
    </w:p>
    <w:p w:rsidR="00652AAB" w:rsidRPr="00D44E02" w:rsidRDefault="00652AAB" w:rsidP="00652AAB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44E02">
        <w:rPr>
          <w:rFonts w:ascii="Verdana" w:hAnsi="Verdana" w:cs="Arial"/>
          <w:sz w:val="20"/>
          <w:szCs w:val="20"/>
        </w:rPr>
        <w:t xml:space="preserve">Where </w:t>
      </w:r>
      <w:r>
        <w:rPr>
          <w:rFonts w:ascii="Verdana" w:hAnsi="Verdana" w:cs="Arial"/>
          <w:sz w:val="20"/>
          <w:szCs w:val="20"/>
        </w:rPr>
        <w:t xml:space="preserve">you </w:t>
      </w:r>
      <w:r w:rsidRPr="00D44E02">
        <w:rPr>
          <w:rFonts w:ascii="Verdana" w:hAnsi="Verdana" w:cs="Arial"/>
          <w:sz w:val="20"/>
          <w:szCs w:val="20"/>
        </w:rPr>
        <w:t>continu</w:t>
      </w:r>
      <w:r>
        <w:rPr>
          <w:rFonts w:ascii="Verdana" w:hAnsi="Verdana" w:cs="Arial"/>
          <w:sz w:val="20"/>
          <w:szCs w:val="20"/>
        </w:rPr>
        <w:t>e having</w:t>
      </w:r>
      <w:r w:rsidRPr="00D44E02">
        <w:rPr>
          <w:rFonts w:ascii="Verdana" w:hAnsi="Verdana" w:cs="Arial"/>
          <w:sz w:val="20"/>
          <w:szCs w:val="20"/>
        </w:rPr>
        <w:t xml:space="preserve"> difficulties</w:t>
      </w:r>
      <w:r>
        <w:rPr>
          <w:rFonts w:ascii="Verdana" w:hAnsi="Verdana" w:cs="Arial"/>
          <w:sz w:val="20"/>
          <w:szCs w:val="20"/>
        </w:rPr>
        <w:t>,</w:t>
      </w:r>
      <w:r w:rsidRPr="00D44E02">
        <w:rPr>
          <w:rFonts w:ascii="Verdana" w:hAnsi="Verdana" w:cs="Arial"/>
          <w:sz w:val="20"/>
          <w:szCs w:val="20"/>
        </w:rPr>
        <w:t xml:space="preserve"> further </w:t>
      </w:r>
      <w:r>
        <w:rPr>
          <w:rFonts w:ascii="Verdana" w:hAnsi="Verdana" w:cs="Arial"/>
          <w:sz w:val="20"/>
          <w:szCs w:val="20"/>
        </w:rPr>
        <w:t xml:space="preserve">monitoring, </w:t>
      </w:r>
      <w:r w:rsidRPr="00D44E02">
        <w:rPr>
          <w:rFonts w:ascii="Verdana" w:hAnsi="Verdana" w:cs="Arial"/>
          <w:sz w:val="20"/>
          <w:szCs w:val="20"/>
        </w:rPr>
        <w:t xml:space="preserve">support, advice and direction will be given. Areas of concern will be re-defined and clarified and the necessary improvements required clearly set out. </w:t>
      </w:r>
      <w:r>
        <w:rPr>
          <w:rFonts w:ascii="Verdana" w:hAnsi="Verdana" w:cs="Arial"/>
          <w:sz w:val="20"/>
          <w:szCs w:val="20"/>
        </w:rPr>
        <w:t xml:space="preserve">You </w:t>
      </w:r>
      <w:r w:rsidRPr="00D44E02">
        <w:rPr>
          <w:rFonts w:ascii="Verdana" w:hAnsi="Verdana" w:cs="Arial"/>
          <w:sz w:val="20"/>
          <w:szCs w:val="20"/>
        </w:rPr>
        <w:t>will be made aware of any concerns, at all stages, throughout the induction process</w:t>
      </w:r>
      <w:r>
        <w:rPr>
          <w:rFonts w:ascii="Verdana" w:hAnsi="Verdana" w:cs="Arial"/>
          <w:sz w:val="20"/>
          <w:szCs w:val="20"/>
        </w:rPr>
        <w:t xml:space="preserve"> and the Appropriate Body informed where appropriate</w:t>
      </w:r>
      <w:r w:rsidRPr="00D44E02">
        <w:rPr>
          <w:rFonts w:ascii="Verdana" w:hAnsi="Verdana" w:cs="Arial"/>
          <w:sz w:val="20"/>
          <w:szCs w:val="20"/>
        </w:rPr>
        <w:t>.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652AAB" w:rsidRPr="00CC65B1" w:rsidRDefault="00652AAB" w:rsidP="00652AA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C65B1">
        <w:rPr>
          <w:rFonts w:ascii="Verdana" w:hAnsi="Verdana" w:cs="Arial"/>
          <w:b/>
          <w:sz w:val="20"/>
          <w:szCs w:val="20"/>
        </w:rPr>
        <w:t>Addressing Concerns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As you have </w:t>
      </w:r>
      <w:r w:rsidRPr="001B6DD7">
        <w:rPr>
          <w:rFonts w:ascii="Verdana" w:hAnsi="Verdana" w:cs="Arial"/>
          <w:sz w:val="20"/>
          <w:szCs w:val="20"/>
        </w:rPr>
        <w:t xml:space="preserve">only one chance to complete statutory induction, the </w:t>
      </w:r>
      <w:r>
        <w:rPr>
          <w:rFonts w:ascii="Verdana" w:hAnsi="Verdana"/>
          <w:sz w:val="20"/>
          <w:szCs w:val="20"/>
        </w:rPr>
        <w:t xml:space="preserve">School </w:t>
      </w:r>
      <w:r w:rsidRPr="001B6DD7">
        <w:rPr>
          <w:rFonts w:ascii="Verdana" w:hAnsi="Verdana" w:cs="Arial"/>
          <w:sz w:val="20"/>
          <w:szCs w:val="20"/>
        </w:rPr>
        <w:t>will raise</w:t>
      </w:r>
      <w:r w:rsidRPr="00E7119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any concerns it has about your performance as early as practicable. In addition, the </w:t>
      </w:r>
      <w:r>
        <w:rPr>
          <w:rFonts w:ascii="Verdana" w:hAnsi="Verdana"/>
          <w:sz w:val="20"/>
          <w:szCs w:val="20"/>
        </w:rPr>
        <w:t xml:space="preserve">School </w:t>
      </w:r>
      <w:r>
        <w:rPr>
          <w:rFonts w:ascii="Verdana" w:hAnsi="Verdana" w:cs="Arial"/>
          <w:sz w:val="20"/>
          <w:szCs w:val="20"/>
        </w:rPr>
        <w:t xml:space="preserve">encourages you to raise any concerns you may have about your </w:t>
      </w:r>
      <w:r w:rsidRPr="00004594">
        <w:rPr>
          <w:rFonts w:ascii="Verdana" w:hAnsi="Verdana" w:cs="Arial"/>
          <w:sz w:val="20"/>
          <w:szCs w:val="20"/>
        </w:rPr>
        <w:t>induction</w:t>
      </w:r>
      <w:r>
        <w:rPr>
          <w:rFonts w:ascii="Verdana" w:hAnsi="Verdana" w:cs="Arial"/>
          <w:sz w:val="20"/>
          <w:szCs w:val="20"/>
        </w:rPr>
        <w:t xml:space="preserve"> period with your Induction Tutor as early as possible.</w:t>
      </w:r>
    </w:p>
    <w:p w:rsidR="00652AAB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04594">
        <w:rPr>
          <w:rFonts w:ascii="Verdana" w:hAnsi="Verdana" w:cs="Arial"/>
          <w:sz w:val="20"/>
          <w:szCs w:val="20"/>
        </w:rPr>
        <w:t xml:space="preserve">If </w:t>
      </w:r>
      <w:r>
        <w:rPr>
          <w:rFonts w:ascii="Verdana" w:hAnsi="Verdana" w:cs="Arial"/>
          <w:sz w:val="20"/>
          <w:szCs w:val="20"/>
        </w:rPr>
        <w:t xml:space="preserve">this has not resolved the </w:t>
      </w:r>
      <w:r w:rsidRPr="0020421F">
        <w:rPr>
          <w:rFonts w:ascii="Verdana" w:hAnsi="Verdana" w:cs="Arial"/>
          <w:sz w:val="20"/>
          <w:szCs w:val="20"/>
        </w:rPr>
        <w:t xml:space="preserve">issues and </w:t>
      </w:r>
      <w:r>
        <w:rPr>
          <w:rFonts w:ascii="Verdana" w:hAnsi="Verdana" w:cs="Arial"/>
          <w:sz w:val="20"/>
          <w:szCs w:val="20"/>
        </w:rPr>
        <w:t xml:space="preserve">you </w:t>
      </w:r>
      <w:r w:rsidRPr="0020421F">
        <w:rPr>
          <w:rFonts w:ascii="Verdana" w:hAnsi="Verdana" w:cs="Arial"/>
          <w:sz w:val="20"/>
          <w:szCs w:val="20"/>
        </w:rPr>
        <w:t xml:space="preserve">still </w:t>
      </w:r>
      <w:r>
        <w:rPr>
          <w:rFonts w:ascii="Verdana" w:hAnsi="Verdana" w:cs="Arial"/>
          <w:sz w:val="20"/>
          <w:szCs w:val="20"/>
        </w:rPr>
        <w:t>have</w:t>
      </w:r>
      <w:r w:rsidRPr="0020421F">
        <w:rPr>
          <w:rFonts w:ascii="Verdana" w:hAnsi="Verdana" w:cs="Arial"/>
          <w:sz w:val="20"/>
          <w:szCs w:val="20"/>
        </w:rPr>
        <w:t xml:space="preserve"> concerns, </w:t>
      </w:r>
      <w:r>
        <w:rPr>
          <w:rFonts w:ascii="Verdana" w:hAnsi="Verdana" w:cs="Arial"/>
          <w:sz w:val="20"/>
          <w:szCs w:val="20"/>
        </w:rPr>
        <w:t xml:space="preserve">you </w:t>
      </w:r>
      <w:r w:rsidRPr="0020421F">
        <w:rPr>
          <w:rFonts w:ascii="Verdana" w:hAnsi="Verdana" w:cs="Arial"/>
          <w:sz w:val="20"/>
          <w:szCs w:val="20"/>
        </w:rPr>
        <w:t>should raise the</w:t>
      </w:r>
      <w:r>
        <w:rPr>
          <w:rFonts w:ascii="Verdana" w:hAnsi="Verdana" w:cs="Arial"/>
          <w:sz w:val="20"/>
          <w:szCs w:val="20"/>
        </w:rPr>
        <w:t xml:space="preserve">se concerns </w:t>
      </w:r>
      <w:r w:rsidRPr="0020421F">
        <w:rPr>
          <w:rFonts w:ascii="Verdana" w:hAnsi="Verdana" w:cs="Arial"/>
          <w:sz w:val="20"/>
          <w:szCs w:val="20"/>
        </w:rPr>
        <w:t>with the named person at the Appropriate Body</w:t>
      </w:r>
      <w:r>
        <w:rPr>
          <w:rFonts w:ascii="Verdana" w:hAnsi="Verdana" w:cs="Arial"/>
          <w:sz w:val="20"/>
          <w:szCs w:val="20"/>
        </w:rPr>
        <w:t>, given to you upon registration</w:t>
      </w:r>
      <w:r w:rsidRPr="0020421F">
        <w:rPr>
          <w:rFonts w:ascii="Verdana" w:hAnsi="Verdana" w:cs="Arial"/>
          <w:sz w:val="20"/>
          <w:szCs w:val="20"/>
        </w:rPr>
        <w:t>.</w:t>
      </w:r>
      <w:r w:rsidRPr="00004594">
        <w:rPr>
          <w:rFonts w:ascii="Verdana" w:hAnsi="Verdana" w:cs="Arial"/>
          <w:sz w:val="20"/>
          <w:szCs w:val="20"/>
        </w:rPr>
        <w:t xml:space="preserve">  </w:t>
      </w:r>
    </w:p>
    <w:p w:rsidR="00652AAB" w:rsidRPr="00004594" w:rsidRDefault="00652AAB" w:rsidP="00652AA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56BAE" w:rsidRPr="006F3E48" w:rsidRDefault="00956BAE">
      <w:pPr>
        <w:pStyle w:val="BodyText"/>
        <w:spacing w:before="7"/>
        <w:rPr>
          <w:rFonts w:ascii="Arial" w:hAnsi="Arial" w:cs="Arial"/>
        </w:rPr>
      </w:pPr>
    </w:p>
    <w:p w:rsidR="00956BAE" w:rsidRPr="006F3E48" w:rsidRDefault="000F49F8">
      <w:pPr>
        <w:ind w:left="100"/>
        <w:jc w:val="both"/>
        <w:rPr>
          <w:rFonts w:ascii="Arial" w:hAnsi="Arial" w:cs="Arial"/>
          <w:b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lastRenderedPageBreak/>
        <w:t>Policy Review</w:t>
      </w:r>
    </w:p>
    <w:p w:rsidR="00956BAE" w:rsidRPr="006F3E48" w:rsidRDefault="000F49F8">
      <w:pPr>
        <w:spacing w:before="54"/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sz w:val="24"/>
          <w:szCs w:val="24"/>
        </w:rPr>
        <w:t>This policy will be reviewed every two years at the FGB Meeting.</w:t>
      </w:r>
    </w:p>
    <w:p w:rsidR="00956BAE" w:rsidRPr="006F3E48" w:rsidRDefault="00956BAE">
      <w:pPr>
        <w:pStyle w:val="BodyText"/>
        <w:spacing w:before="3"/>
        <w:rPr>
          <w:rFonts w:ascii="Arial" w:hAnsi="Arial" w:cs="Arial"/>
        </w:rPr>
      </w:pPr>
    </w:p>
    <w:p w:rsidR="00956BAE" w:rsidRPr="006F3E48" w:rsidRDefault="000F49F8" w:rsidP="006F3E48">
      <w:pPr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Policy reviewed</w:t>
      </w:r>
      <w:r w:rsidR="006F3E48">
        <w:rPr>
          <w:rFonts w:ascii="Arial" w:hAnsi="Arial" w:cs="Arial"/>
          <w:sz w:val="24"/>
          <w:szCs w:val="24"/>
        </w:rPr>
        <w:t xml:space="preserve">: </w:t>
      </w:r>
      <w:r w:rsidR="00652AAB">
        <w:rPr>
          <w:rFonts w:ascii="Arial" w:hAnsi="Arial" w:cs="Arial"/>
          <w:sz w:val="24"/>
          <w:szCs w:val="24"/>
        </w:rPr>
        <w:t>July 2023</w:t>
      </w:r>
    </w:p>
    <w:p w:rsidR="00956BAE" w:rsidRPr="006F3E48" w:rsidRDefault="00956BAE">
      <w:pPr>
        <w:pStyle w:val="BodyText"/>
        <w:spacing w:before="4"/>
        <w:rPr>
          <w:rFonts w:ascii="Arial" w:hAnsi="Arial" w:cs="Arial"/>
        </w:rPr>
      </w:pPr>
    </w:p>
    <w:p w:rsidR="00956BAE" w:rsidRPr="006F3E48" w:rsidRDefault="000F49F8">
      <w:pPr>
        <w:tabs>
          <w:tab w:val="left" w:leader="dot" w:pos="3506"/>
        </w:tabs>
        <w:ind w:left="100"/>
        <w:jc w:val="both"/>
        <w:rPr>
          <w:rFonts w:ascii="Arial" w:hAnsi="Arial" w:cs="Arial"/>
          <w:b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Signed</w:t>
      </w:r>
      <w:r w:rsidRPr="006F3E48">
        <w:rPr>
          <w:rFonts w:ascii="Arial" w:hAnsi="Arial" w:cs="Arial"/>
          <w:b/>
          <w:sz w:val="24"/>
          <w:szCs w:val="24"/>
        </w:rPr>
        <w:tab/>
        <w:t>Deputy</w:t>
      </w:r>
      <w:r w:rsidRPr="006F3E4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F3E48">
        <w:rPr>
          <w:rFonts w:ascii="Arial" w:hAnsi="Arial" w:cs="Arial"/>
          <w:b/>
          <w:sz w:val="24"/>
          <w:szCs w:val="24"/>
        </w:rPr>
        <w:t>Headteacher</w:t>
      </w:r>
    </w:p>
    <w:p w:rsidR="00956BAE" w:rsidRPr="006F3E48" w:rsidRDefault="00956BAE">
      <w:pPr>
        <w:pStyle w:val="BodyText"/>
        <w:rPr>
          <w:rFonts w:ascii="Arial" w:hAnsi="Arial" w:cs="Arial"/>
          <w:b/>
        </w:rPr>
      </w:pPr>
    </w:p>
    <w:p w:rsidR="00956BAE" w:rsidRPr="006F3E48" w:rsidRDefault="00956BAE">
      <w:pPr>
        <w:pStyle w:val="BodyText"/>
        <w:spacing w:before="3"/>
        <w:rPr>
          <w:rFonts w:ascii="Arial" w:hAnsi="Arial" w:cs="Arial"/>
          <w:b/>
        </w:rPr>
      </w:pPr>
    </w:p>
    <w:p w:rsidR="006F3E48" w:rsidRPr="006F3E48" w:rsidRDefault="000F49F8" w:rsidP="006F3E48">
      <w:pPr>
        <w:tabs>
          <w:tab w:val="left" w:leader="dot" w:pos="3543"/>
        </w:tabs>
        <w:ind w:left="100"/>
        <w:jc w:val="both"/>
        <w:rPr>
          <w:rFonts w:ascii="Arial" w:hAnsi="Arial" w:cs="Arial"/>
          <w:sz w:val="24"/>
          <w:szCs w:val="24"/>
        </w:rPr>
      </w:pPr>
      <w:r w:rsidRPr="006F3E48">
        <w:rPr>
          <w:rFonts w:ascii="Arial" w:hAnsi="Arial" w:cs="Arial"/>
          <w:b/>
          <w:sz w:val="24"/>
          <w:szCs w:val="24"/>
        </w:rPr>
        <w:t>Signed</w:t>
      </w:r>
      <w:r w:rsidRPr="006F3E48">
        <w:rPr>
          <w:rFonts w:ascii="Arial" w:hAnsi="Arial" w:cs="Arial"/>
          <w:b/>
          <w:sz w:val="24"/>
          <w:szCs w:val="24"/>
        </w:rPr>
        <w:tab/>
        <w:t>Chair of Governors</w:t>
      </w:r>
    </w:p>
    <w:sectPr w:rsidR="006F3E48" w:rsidRPr="006F3E48" w:rsidSect="006F3E48">
      <w:pgSz w:w="12240" w:h="15840"/>
      <w:pgMar w:top="920" w:right="620" w:bottom="1140" w:left="993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37" w:rsidRDefault="000F49F8">
      <w:r>
        <w:separator/>
      </w:r>
    </w:p>
  </w:endnote>
  <w:endnote w:type="continuationSeparator" w:id="0">
    <w:p w:rsidR="00FB3137" w:rsidRDefault="000F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AE" w:rsidRDefault="006F3E4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9313545</wp:posOffset>
              </wp:positionV>
              <wp:extent cx="74231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BAE" w:rsidRDefault="000F49F8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7F90">
                            <w:rPr>
                              <w:rFonts w:ascii="Arial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733.35pt;width:58.45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Pg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" filled="f" stroked="f">
              <v:textbox inset="0,0,0,0">
                <w:txbxContent>
                  <w:p w:rsidR="00956BAE" w:rsidRDefault="000F49F8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7F90">
                      <w:rPr>
                        <w:rFonts w:ascii="Arial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37" w:rsidRDefault="000F49F8">
      <w:r>
        <w:separator/>
      </w:r>
    </w:p>
  </w:footnote>
  <w:footnote w:type="continuationSeparator" w:id="0">
    <w:p w:rsidR="00FB3137" w:rsidRDefault="000F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48" w:rsidRDefault="006F3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102"/>
    <w:multiLevelType w:val="hybridMultilevel"/>
    <w:tmpl w:val="8D02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D1E"/>
    <w:multiLevelType w:val="hybridMultilevel"/>
    <w:tmpl w:val="315C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918"/>
    <w:multiLevelType w:val="hybridMultilevel"/>
    <w:tmpl w:val="B678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48A6"/>
    <w:multiLevelType w:val="hybridMultilevel"/>
    <w:tmpl w:val="8D7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7F1"/>
    <w:multiLevelType w:val="hybridMultilevel"/>
    <w:tmpl w:val="25EC3CAE"/>
    <w:lvl w:ilvl="0" w:tplc="6320549E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B4C6A370">
      <w:numFmt w:val="bullet"/>
      <w:lvlText w:val="•"/>
      <w:lvlJc w:val="left"/>
      <w:pPr>
        <w:ind w:left="1838" w:hanging="361"/>
      </w:pPr>
      <w:rPr>
        <w:rFonts w:hint="default"/>
        <w:lang w:val="en-GB" w:eastAsia="en-GB" w:bidi="en-GB"/>
      </w:rPr>
    </w:lvl>
    <w:lvl w:ilvl="2" w:tplc="74742BB8">
      <w:numFmt w:val="bullet"/>
      <w:lvlText w:val="•"/>
      <w:lvlJc w:val="left"/>
      <w:pPr>
        <w:ind w:left="2856" w:hanging="361"/>
      </w:pPr>
      <w:rPr>
        <w:rFonts w:hint="default"/>
        <w:lang w:val="en-GB" w:eastAsia="en-GB" w:bidi="en-GB"/>
      </w:rPr>
    </w:lvl>
    <w:lvl w:ilvl="3" w:tplc="A324230A">
      <w:numFmt w:val="bullet"/>
      <w:lvlText w:val="•"/>
      <w:lvlJc w:val="left"/>
      <w:pPr>
        <w:ind w:left="3874" w:hanging="361"/>
      </w:pPr>
      <w:rPr>
        <w:rFonts w:hint="default"/>
        <w:lang w:val="en-GB" w:eastAsia="en-GB" w:bidi="en-GB"/>
      </w:rPr>
    </w:lvl>
    <w:lvl w:ilvl="4" w:tplc="971A5EBE">
      <w:numFmt w:val="bullet"/>
      <w:lvlText w:val="•"/>
      <w:lvlJc w:val="left"/>
      <w:pPr>
        <w:ind w:left="4892" w:hanging="361"/>
      </w:pPr>
      <w:rPr>
        <w:rFonts w:hint="default"/>
        <w:lang w:val="en-GB" w:eastAsia="en-GB" w:bidi="en-GB"/>
      </w:rPr>
    </w:lvl>
    <w:lvl w:ilvl="5" w:tplc="00F4EF32">
      <w:numFmt w:val="bullet"/>
      <w:lvlText w:val="•"/>
      <w:lvlJc w:val="left"/>
      <w:pPr>
        <w:ind w:left="5910" w:hanging="361"/>
      </w:pPr>
      <w:rPr>
        <w:rFonts w:hint="default"/>
        <w:lang w:val="en-GB" w:eastAsia="en-GB" w:bidi="en-GB"/>
      </w:rPr>
    </w:lvl>
    <w:lvl w:ilvl="6" w:tplc="D3863A2C">
      <w:numFmt w:val="bullet"/>
      <w:lvlText w:val="•"/>
      <w:lvlJc w:val="left"/>
      <w:pPr>
        <w:ind w:left="6928" w:hanging="361"/>
      </w:pPr>
      <w:rPr>
        <w:rFonts w:hint="default"/>
        <w:lang w:val="en-GB" w:eastAsia="en-GB" w:bidi="en-GB"/>
      </w:rPr>
    </w:lvl>
    <w:lvl w:ilvl="7" w:tplc="03B21F4A">
      <w:numFmt w:val="bullet"/>
      <w:lvlText w:val="•"/>
      <w:lvlJc w:val="left"/>
      <w:pPr>
        <w:ind w:left="7946" w:hanging="361"/>
      </w:pPr>
      <w:rPr>
        <w:rFonts w:hint="default"/>
        <w:lang w:val="en-GB" w:eastAsia="en-GB" w:bidi="en-GB"/>
      </w:rPr>
    </w:lvl>
    <w:lvl w:ilvl="8" w:tplc="E1120BEC">
      <w:numFmt w:val="bullet"/>
      <w:lvlText w:val="•"/>
      <w:lvlJc w:val="left"/>
      <w:pPr>
        <w:ind w:left="8964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42C70FEB"/>
    <w:multiLevelType w:val="hybridMultilevel"/>
    <w:tmpl w:val="E0A4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7580"/>
    <w:multiLevelType w:val="hybridMultilevel"/>
    <w:tmpl w:val="1742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1397"/>
    <w:multiLevelType w:val="hybridMultilevel"/>
    <w:tmpl w:val="89446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D60"/>
    <w:multiLevelType w:val="hybridMultilevel"/>
    <w:tmpl w:val="000A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AE"/>
    <w:rsid w:val="000F49F8"/>
    <w:rsid w:val="00652AAB"/>
    <w:rsid w:val="006F3E48"/>
    <w:rsid w:val="00956BAE"/>
    <w:rsid w:val="00E17F90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91561E-7218-4718-B4D3-1E167BCC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529" w:right="2527"/>
      <w:jc w:val="center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6F3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E4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48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F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48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Default">
    <w:name w:val="Default"/>
    <w:rsid w:val="00652AAB"/>
    <w:pPr>
      <w:widowControl/>
      <w:adjustRightInd w:val="0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character" w:customStyle="1" w:styleId="Defterm">
    <w:name w:val="Defterm"/>
    <w:rsid w:val="00652AAB"/>
    <w:rPr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Framework and Content of an Induction Policy</vt:lpstr>
    </vt:vector>
  </TitlesOfParts>
  <Company>School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Framework and Content of an Induction Policy</dc:title>
  <dc:creator>Corporate ICT</dc:creator>
  <cp:lastModifiedBy>Bradley Ekman</cp:lastModifiedBy>
  <cp:revision>2</cp:revision>
  <dcterms:created xsi:type="dcterms:W3CDTF">2021-07-30T10:56:00Z</dcterms:created>
  <dcterms:modified xsi:type="dcterms:W3CDTF">2021-07-30T10:56:00Z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</Properties>
</file>