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Pr="00626C24" w:rsidRDefault="005901CE" w:rsidP="00626C24">
      <w:pPr>
        <w:pStyle w:val="1bodycopy10pt"/>
        <w:jc w:val="center"/>
        <w:rPr>
          <w:b/>
          <w:sz w:val="56"/>
        </w:rPr>
      </w:pPr>
      <w:r w:rsidRPr="00626C24">
        <w:rPr>
          <w:b/>
          <w:sz w:val="56"/>
        </w:rPr>
        <w:t>Jubilee Primary School</w:t>
      </w:r>
    </w:p>
    <w:p w:rsidR="00D27381" w:rsidRPr="001118BF" w:rsidRDefault="00D27381"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C24" w:rsidP="00DC4C0F">
      <w:pPr>
        <w:pStyle w:val="1bodycopy10pt"/>
        <w:rPr>
          <w:noProof/>
        </w:rPr>
      </w:pPr>
      <w:r>
        <w:rPr>
          <w:noProof/>
          <w:color w:val="00CF80"/>
          <w:szCs w:val="20"/>
          <w:lang w:val="en-GB" w:eastAsia="en-GB"/>
        </w:rPr>
        <w:drawing>
          <wp:anchor distT="0" distB="0" distL="114300" distR="114300" simplePos="0" relativeHeight="251658752" behindDoc="0" locked="0" layoutInCell="1" allowOverlap="1">
            <wp:simplePos x="0" y="0"/>
            <wp:positionH relativeFrom="margin">
              <wp:posOffset>1395730</wp:posOffset>
            </wp:positionH>
            <wp:positionV relativeFrom="margin">
              <wp:posOffset>1572260</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C24" w:rsidRDefault="00626C24" w:rsidP="00626C24">
      <w:pPr>
        <w:pStyle w:val="1bodycopy10pt"/>
        <w:jc w:val="center"/>
        <w:rPr>
          <w:b/>
          <w:sz w:val="72"/>
        </w:rPr>
      </w:pPr>
      <w:r w:rsidRPr="00626C24">
        <w:rPr>
          <w:b/>
          <w:sz w:val="52"/>
        </w:rPr>
        <w:t>GRIEVANCE POLICY AND PROCEDURE</w:t>
      </w:r>
    </w:p>
    <w:p w:rsidR="00DC4C0F" w:rsidRDefault="00DC4C0F" w:rsidP="00DC4C0F">
      <w:pPr>
        <w:pStyle w:val="1bodycopy10pt"/>
      </w:pPr>
    </w:p>
    <w:p w:rsidR="00DC4C0F" w:rsidRDefault="00DC4C0F" w:rsidP="00DC4C0F">
      <w:pPr>
        <w:pStyle w:val="1bodycopy10pt"/>
      </w:pPr>
    </w:p>
    <w:p w:rsidR="00626C24" w:rsidRDefault="00626C24" w:rsidP="00DC4C0F">
      <w:pPr>
        <w:pStyle w:val="1bodycopy10pt"/>
      </w:pPr>
    </w:p>
    <w:p w:rsidR="00626C24" w:rsidRDefault="00626C24" w:rsidP="00DC4C0F">
      <w:pPr>
        <w:pStyle w:val="1bodycopy10pt"/>
      </w:pPr>
    </w:p>
    <w:p w:rsidR="00626C24" w:rsidRDefault="00626C24"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C24" w:rsidRPr="00DA50A5" w:rsidTr="00791CED">
        <w:tc>
          <w:tcPr>
            <w:tcW w:w="2586" w:type="dxa"/>
            <w:tcBorders>
              <w:top w:val="nil"/>
              <w:bottom w:val="single" w:sz="18" w:space="0" w:color="FFFFFF"/>
            </w:tcBorders>
            <w:shd w:val="clear" w:color="auto" w:fill="D8DFDE"/>
          </w:tcPr>
          <w:p w:rsidR="00626C24" w:rsidRPr="0062626B" w:rsidRDefault="00626C24"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626C24" w:rsidRPr="00A14520" w:rsidRDefault="00626C24"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rsidR="00626C24" w:rsidRPr="00A14520" w:rsidRDefault="00626C24" w:rsidP="00791CED">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 xml:space="preserve"> October 2021</w:t>
            </w:r>
          </w:p>
        </w:tc>
      </w:tr>
      <w:tr w:rsidR="00626C24" w:rsidRPr="00DA50A5" w:rsidTr="00791CED">
        <w:tc>
          <w:tcPr>
            <w:tcW w:w="2586" w:type="dxa"/>
            <w:tcBorders>
              <w:top w:val="single" w:sz="18" w:space="0" w:color="FFFFFF"/>
              <w:bottom w:val="single" w:sz="18" w:space="0" w:color="FFFFFF"/>
            </w:tcBorders>
            <w:shd w:val="clear" w:color="auto" w:fill="D8DFDE"/>
          </w:tcPr>
          <w:p w:rsidR="00626C24" w:rsidRPr="0062626B" w:rsidRDefault="00626C24"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C24" w:rsidRPr="00A14520" w:rsidRDefault="00626C24" w:rsidP="00791CED">
            <w:pPr>
              <w:pStyle w:val="1bodycopy11pt"/>
              <w:rPr>
                <w:b w:val="0"/>
                <w:sz w:val="20"/>
                <w:szCs w:val="20"/>
                <w:highlight w:val="yellow"/>
              </w:rPr>
            </w:pPr>
            <w:r>
              <w:rPr>
                <w:b w:val="0"/>
                <w:sz w:val="20"/>
                <w:szCs w:val="20"/>
              </w:rPr>
              <w:t>October 2021</w:t>
            </w:r>
          </w:p>
        </w:tc>
      </w:tr>
      <w:tr w:rsidR="00626C24" w:rsidRPr="00DA50A5" w:rsidTr="00791CED">
        <w:tc>
          <w:tcPr>
            <w:tcW w:w="2586" w:type="dxa"/>
            <w:tcBorders>
              <w:top w:val="single" w:sz="18" w:space="0" w:color="FFFFFF"/>
              <w:bottom w:val="nil"/>
            </w:tcBorders>
            <w:shd w:val="clear" w:color="auto" w:fill="D8DFDE"/>
          </w:tcPr>
          <w:p w:rsidR="00626C24" w:rsidRPr="0062626B" w:rsidRDefault="00626C24"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C24" w:rsidRPr="00A14520" w:rsidRDefault="00626C24" w:rsidP="00791CED">
            <w:pPr>
              <w:pStyle w:val="1bodycopy11pt"/>
              <w:rPr>
                <w:b w:val="0"/>
                <w:sz w:val="20"/>
                <w:szCs w:val="20"/>
                <w:highlight w:val="yellow"/>
              </w:rPr>
            </w:pPr>
            <w:r>
              <w:rPr>
                <w:b w:val="0"/>
                <w:sz w:val="20"/>
                <w:szCs w:val="20"/>
              </w:rPr>
              <w:t>October 2022</w:t>
            </w:r>
          </w:p>
        </w:tc>
      </w:tr>
    </w:tbl>
    <w:p w:rsidR="0002254B" w:rsidRDefault="0002254B" w:rsidP="00DC4C0F">
      <w:pPr>
        <w:pStyle w:val="1bodycopy10pt"/>
      </w:pPr>
    </w:p>
    <w:p w:rsidR="00375061" w:rsidRDefault="00375061"/>
    <w:p w:rsidR="004C75E6" w:rsidRDefault="004C75E6" w:rsidP="004C75E6">
      <w:pPr>
        <w:spacing w:before="100" w:beforeAutospacing="1" w:after="100" w:afterAutospacing="1" w:line="276" w:lineRule="auto"/>
        <w:jc w:val="both"/>
        <w:rPr>
          <w:rStyle w:val="Emphasis"/>
          <w:rFonts w:ascii="Verdana" w:hAnsi="Verdana"/>
          <w:b/>
          <w:bCs/>
          <w:i w:val="0"/>
          <w:szCs w:val="20"/>
        </w:rPr>
      </w:pPr>
    </w:p>
    <w:p w:rsidR="00F9522A" w:rsidRDefault="00F9522A" w:rsidP="00F9522A">
      <w:pPr>
        <w:tabs>
          <w:tab w:val="left" w:pos="763"/>
        </w:tabs>
        <w:spacing w:before="100" w:beforeAutospacing="1" w:after="100" w:afterAutospacing="1" w:line="276" w:lineRule="auto"/>
        <w:jc w:val="both"/>
        <w:rPr>
          <w:rFonts w:ascii="Verdana" w:hAnsi="Verdana"/>
          <w:b/>
          <w:szCs w:val="20"/>
        </w:rPr>
      </w:pPr>
      <w:r>
        <w:rPr>
          <w:rFonts w:ascii="Verdana" w:hAnsi="Verdana"/>
          <w:b/>
          <w:szCs w:val="20"/>
        </w:rPr>
        <w:t xml:space="preserve">Introduction </w:t>
      </w:r>
    </w:p>
    <w:p w:rsidR="00F9522A" w:rsidRDefault="00F9522A" w:rsidP="00F9522A">
      <w:pPr>
        <w:tabs>
          <w:tab w:val="num" w:pos="720"/>
          <w:tab w:val="left" w:pos="763"/>
        </w:tabs>
        <w:spacing w:before="100" w:beforeAutospacing="1" w:after="100" w:afterAutospacing="1" w:line="276" w:lineRule="auto"/>
        <w:jc w:val="both"/>
        <w:rPr>
          <w:rFonts w:ascii="Verdana" w:hAnsi="Verdana"/>
          <w:szCs w:val="20"/>
        </w:rPr>
      </w:pPr>
      <w:r w:rsidRPr="002A0550">
        <w:rPr>
          <w:rFonts w:ascii="Verdana" w:hAnsi="Verdana"/>
          <w:szCs w:val="20"/>
        </w:rPr>
        <w:t xml:space="preserve">It is our policy to ensure that all employees have access to a procedure to help deal with any grievances relating to </w:t>
      </w:r>
      <w:r>
        <w:rPr>
          <w:rFonts w:ascii="Verdana" w:hAnsi="Verdana"/>
          <w:szCs w:val="20"/>
        </w:rPr>
        <w:t>your</w:t>
      </w:r>
      <w:r w:rsidRPr="002A0550">
        <w:rPr>
          <w:rFonts w:ascii="Verdana" w:hAnsi="Verdana"/>
          <w:szCs w:val="20"/>
        </w:rPr>
        <w:t xml:space="preserve"> employment fairly and without unreasonable delay. </w:t>
      </w:r>
    </w:p>
    <w:p w:rsidR="00F9522A" w:rsidRDefault="00F9522A" w:rsidP="00F9522A">
      <w:pPr>
        <w:tabs>
          <w:tab w:val="left" w:pos="763"/>
        </w:tabs>
        <w:spacing w:before="100" w:beforeAutospacing="1" w:after="100" w:afterAutospacing="1" w:line="276" w:lineRule="auto"/>
        <w:jc w:val="both"/>
      </w:pPr>
      <w:r w:rsidRPr="002A0550">
        <w:rPr>
          <w:rFonts w:ascii="Verdana" w:hAnsi="Verdana"/>
          <w:szCs w:val="20"/>
        </w:rPr>
        <w:t xml:space="preserve">We aim to investigate any formal grievance you raise, hold a meeting to discuss it with you, inform you in </w:t>
      </w:r>
      <w:r w:rsidRPr="00D32503">
        <w:rPr>
          <w:rFonts w:ascii="Verdana" w:hAnsi="Verdana"/>
          <w:szCs w:val="20"/>
        </w:rPr>
        <w:t>writing of the outcome, and give you a right of appeal if you are not satisfied.</w:t>
      </w:r>
      <w:r w:rsidRPr="00D32503">
        <w:rPr>
          <w:rFonts w:ascii="Verdana" w:hAnsi="Verdana"/>
        </w:rPr>
        <w:t xml:space="preserve"> </w:t>
      </w:r>
      <w:r w:rsidRPr="00D32503">
        <w:rPr>
          <w:rFonts w:ascii="Verdana" w:hAnsi="Verdana"/>
          <w:szCs w:val="20"/>
        </w:rPr>
        <w:t>Information and proceedings relating to a grievance will remain confidential as far as possible.</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902E06">
        <w:rPr>
          <w:rFonts w:ascii="Verdana" w:hAnsi="Verdana"/>
          <w:szCs w:val="20"/>
        </w:rPr>
        <w:t xml:space="preserve">This </w:t>
      </w:r>
      <w:r>
        <w:rPr>
          <w:rFonts w:ascii="Verdana" w:hAnsi="Verdana"/>
          <w:szCs w:val="20"/>
        </w:rPr>
        <w:t xml:space="preserve">procedure </w:t>
      </w:r>
      <w:r w:rsidRPr="00902E06">
        <w:rPr>
          <w:rFonts w:ascii="Verdana" w:hAnsi="Verdana"/>
          <w:szCs w:val="20"/>
        </w:rPr>
        <w:t xml:space="preserve">applies to employees of the </w:t>
      </w:r>
      <w:r>
        <w:rPr>
          <w:rFonts w:ascii="Verdana" w:hAnsi="Verdana"/>
          <w:szCs w:val="20"/>
        </w:rPr>
        <w:t xml:space="preserve">School </w:t>
      </w:r>
      <w:r w:rsidRPr="00902E06">
        <w:rPr>
          <w:rFonts w:ascii="Verdana" w:hAnsi="Verdana"/>
          <w:szCs w:val="20"/>
        </w:rPr>
        <w:t>only</w:t>
      </w:r>
      <w:r>
        <w:rPr>
          <w:rFonts w:ascii="Verdana" w:hAnsi="Verdana"/>
          <w:szCs w:val="20"/>
        </w:rPr>
        <w:t xml:space="preserve"> </w:t>
      </w:r>
      <w:r>
        <w:rPr>
          <w:rFonts w:ascii="Verdana" w:hAnsi="Verdana"/>
        </w:rPr>
        <w:t>(which will be referred to as “you</w:t>
      </w:r>
      <w:r>
        <w:rPr>
          <w:rStyle w:val="Defterm"/>
          <w:rFonts w:ascii="Verdana" w:hAnsi="Verdana"/>
          <w:b w:val="0"/>
        </w:rPr>
        <w:t>”</w:t>
      </w:r>
      <w:r>
        <w:rPr>
          <w:rFonts w:ascii="Verdana" w:hAnsi="Verdana"/>
          <w:b/>
        </w:rPr>
        <w:t xml:space="preserve"> </w:t>
      </w:r>
      <w:r>
        <w:rPr>
          <w:rFonts w:ascii="Verdana" w:hAnsi="Verdana"/>
        </w:rPr>
        <w:t>in this policy)</w:t>
      </w:r>
      <w:r w:rsidRPr="00902E06">
        <w:rPr>
          <w:rFonts w:ascii="Verdana" w:hAnsi="Verdana"/>
          <w:szCs w:val="20"/>
        </w:rPr>
        <w:t xml:space="preserve">.  </w:t>
      </w:r>
    </w:p>
    <w:p w:rsidR="00F9522A" w:rsidRPr="00902E06" w:rsidRDefault="00F9522A" w:rsidP="00F9522A">
      <w:pPr>
        <w:tabs>
          <w:tab w:val="left" w:pos="763"/>
        </w:tabs>
        <w:spacing w:before="100" w:beforeAutospacing="1" w:after="100" w:afterAutospacing="1" w:line="276" w:lineRule="auto"/>
        <w:jc w:val="both"/>
        <w:rPr>
          <w:rFonts w:ascii="Verdana" w:hAnsi="Verdana"/>
          <w:szCs w:val="20"/>
        </w:rPr>
      </w:pPr>
      <w:r w:rsidRPr="00902E06">
        <w:rPr>
          <w:rFonts w:ascii="Verdana" w:hAnsi="Verdana"/>
          <w:szCs w:val="20"/>
        </w:rPr>
        <w:t>Th</w:t>
      </w:r>
      <w:r>
        <w:rPr>
          <w:rFonts w:ascii="Verdana" w:hAnsi="Verdana"/>
          <w:szCs w:val="20"/>
        </w:rPr>
        <w:t xml:space="preserve">is procedure </w:t>
      </w:r>
      <w:r w:rsidRPr="00902E06">
        <w:rPr>
          <w:rFonts w:ascii="Verdana" w:hAnsi="Verdana"/>
          <w:szCs w:val="20"/>
        </w:rPr>
        <w:t xml:space="preserve">does not form part of </w:t>
      </w:r>
      <w:r>
        <w:rPr>
          <w:rFonts w:ascii="Verdana" w:hAnsi="Verdana"/>
          <w:szCs w:val="20"/>
        </w:rPr>
        <w:t xml:space="preserve">your contract </w:t>
      </w:r>
      <w:r w:rsidRPr="00902E06">
        <w:rPr>
          <w:rFonts w:ascii="Verdana" w:hAnsi="Verdana"/>
          <w:szCs w:val="20"/>
        </w:rPr>
        <w:t xml:space="preserve">of employment and </w:t>
      </w:r>
      <w:r>
        <w:rPr>
          <w:rFonts w:ascii="Verdana" w:hAnsi="Verdana"/>
          <w:szCs w:val="20"/>
        </w:rPr>
        <w:t xml:space="preserve">we may vary or amend it at any time. </w:t>
      </w:r>
      <w:r w:rsidRPr="00902E06">
        <w:rPr>
          <w:rFonts w:ascii="Verdana" w:hAnsi="Verdana"/>
          <w:szCs w:val="20"/>
        </w:rPr>
        <w:t xml:space="preserve">It does however set out the </w:t>
      </w:r>
      <w:r>
        <w:rPr>
          <w:rFonts w:ascii="Verdana" w:hAnsi="Verdana"/>
          <w:szCs w:val="20"/>
        </w:rPr>
        <w:t xml:space="preserve">School’s </w:t>
      </w:r>
      <w:r w:rsidRPr="00902E06">
        <w:rPr>
          <w:rFonts w:ascii="Verdana" w:hAnsi="Verdana"/>
          <w:szCs w:val="20"/>
        </w:rPr>
        <w:t xml:space="preserve">current practices and </w:t>
      </w:r>
      <w:r>
        <w:rPr>
          <w:rFonts w:ascii="Verdana" w:hAnsi="Verdana"/>
          <w:szCs w:val="20"/>
        </w:rPr>
        <w:t xml:space="preserve">you </w:t>
      </w:r>
      <w:r w:rsidRPr="00902E06">
        <w:rPr>
          <w:rFonts w:ascii="Verdana" w:hAnsi="Verdana"/>
          <w:szCs w:val="20"/>
        </w:rPr>
        <w:t xml:space="preserve">are strongly advised to familiarise </w:t>
      </w:r>
      <w:r>
        <w:rPr>
          <w:rFonts w:ascii="Verdana" w:hAnsi="Verdana"/>
          <w:szCs w:val="20"/>
        </w:rPr>
        <w:t xml:space="preserve">yourself </w:t>
      </w:r>
      <w:r w:rsidRPr="00902E06">
        <w:rPr>
          <w:rFonts w:ascii="Verdana" w:hAnsi="Verdana"/>
          <w:szCs w:val="20"/>
        </w:rPr>
        <w:t xml:space="preserve">with its content.  </w:t>
      </w:r>
    </w:p>
    <w:p w:rsidR="00F9522A" w:rsidRPr="004C2FE0" w:rsidRDefault="00F9522A" w:rsidP="00F9522A">
      <w:pPr>
        <w:tabs>
          <w:tab w:val="left" w:pos="763"/>
        </w:tabs>
        <w:spacing w:before="100" w:beforeAutospacing="1" w:after="100" w:afterAutospacing="1" w:line="276" w:lineRule="auto"/>
        <w:jc w:val="both"/>
        <w:rPr>
          <w:rFonts w:ascii="Verdana" w:hAnsi="Verdana"/>
          <w:b/>
          <w:szCs w:val="20"/>
        </w:rPr>
      </w:pPr>
      <w:r w:rsidRPr="004C2FE0">
        <w:rPr>
          <w:rFonts w:ascii="Verdana" w:hAnsi="Verdana"/>
          <w:b/>
          <w:szCs w:val="20"/>
        </w:rPr>
        <w:t>U</w:t>
      </w:r>
      <w:r>
        <w:rPr>
          <w:rFonts w:ascii="Verdana" w:hAnsi="Verdana"/>
          <w:b/>
          <w:szCs w:val="20"/>
        </w:rPr>
        <w:t>sing this Procedure</w:t>
      </w:r>
    </w:p>
    <w:p w:rsidR="00F9522A" w:rsidRPr="008A0574"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I</w:t>
      </w:r>
      <w:r w:rsidRPr="008A0574">
        <w:rPr>
          <w:rFonts w:ascii="Verdana" w:hAnsi="Verdana"/>
          <w:szCs w:val="20"/>
        </w:rPr>
        <w:t>ssues that could cause grievances may include:</w:t>
      </w:r>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terms and conditions of employment;</w:t>
      </w:r>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health and safety;</w:t>
      </w:r>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work relations;</w:t>
      </w:r>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lastRenderedPageBreak/>
        <w:t>bullying and harassment;</w:t>
      </w:r>
    </w:p>
    <w:p w:rsidR="00F9522A" w:rsidRPr="008A0574" w:rsidRDefault="00F9522A" w:rsidP="00EA777C">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new working practices;</w:t>
      </w:r>
      <w:bookmarkStart w:id="0" w:name="_GoBack"/>
      <w:bookmarkEnd w:id="0"/>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working environment;</w:t>
      </w:r>
    </w:p>
    <w:p w:rsidR="00F9522A" w:rsidRPr="008A0574"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organisational change; and</w:t>
      </w:r>
    </w:p>
    <w:p w:rsidR="00F9522A" w:rsidRDefault="00F9522A" w:rsidP="00F9522A">
      <w:pPr>
        <w:numPr>
          <w:ilvl w:val="0"/>
          <w:numId w:val="36"/>
        </w:num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discrimination.</w:t>
      </w:r>
    </w:p>
    <w:p w:rsidR="00F9522A" w:rsidRPr="008A0574" w:rsidRDefault="00F9522A" w:rsidP="00F9522A">
      <w:p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 xml:space="preserve">This </w:t>
      </w:r>
      <w:r>
        <w:rPr>
          <w:rFonts w:ascii="Verdana" w:hAnsi="Verdana"/>
          <w:szCs w:val="20"/>
        </w:rPr>
        <w:t>p</w:t>
      </w:r>
      <w:r w:rsidRPr="008A0574">
        <w:rPr>
          <w:rFonts w:ascii="Verdana" w:hAnsi="Verdana"/>
          <w:szCs w:val="20"/>
        </w:rPr>
        <w:t>rocedure should not be used to complain about</w:t>
      </w:r>
      <w:r>
        <w:rPr>
          <w:rFonts w:ascii="Verdana" w:hAnsi="Verdana"/>
          <w:szCs w:val="20"/>
        </w:rPr>
        <w:t xml:space="preserve"> pay, decisions taken in respect of performance under a capability procedure or</w:t>
      </w:r>
      <w:r w:rsidRPr="008A0574">
        <w:rPr>
          <w:rFonts w:ascii="Verdana" w:hAnsi="Verdana"/>
          <w:szCs w:val="20"/>
        </w:rPr>
        <w:t xml:space="preserve"> dismissal or disciplinary action. If you are dissatisfied with any disciplinary action, you should submit an appeal under the appropriate procedure</w:t>
      </w:r>
      <w:r>
        <w:rPr>
          <w:rFonts w:ascii="Verdana" w:hAnsi="Verdana"/>
          <w:szCs w:val="20"/>
        </w:rPr>
        <w:t xml:space="preserve">. </w:t>
      </w:r>
    </w:p>
    <w:p w:rsidR="00F9522A" w:rsidRPr="008A0574" w:rsidRDefault="00F9522A" w:rsidP="00F9522A">
      <w:p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 xml:space="preserve">We have a separate </w:t>
      </w:r>
      <w:r w:rsidRPr="00756F6B">
        <w:rPr>
          <w:rFonts w:ascii="Verdana" w:hAnsi="Verdana"/>
          <w:szCs w:val="20"/>
        </w:rPr>
        <w:t>Anti-harassment and Bullying Policy</w:t>
      </w:r>
      <w:r w:rsidRPr="008A0574">
        <w:rPr>
          <w:rFonts w:ascii="Verdana" w:hAnsi="Verdana"/>
          <w:szCs w:val="20"/>
        </w:rPr>
        <w:t xml:space="preserve"> that may be useful if you have been the victim of bullying or harassment or wish to report an incident of bullying or harassment involving other people. </w:t>
      </w:r>
    </w:p>
    <w:p w:rsidR="00F9522A" w:rsidRPr="008A0574" w:rsidRDefault="00F9522A" w:rsidP="00F9522A">
      <w:p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 xml:space="preserve">We operate a separate </w:t>
      </w:r>
      <w:r w:rsidRPr="00756F6B">
        <w:rPr>
          <w:rFonts w:ascii="Verdana" w:hAnsi="Verdana"/>
          <w:szCs w:val="20"/>
        </w:rPr>
        <w:t>Whistleblowing Policy and Procedure</w:t>
      </w:r>
      <w:r w:rsidRPr="008A0574">
        <w:rPr>
          <w:rFonts w:ascii="Verdana" w:hAnsi="Verdana"/>
          <w:szCs w:val="20"/>
        </w:rPr>
        <w:t xml:space="preserve"> to enable employees to report illegal activities, wrongdoing or malpractice. However, where you are directly affected by the matter in question, or where you feel you have been victimised for an act of whistleblowing, you may raise the matter under this </w:t>
      </w:r>
      <w:r>
        <w:rPr>
          <w:rFonts w:ascii="Verdana" w:hAnsi="Verdana"/>
          <w:szCs w:val="20"/>
        </w:rPr>
        <w:t>p</w:t>
      </w:r>
      <w:r w:rsidRPr="008A0574">
        <w:rPr>
          <w:rFonts w:ascii="Verdana" w:hAnsi="Verdana"/>
          <w:szCs w:val="20"/>
        </w:rPr>
        <w:t>rocedure.</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8A0574">
        <w:rPr>
          <w:rFonts w:ascii="Verdana" w:hAnsi="Verdana"/>
          <w:szCs w:val="20"/>
        </w:rPr>
        <w:t xml:space="preserve">Written grievances will be placed on your personnel file along with a record of any decisions taken and any notes or other documents compiled during the grievance process. These will be processed </w:t>
      </w:r>
      <w:r>
        <w:rPr>
          <w:rFonts w:ascii="Verdana" w:hAnsi="Verdana"/>
          <w:szCs w:val="20"/>
        </w:rPr>
        <w:t xml:space="preserve">lawfully </w:t>
      </w:r>
      <w:r w:rsidRPr="008A0574">
        <w:rPr>
          <w:rFonts w:ascii="Verdana" w:hAnsi="Verdana"/>
          <w:szCs w:val="20"/>
        </w:rPr>
        <w:t xml:space="preserve">in accordance with Data Protection </w:t>
      </w:r>
      <w:r>
        <w:rPr>
          <w:rFonts w:ascii="Verdana" w:hAnsi="Verdana"/>
          <w:szCs w:val="20"/>
        </w:rPr>
        <w:t>principles</w:t>
      </w:r>
      <w:r w:rsidRPr="008A0574">
        <w:rPr>
          <w:rFonts w:ascii="Verdana" w:hAnsi="Verdana"/>
          <w:szCs w:val="20"/>
        </w:rPr>
        <w:t>.</w:t>
      </w:r>
    </w:p>
    <w:p w:rsidR="00F9522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If you have </w:t>
      </w:r>
      <w:r w:rsidRPr="00902E06">
        <w:rPr>
          <w:rFonts w:ascii="Verdana" w:hAnsi="Verdana"/>
          <w:szCs w:val="20"/>
        </w:rPr>
        <w:t xml:space="preserve">a complaint or concern, </w:t>
      </w:r>
      <w:r>
        <w:rPr>
          <w:rFonts w:ascii="Verdana" w:hAnsi="Verdana"/>
          <w:szCs w:val="20"/>
        </w:rPr>
        <w:t xml:space="preserve">you </w:t>
      </w:r>
      <w:r w:rsidRPr="00902E06">
        <w:rPr>
          <w:rFonts w:ascii="Verdana" w:hAnsi="Verdana"/>
          <w:szCs w:val="20"/>
        </w:rPr>
        <w:t>should follow the procedure</w:t>
      </w:r>
      <w:r>
        <w:rPr>
          <w:rFonts w:ascii="Verdana" w:hAnsi="Verdana"/>
          <w:szCs w:val="20"/>
        </w:rPr>
        <w:t>s</w:t>
      </w:r>
      <w:r w:rsidRPr="00902E06">
        <w:rPr>
          <w:rFonts w:ascii="Verdana" w:hAnsi="Verdana"/>
          <w:szCs w:val="20"/>
        </w:rPr>
        <w:t xml:space="preserve"> below</w:t>
      </w:r>
      <w:r>
        <w:rPr>
          <w:rFonts w:ascii="Verdana" w:hAnsi="Verdana"/>
          <w:szCs w:val="20"/>
        </w:rPr>
        <w:t>.</w:t>
      </w:r>
      <w:bookmarkStart w:id="1" w:name="_a07cbe4a-3494-4e71-b6fa-ef0069bf2b7a"/>
      <w:bookmarkStart w:id="2" w:name="_d0b3b832-fe10-461a-bc8f-312c33fd82bd"/>
      <w:bookmarkStart w:id="3" w:name="_cb9fb7c3-86e1-4f9d-9536-f645afe2d38a"/>
      <w:bookmarkStart w:id="4" w:name="_67f636ba-2fc6-4c41-bc54-30e9b423be2b"/>
      <w:bookmarkStart w:id="5" w:name="_037e3741-ff52-41d9-8882-72ce85cb18c7"/>
      <w:bookmarkStart w:id="6" w:name="_68c91070-d361-4ff0-b795-938910e60980"/>
      <w:bookmarkStart w:id="7" w:name="_f2ff4b17-6a4e-42af-9452-98ceeccb9547"/>
      <w:bookmarkStart w:id="8" w:name="_9fbd703b-7e5b-492e-b512-f1096c567480"/>
      <w:bookmarkEnd w:id="1"/>
      <w:bookmarkEnd w:id="2"/>
      <w:bookmarkEnd w:id="3"/>
      <w:bookmarkEnd w:id="4"/>
      <w:bookmarkEnd w:id="5"/>
      <w:bookmarkEnd w:id="6"/>
      <w:bookmarkEnd w:id="7"/>
      <w:bookmarkEnd w:id="8"/>
    </w:p>
    <w:p w:rsidR="00F9522A" w:rsidRPr="00D50428" w:rsidRDefault="00F9522A" w:rsidP="00F9522A">
      <w:pPr>
        <w:tabs>
          <w:tab w:val="left" w:pos="763"/>
        </w:tabs>
        <w:spacing w:before="100" w:beforeAutospacing="1" w:after="100" w:afterAutospacing="1" w:line="276" w:lineRule="auto"/>
        <w:jc w:val="both"/>
        <w:rPr>
          <w:rFonts w:ascii="Verdana" w:hAnsi="Verdana"/>
          <w:b/>
          <w:bCs/>
          <w:szCs w:val="20"/>
        </w:rPr>
      </w:pPr>
      <w:r w:rsidRPr="00D50428">
        <w:rPr>
          <w:rFonts w:ascii="Verdana" w:hAnsi="Verdana"/>
          <w:b/>
          <w:bCs/>
          <w:szCs w:val="20"/>
        </w:rPr>
        <w:t xml:space="preserve">Right to be </w:t>
      </w:r>
      <w:r>
        <w:rPr>
          <w:rFonts w:ascii="Verdana" w:hAnsi="Verdana"/>
          <w:b/>
          <w:bCs/>
          <w:szCs w:val="20"/>
        </w:rPr>
        <w:t>A</w:t>
      </w:r>
      <w:r w:rsidRPr="00D50428">
        <w:rPr>
          <w:rFonts w:ascii="Verdana" w:hAnsi="Verdana"/>
          <w:b/>
          <w:bCs/>
          <w:szCs w:val="20"/>
        </w:rPr>
        <w:t>ccompanied</w:t>
      </w:r>
      <w:bookmarkStart w:id="9" w:name="_8f336b8c-52cb-45e7-855e-be573d54c9ca"/>
      <w:bookmarkEnd w:id="9"/>
    </w:p>
    <w:p w:rsidR="00F9522A" w:rsidRPr="00D50428" w:rsidRDefault="00F9522A" w:rsidP="00F9522A">
      <w:p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 xml:space="preserve">You have the right to be accompanied at any </w:t>
      </w:r>
      <w:r>
        <w:rPr>
          <w:rFonts w:ascii="Verdana" w:hAnsi="Verdana"/>
          <w:szCs w:val="20"/>
        </w:rPr>
        <w:t>formal meeting</w:t>
      </w:r>
      <w:r w:rsidRPr="00D50428">
        <w:rPr>
          <w:rFonts w:ascii="Verdana" w:hAnsi="Verdana"/>
          <w:szCs w:val="20"/>
        </w:rPr>
        <w:t xml:space="preserve"> (including an appeal </w:t>
      </w:r>
      <w:r>
        <w:rPr>
          <w:rFonts w:ascii="Verdana" w:hAnsi="Verdana"/>
          <w:szCs w:val="20"/>
        </w:rPr>
        <w:t>meeting</w:t>
      </w:r>
      <w:r w:rsidRPr="00D50428">
        <w:rPr>
          <w:rFonts w:ascii="Verdana" w:hAnsi="Verdana"/>
          <w:szCs w:val="20"/>
        </w:rPr>
        <w:t>) by a single companion who is either:</w:t>
      </w:r>
      <w:bookmarkStart w:id="10" w:name="_059888d6-700a-4200-80ea-73aedc9e8926"/>
      <w:bookmarkEnd w:id="10"/>
    </w:p>
    <w:p w:rsidR="00F9522A" w:rsidRPr="00D50428"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a </w:t>
      </w:r>
      <w:r w:rsidRPr="00D50428">
        <w:rPr>
          <w:rFonts w:ascii="Verdana" w:hAnsi="Verdana"/>
          <w:szCs w:val="20"/>
        </w:rPr>
        <w:t xml:space="preserve">work colleague; </w:t>
      </w:r>
      <w:bookmarkStart w:id="11" w:name="_96636f16-32e7-4f19-b524-5a0f1ec34ca4"/>
      <w:bookmarkEnd w:id="11"/>
    </w:p>
    <w:p w:rsidR="00F9522A"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an </w:t>
      </w:r>
      <w:r w:rsidRPr="00902E06">
        <w:rPr>
          <w:rFonts w:ascii="Verdana" w:hAnsi="Verdana"/>
          <w:szCs w:val="20"/>
        </w:rPr>
        <w:t xml:space="preserve">accredited </w:t>
      </w:r>
      <w:r w:rsidRPr="00D50428">
        <w:rPr>
          <w:rFonts w:ascii="Verdana" w:hAnsi="Verdana"/>
          <w:szCs w:val="20"/>
        </w:rPr>
        <w:t>trade union</w:t>
      </w:r>
      <w:r>
        <w:rPr>
          <w:rFonts w:ascii="Verdana" w:hAnsi="Verdana"/>
          <w:szCs w:val="20"/>
        </w:rPr>
        <w:t xml:space="preserve"> </w:t>
      </w:r>
      <w:bookmarkStart w:id="12" w:name="_c4d54eb9-12d4-4263-bfdc-bc96bcfbc175"/>
      <w:bookmarkStart w:id="13" w:name="_Hlk84854563"/>
      <w:bookmarkEnd w:id="12"/>
      <w:r w:rsidRPr="00705471">
        <w:rPr>
          <w:rFonts w:ascii="Verdana" w:hAnsi="Verdana"/>
          <w:szCs w:val="20"/>
        </w:rPr>
        <w:t>representative</w:t>
      </w:r>
      <w:bookmarkEnd w:id="13"/>
      <w:r>
        <w:rPr>
          <w:rFonts w:ascii="Verdana" w:hAnsi="Verdana"/>
          <w:szCs w:val="20"/>
        </w:rPr>
        <w:t>; or</w:t>
      </w:r>
    </w:p>
    <w:p w:rsidR="00F9522A" w:rsidRPr="00D50428"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Pr>
          <w:rFonts w:ascii="Verdana" w:hAnsi="Verdana"/>
          <w:szCs w:val="20"/>
        </w:rPr>
        <w:t>an official employed by a trade union.</w:t>
      </w:r>
    </w:p>
    <w:p w:rsidR="00F9522A" w:rsidRPr="00D50428" w:rsidRDefault="00F9522A" w:rsidP="00F9522A">
      <w:pPr>
        <w:tabs>
          <w:tab w:val="left" w:pos="763"/>
        </w:tabs>
        <w:spacing w:before="100" w:beforeAutospacing="1" w:after="100" w:afterAutospacing="1" w:line="276" w:lineRule="auto"/>
        <w:jc w:val="both"/>
        <w:rPr>
          <w:rFonts w:ascii="Verdana" w:hAnsi="Verdana"/>
          <w:szCs w:val="20"/>
        </w:rPr>
      </w:pPr>
      <w:bookmarkStart w:id="14" w:name="_213ac78d-108e-40fa-9e18-12b7695f1dd1"/>
      <w:bookmarkEnd w:id="14"/>
      <w:r w:rsidRPr="00D50428">
        <w:rPr>
          <w:rFonts w:ascii="Verdana" w:hAnsi="Verdana"/>
          <w:szCs w:val="20"/>
        </w:rPr>
        <w:lastRenderedPageBreak/>
        <w:t>I</w:t>
      </w:r>
      <w:r>
        <w:rPr>
          <w:rFonts w:ascii="Verdana" w:hAnsi="Verdana"/>
          <w:szCs w:val="20"/>
        </w:rPr>
        <w:t>f you wish to being a companion, you should inform us as soon as possible, so that arrangements can be made in good time.</w:t>
      </w:r>
      <w:bookmarkStart w:id="15" w:name="_1f97772a-6351-4a79-b277-66c8fbe21a78"/>
      <w:bookmarkEnd w:id="15"/>
      <w:r>
        <w:rPr>
          <w:rFonts w:ascii="Verdana" w:hAnsi="Verdana"/>
          <w:szCs w:val="20"/>
        </w:rPr>
        <w:t xml:space="preserve"> </w:t>
      </w:r>
      <w:r w:rsidRPr="00D32503">
        <w:rPr>
          <w:rFonts w:ascii="Verdana" w:hAnsi="Verdana"/>
          <w:szCs w:val="20"/>
        </w:rPr>
        <w:t>You, and any companion, should make every effort to attend the meeting.</w:t>
      </w:r>
    </w:p>
    <w:p w:rsidR="00F9522A" w:rsidRPr="00D50428" w:rsidRDefault="00F9522A" w:rsidP="00F9522A">
      <w:p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A representative has the right to:</w:t>
      </w:r>
      <w:bookmarkStart w:id="16" w:name="_b70582a4-3cdb-48c5-b61f-1652dacc95ca"/>
      <w:bookmarkEnd w:id="16"/>
    </w:p>
    <w:p w:rsidR="00F9522A" w:rsidRPr="00D50428" w:rsidRDefault="00F9522A" w:rsidP="00F9522A">
      <w:pPr>
        <w:numPr>
          <w:ilvl w:val="0"/>
          <w:numId w:val="38"/>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explain and sum up your case;</w:t>
      </w:r>
      <w:bookmarkStart w:id="17" w:name="_e1a6d560-523d-4b0c-bb43-8d51c2dc839e"/>
      <w:bookmarkEnd w:id="17"/>
    </w:p>
    <w:p w:rsidR="00F9522A" w:rsidRPr="00D50428" w:rsidRDefault="00F9522A" w:rsidP="00F9522A">
      <w:pPr>
        <w:numPr>
          <w:ilvl w:val="0"/>
          <w:numId w:val="38"/>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respond to any views expressed at the hearing; and</w:t>
      </w:r>
      <w:bookmarkStart w:id="18" w:name="_f6e3aa71-c2a9-4d90-bc2e-d67062429307"/>
      <w:bookmarkEnd w:id="18"/>
    </w:p>
    <w:p w:rsidR="00F9522A" w:rsidRPr="00D50428" w:rsidRDefault="00F9522A" w:rsidP="00F9522A">
      <w:pPr>
        <w:numPr>
          <w:ilvl w:val="0"/>
          <w:numId w:val="38"/>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confer with you during the hearing</w:t>
      </w:r>
      <w:bookmarkStart w:id="19" w:name="_a825e557-2c4f-425f-9e24-6e0b7fc386bf"/>
      <w:bookmarkEnd w:id="19"/>
      <w:r>
        <w:rPr>
          <w:rFonts w:ascii="Verdana" w:hAnsi="Verdana"/>
          <w:szCs w:val="20"/>
        </w:rPr>
        <w:t>.</w:t>
      </w:r>
    </w:p>
    <w:p w:rsidR="00F9522A" w:rsidRPr="00D50428" w:rsidRDefault="00F9522A" w:rsidP="00F9522A">
      <w:p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A representative may not:</w:t>
      </w:r>
      <w:bookmarkStart w:id="20" w:name="_4fd499e1-d8c0-413e-b409-3a38994ffa65"/>
      <w:bookmarkEnd w:id="20"/>
    </w:p>
    <w:p w:rsidR="00F9522A" w:rsidRPr="00D50428" w:rsidRDefault="00F9522A" w:rsidP="00F9522A">
      <w:pPr>
        <w:numPr>
          <w:ilvl w:val="0"/>
          <w:numId w:val="39"/>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answer questions on your behalf;</w:t>
      </w:r>
      <w:bookmarkStart w:id="21" w:name="_9b09219e-0f1e-4f31-a6da-bb6c2f6cf8ac"/>
      <w:bookmarkEnd w:id="21"/>
    </w:p>
    <w:p w:rsidR="00F9522A" w:rsidRPr="00D50428" w:rsidRDefault="00F9522A" w:rsidP="00F9522A">
      <w:pPr>
        <w:numPr>
          <w:ilvl w:val="0"/>
          <w:numId w:val="39"/>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address the hearing if you do not wish the representative to do so; or</w:t>
      </w:r>
      <w:bookmarkStart w:id="22" w:name="_90c0cdba-43c1-4224-bb40-39ee3c7578f1"/>
      <w:bookmarkEnd w:id="22"/>
    </w:p>
    <w:p w:rsidR="00F9522A" w:rsidRPr="00D50428" w:rsidRDefault="00F9522A" w:rsidP="00F9522A">
      <w:pPr>
        <w:numPr>
          <w:ilvl w:val="0"/>
          <w:numId w:val="39"/>
        </w:num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 xml:space="preserve">prevent the </w:t>
      </w:r>
      <w:r>
        <w:rPr>
          <w:rFonts w:ascii="Verdana" w:hAnsi="Verdana"/>
          <w:szCs w:val="20"/>
        </w:rPr>
        <w:t xml:space="preserve">School </w:t>
      </w:r>
      <w:r w:rsidRPr="00D50428">
        <w:rPr>
          <w:rFonts w:ascii="Verdana" w:hAnsi="Verdana"/>
          <w:szCs w:val="20"/>
        </w:rPr>
        <w:t xml:space="preserve">from explaining </w:t>
      </w:r>
      <w:r>
        <w:rPr>
          <w:rFonts w:ascii="Verdana" w:hAnsi="Verdana"/>
          <w:szCs w:val="20"/>
        </w:rPr>
        <w:t>its</w:t>
      </w:r>
      <w:r w:rsidRPr="00D50428">
        <w:rPr>
          <w:rFonts w:ascii="Verdana" w:hAnsi="Verdana"/>
          <w:szCs w:val="20"/>
        </w:rPr>
        <w:t xml:space="preserve"> case</w:t>
      </w:r>
      <w:bookmarkStart w:id="23" w:name="_afe66ecc-f441-4aa0-a8bd-5ff09580c577"/>
      <w:bookmarkEnd w:id="23"/>
      <w:r>
        <w:rPr>
          <w:rFonts w:ascii="Verdana" w:hAnsi="Verdana"/>
          <w:szCs w:val="20"/>
        </w:rPr>
        <w:t>.</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D50428">
        <w:rPr>
          <w:rFonts w:ascii="Verdana" w:hAnsi="Verdana"/>
          <w:szCs w:val="20"/>
        </w:rPr>
        <w:t>If the representative cannot attend on the date we have set for the meeting</w:t>
      </w:r>
      <w:r>
        <w:rPr>
          <w:rFonts w:ascii="Verdana" w:hAnsi="Verdana"/>
          <w:szCs w:val="20"/>
        </w:rPr>
        <w:t>(s)</w:t>
      </w:r>
      <w:r w:rsidRPr="00D50428">
        <w:rPr>
          <w:rFonts w:ascii="Verdana" w:hAnsi="Verdana"/>
          <w:szCs w:val="20"/>
        </w:rPr>
        <w:t xml:space="preserve">, then </w:t>
      </w:r>
      <w:r>
        <w:rPr>
          <w:rFonts w:ascii="Verdana" w:hAnsi="Verdana"/>
          <w:szCs w:val="20"/>
        </w:rPr>
        <w:t xml:space="preserve">the School may agree to </w:t>
      </w:r>
      <w:r w:rsidRPr="00D50428">
        <w:rPr>
          <w:rFonts w:ascii="Verdana" w:hAnsi="Verdana"/>
          <w:szCs w:val="20"/>
        </w:rPr>
        <w:t>postpone the meeting</w:t>
      </w:r>
      <w:r>
        <w:rPr>
          <w:rFonts w:ascii="Verdana" w:hAnsi="Verdana"/>
          <w:szCs w:val="20"/>
        </w:rPr>
        <w:t xml:space="preserve"> </w:t>
      </w:r>
      <w:r w:rsidRPr="00D50428">
        <w:rPr>
          <w:rFonts w:ascii="Verdana" w:hAnsi="Verdana"/>
          <w:szCs w:val="20"/>
        </w:rPr>
        <w:t>for up to five working days (or longer if both you and we agree).</w:t>
      </w:r>
      <w:bookmarkStart w:id="24" w:name="_eec2c1ce-09ca-4e1e-95f3-a1b61860fa10"/>
      <w:bookmarkEnd w:id="24"/>
    </w:p>
    <w:p w:rsidR="00F9522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The right to be accompanied does not apply to informal grievance meetings or investigation meetings.</w:t>
      </w:r>
    </w:p>
    <w:p w:rsidR="00F9522A" w:rsidRPr="003151F0" w:rsidRDefault="00F9522A" w:rsidP="00F9522A">
      <w:pPr>
        <w:tabs>
          <w:tab w:val="left" w:pos="763"/>
          <w:tab w:val="left" w:pos="1134"/>
        </w:tabs>
        <w:spacing w:before="240" w:after="100" w:afterAutospacing="1" w:line="276" w:lineRule="auto"/>
        <w:jc w:val="both"/>
        <w:rPr>
          <w:rFonts w:ascii="Verdana" w:hAnsi="Verdana"/>
          <w:b/>
          <w:bCs/>
          <w:szCs w:val="20"/>
        </w:rPr>
      </w:pPr>
      <w:r w:rsidRPr="003151F0">
        <w:rPr>
          <w:rFonts w:ascii="Verdana" w:hAnsi="Verdana"/>
          <w:b/>
          <w:bCs/>
          <w:szCs w:val="20"/>
        </w:rPr>
        <w:t>Overlapping grievance and disciplinary cases</w:t>
      </w:r>
      <w:bookmarkStart w:id="25" w:name="_1828b95b-ebb5-417c-8120-5abaa57e5326"/>
      <w:bookmarkEnd w:id="25"/>
    </w:p>
    <w:p w:rsidR="00F9522A" w:rsidRPr="003151F0" w:rsidRDefault="00F9522A" w:rsidP="00F9522A">
      <w:pPr>
        <w:tabs>
          <w:tab w:val="left" w:pos="763"/>
          <w:tab w:val="left" w:pos="1134"/>
        </w:tabs>
        <w:spacing w:before="240" w:after="100" w:afterAutospacing="1" w:line="276" w:lineRule="auto"/>
        <w:jc w:val="both"/>
        <w:rPr>
          <w:rFonts w:ascii="Verdana" w:hAnsi="Verdana"/>
          <w:szCs w:val="20"/>
        </w:rPr>
      </w:pPr>
      <w:r w:rsidRPr="003151F0">
        <w:rPr>
          <w:rFonts w:ascii="Verdana" w:hAnsi="Verdana"/>
          <w:szCs w:val="20"/>
        </w:rPr>
        <w:t>In the event that the grievance is raised during a disciplinary process</w:t>
      </w:r>
      <w:r>
        <w:rPr>
          <w:rFonts w:ascii="Verdana" w:hAnsi="Verdana"/>
          <w:szCs w:val="20"/>
        </w:rPr>
        <w:t>,</w:t>
      </w:r>
      <w:r w:rsidRPr="003151F0">
        <w:rPr>
          <w:rFonts w:ascii="Verdana" w:hAnsi="Verdana"/>
          <w:szCs w:val="20"/>
        </w:rPr>
        <w:t xml:space="preserve"> it may be appropriate to either:</w:t>
      </w:r>
      <w:bookmarkStart w:id="26" w:name="_a638222c-5eec-438b-889e-113b2afdb2d9"/>
      <w:bookmarkEnd w:id="26"/>
    </w:p>
    <w:p w:rsidR="00F9522A" w:rsidRPr="003151F0"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sidRPr="003151F0">
        <w:rPr>
          <w:rFonts w:ascii="Verdana" w:hAnsi="Verdana"/>
          <w:szCs w:val="20"/>
        </w:rPr>
        <w:t>temporarily suspend the disciplinary process in order to deal with the grievance;</w:t>
      </w:r>
      <w:bookmarkStart w:id="27" w:name="_3b12b8f2-e863-47aa-9d92-eb4349b39bcc"/>
      <w:bookmarkEnd w:id="27"/>
    </w:p>
    <w:p w:rsidR="00F9522A" w:rsidRPr="003151F0"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sidRPr="003151F0">
        <w:rPr>
          <w:rFonts w:ascii="Verdana" w:hAnsi="Verdana"/>
          <w:szCs w:val="20"/>
        </w:rPr>
        <w:t>deal with both issues concurrently; or</w:t>
      </w:r>
      <w:bookmarkStart w:id="28" w:name="_0c1a025f-c72f-4472-9551-09b303bb7ff7"/>
      <w:bookmarkEnd w:id="28"/>
    </w:p>
    <w:p w:rsidR="00F9522A" w:rsidRPr="003151F0" w:rsidRDefault="00F9522A" w:rsidP="00F9522A">
      <w:pPr>
        <w:numPr>
          <w:ilvl w:val="0"/>
          <w:numId w:val="37"/>
        </w:numPr>
        <w:tabs>
          <w:tab w:val="left" w:pos="763"/>
        </w:tabs>
        <w:spacing w:before="100" w:beforeAutospacing="1" w:after="100" w:afterAutospacing="1" w:line="276" w:lineRule="auto"/>
        <w:jc w:val="both"/>
        <w:rPr>
          <w:rFonts w:ascii="Verdana" w:hAnsi="Verdana"/>
          <w:szCs w:val="20"/>
        </w:rPr>
      </w:pPr>
      <w:r w:rsidRPr="003151F0">
        <w:rPr>
          <w:rFonts w:ascii="Verdana" w:hAnsi="Verdana"/>
          <w:szCs w:val="20"/>
        </w:rPr>
        <w:t>take alternative action.</w:t>
      </w:r>
      <w:bookmarkStart w:id="29" w:name="_bc34ab46-9712-4522-af8d-9101110b944b"/>
      <w:bookmarkEnd w:id="29"/>
    </w:p>
    <w:p w:rsidR="00F9522A" w:rsidRPr="00D50428" w:rsidRDefault="00F9522A" w:rsidP="00F9522A">
      <w:pPr>
        <w:tabs>
          <w:tab w:val="left" w:pos="763"/>
          <w:tab w:val="left" w:pos="1134"/>
        </w:tabs>
        <w:spacing w:before="240" w:after="100" w:afterAutospacing="1" w:line="276" w:lineRule="auto"/>
        <w:jc w:val="both"/>
        <w:rPr>
          <w:rFonts w:ascii="Verdana" w:hAnsi="Verdana"/>
          <w:szCs w:val="20"/>
        </w:rPr>
      </w:pPr>
      <w:r w:rsidRPr="003151F0">
        <w:rPr>
          <w:rFonts w:ascii="Verdana" w:hAnsi="Verdana"/>
          <w:szCs w:val="20"/>
        </w:rPr>
        <w:t>You will be informed in writing of the way in which we propose to deal with the issues.</w:t>
      </w:r>
      <w:bookmarkStart w:id="30" w:name="_476fe5f5-dabe-4d63-abc9-e87b8b775033"/>
      <w:bookmarkEnd w:id="30"/>
    </w:p>
    <w:p w:rsidR="00F9522A" w:rsidRPr="004C2FE0" w:rsidRDefault="00F9522A" w:rsidP="00F9522A">
      <w:pPr>
        <w:tabs>
          <w:tab w:val="left" w:pos="763"/>
        </w:tabs>
        <w:spacing w:before="100" w:beforeAutospacing="1" w:after="100" w:afterAutospacing="1" w:line="276" w:lineRule="auto"/>
        <w:jc w:val="both"/>
        <w:rPr>
          <w:rFonts w:ascii="Verdana" w:hAnsi="Verdana"/>
          <w:b/>
          <w:szCs w:val="20"/>
        </w:rPr>
      </w:pPr>
      <w:r w:rsidRPr="004C2FE0">
        <w:rPr>
          <w:rFonts w:ascii="Verdana" w:hAnsi="Verdana"/>
          <w:b/>
          <w:szCs w:val="20"/>
        </w:rPr>
        <w:t>R</w:t>
      </w:r>
      <w:r>
        <w:rPr>
          <w:rFonts w:ascii="Verdana" w:hAnsi="Verdana"/>
          <w:b/>
          <w:szCs w:val="20"/>
        </w:rPr>
        <w:t xml:space="preserve">aising Grievances Informally </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CC4E08">
        <w:rPr>
          <w:rFonts w:ascii="Verdana" w:hAnsi="Verdana"/>
          <w:szCs w:val="20"/>
        </w:rPr>
        <w:lastRenderedPageBreak/>
        <w:t>Most grievances can be resolved quickly and informally through discussion with your line manager</w:t>
      </w:r>
      <w:r>
        <w:rPr>
          <w:rFonts w:ascii="Verdana" w:hAnsi="Verdana"/>
          <w:szCs w:val="20"/>
        </w:rPr>
        <w:t>, who i</w:t>
      </w:r>
      <w:r w:rsidRPr="00D50428">
        <w:rPr>
          <w:rFonts w:ascii="Verdana" w:hAnsi="Verdana"/>
          <w:szCs w:val="20"/>
        </w:rPr>
        <w:t>n most cases, will be best placed to respond to the complaint. There may be occasions where it is inappropriate to raise the matter informally, in which case you should raise your grievance formally (as outlined below).</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CC4E08">
        <w:rPr>
          <w:rFonts w:ascii="Verdana" w:hAnsi="Verdana"/>
          <w:szCs w:val="20"/>
        </w:rPr>
        <w:t xml:space="preserve">If you feel unable to speak to your </w:t>
      </w:r>
      <w:r>
        <w:rPr>
          <w:rFonts w:ascii="Verdana" w:hAnsi="Verdana"/>
          <w:szCs w:val="20"/>
        </w:rPr>
        <w:t xml:space="preserve">line </w:t>
      </w:r>
      <w:r w:rsidRPr="00CC4E08">
        <w:rPr>
          <w:rFonts w:ascii="Verdana" w:hAnsi="Verdana"/>
          <w:szCs w:val="20"/>
        </w:rPr>
        <w:t xml:space="preserve">manager, for example, because the complaint concerns him or her, then you should speak informally to </w:t>
      </w:r>
      <w:r w:rsidRPr="00756F6B">
        <w:rPr>
          <w:rFonts w:ascii="Verdana" w:hAnsi="Verdana"/>
          <w:szCs w:val="20"/>
        </w:rPr>
        <w:t>a member of the Senior Leadership Team</w:t>
      </w:r>
      <w:r>
        <w:rPr>
          <w:rFonts w:ascii="Verdana" w:hAnsi="Verdana"/>
          <w:szCs w:val="20"/>
        </w:rPr>
        <w:t xml:space="preserve">. </w:t>
      </w:r>
    </w:p>
    <w:p w:rsidR="00F9522A" w:rsidRPr="00CC4E08" w:rsidRDefault="00F9522A" w:rsidP="00F9522A">
      <w:pPr>
        <w:tabs>
          <w:tab w:val="left" w:pos="763"/>
        </w:tabs>
        <w:spacing w:before="100" w:beforeAutospacing="1" w:after="100" w:afterAutospacing="1" w:line="276" w:lineRule="auto"/>
        <w:jc w:val="both"/>
        <w:rPr>
          <w:rFonts w:ascii="Verdana" w:hAnsi="Verdana"/>
          <w:szCs w:val="20"/>
        </w:rPr>
      </w:pPr>
      <w:r w:rsidRPr="00CC4E08">
        <w:rPr>
          <w:rFonts w:ascii="Verdana" w:hAnsi="Verdana"/>
          <w:szCs w:val="20"/>
        </w:rPr>
        <w:t xml:space="preserve">If </w:t>
      </w:r>
      <w:r>
        <w:rPr>
          <w:rFonts w:ascii="Verdana" w:hAnsi="Verdana"/>
          <w:szCs w:val="20"/>
        </w:rPr>
        <w:t xml:space="preserve">informal discussions do </w:t>
      </w:r>
      <w:r w:rsidRPr="00CC4E08">
        <w:rPr>
          <w:rFonts w:ascii="Verdana" w:hAnsi="Verdana"/>
          <w:szCs w:val="20"/>
        </w:rPr>
        <w:t>not resolve the issue, you should follow the formal procedure below.</w:t>
      </w:r>
    </w:p>
    <w:p w:rsidR="00F9522A" w:rsidRPr="004C2FE0" w:rsidRDefault="00F9522A" w:rsidP="00F9522A">
      <w:pPr>
        <w:tabs>
          <w:tab w:val="num" w:pos="720"/>
          <w:tab w:val="left" w:pos="763"/>
        </w:tabs>
        <w:spacing w:before="100" w:beforeAutospacing="1" w:after="100" w:afterAutospacing="1" w:line="276" w:lineRule="auto"/>
        <w:jc w:val="both"/>
        <w:rPr>
          <w:rFonts w:ascii="Verdana" w:hAnsi="Verdana"/>
          <w:b/>
          <w:szCs w:val="20"/>
        </w:rPr>
      </w:pPr>
      <w:r w:rsidRPr="004C2FE0">
        <w:rPr>
          <w:rFonts w:ascii="Verdana" w:hAnsi="Verdana"/>
          <w:b/>
          <w:szCs w:val="20"/>
        </w:rPr>
        <w:t>F</w:t>
      </w:r>
      <w:r>
        <w:rPr>
          <w:rFonts w:ascii="Verdana" w:hAnsi="Verdana"/>
          <w:b/>
          <w:szCs w:val="20"/>
        </w:rPr>
        <w:t>ormal Written Grievances</w:t>
      </w:r>
    </w:p>
    <w:p w:rsidR="00F9522A" w:rsidRPr="004B6D20" w:rsidRDefault="00F9522A" w:rsidP="00F9522A">
      <w:pPr>
        <w:tabs>
          <w:tab w:val="num" w:pos="720"/>
          <w:tab w:val="left" w:pos="763"/>
        </w:tabs>
        <w:spacing w:before="100" w:beforeAutospacing="1" w:after="100" w:afterAutospacing="1" w:line="276" w:lineRule="auto"/>
        <w:jc w:val="both"/>
        <w:rPr>
          <w:rFonts w:ascii="Verdana" w:hAnsi="Verdana"/>
          <w:szCs w:val="20"/>
        </w:rPr>
      </w:pPr>
      <w:r w:rsidRPr="004B6D20">
        <w:rPr>
          <w:rFonts w:ascii="Verdana" w:hAnsi="Verdana"/>
          <w:szCs w:val="20"/>
        </w:rPr>
        <w:t>If your grievance cannot be resolved informally</w:t>
      </w:r>
      <w:r w:rsidRPr="00D50428">
        <w:rPr>
          <w:rFonts w:ascii="Verdana" w:hAnsi="Verdana"/>
          <w:szCs w:val="20"/>
        </w:rPr>
        <w:t>, or it is inappropriate to do so</w:t>
      </w:r>
      <w:r>
        <w:rPr>
          <w:rFonts w:ascii="Verdana" w:hAnsi="Verdana"/>
          <w:szCs w:val="20"/>
        </w:rPr>
        <w:t>,</w:t>
      </w:r>
      <w:r w:rsidRPr="004B6D20">
        <w:rPr>
          <w:rFonts w:ascii="Verdana" w:hAnsi="Verdana"/>
          <w:szCs w:val="20"/>
        </w:rPr>
        <w:t xml:space="preserve"> you should </w:t>
      </w:r>
      <w:r>
        <w:rPr>
          <w:rFonts w:ascii="Verdana" w:hAnsi="Verdana"/>
          <w:szCs w:val="20"/>
        </w:rPr>
        <w:t>raise the matter formally</w:t>
      </w:r>
      <w:r w:rsidRPr="004B6D20">
        <w:rPr>
          <w:rFonts w:ascii="Verdana" w:hAnsi="Verdana"/>
          <w:szCs w:val="20"/>
        </w:rPr>
        <w:t xml:space="preserve"> in writing and submit it to </w:t>
      </w:r>
      <w:r>
        <w:rPr>
          <w:rFonts w:ascii="Verdana" w:hAnsi="Verdana"/>
          <w:szCs w:val="20"/>
        </w:rPr>
        <w:t>the Headteacher</w:t>
      </w:r>
      <w:r w:rsidRPr="004B6D20">
        <w:rPr>
          <w:rFonts w:ascii="Verdana" w:hAnsi="Verdana"/>
          <w:szCs w:val="20"/>
        </w:rPr>
        <w:t xml:space="preserve">, indicating that it is a formal grievance. If the grievance concerns </w:t>
      </w:r>
      <w:r>
        <w:rPr>
          <w:rFonts w:ascii="Verdana" w:hAnsi="Verdana"/>
          <w:szCs w:val="20"/>
        </w:rPr>
        <w:t xml:space="preserve">the Headteacher you should submit it to the </w:t>
      </w:r>
      <w:r w:rsidRPr="00756F6B">
        <w:rPr>
          <w:rFonts w:ascii="Verdana" w:hAnsi="Verdana"/>
          <w:szCs w:val="20"/>
        </w:rPr>
        <w:t>Chair of Governors</w:t>
      </w:r>
      <w:r>
        <w:rPr>
          <w:rFonts w:ascii="Verdana" w:hAnsi="Verdana"/>
          <w:szCs w:val="20"/>
        </w:rPr>
        <w:t xml:space="preserve"> </w:t>
      </w:r>
      <w:r w:rsidRPr="004B6D20">
        <w:rPr>
          <w:rFonts w:ascii="Verdana" w:hAnsi="Verdana"/>
          <w:szCs w:val="20"/>
        </w:rPr>
        <w:t>instead.</w:t>
      </w:r>
      <w:r>
        <w:rPr>
          <w:rFonts w:ascii="Verdana" w:hAnsi="Verdana"/>
          <w:szCs w:val="20"/>
        </w:rPr>
        <w:t xml:space="preserve"> </w:t>
      </w:r>
      <w:r w:rsidRPr="004B6D20">
        <w:rPr>
          <w:rFonts w:ascii="Verdana" w:hAnsi="Verdana"/>
          <w:szCs w:val="20"/>
        </w:rPr>
        <w:t>The written grievance should contain a brief description of the nature of your complaint, including any relevant facts, dates, and names of individuals involved</w:t>
      </w:r>
      <w:r>
        <w:rPr>
          <w:rFonts w:ascii="Verdana" w:hAnsi="Verdana"/>
          <w:szCs w:val="20"/>
        </w:rPr>
        <w:t>, together with the resolution you are seeking</w:t>
      </w:r>
      <w:r w:rsidRPr="004B6D20">
        <w:rPr>
          <w:rFonts w:ascii="Verdana" w:hAnsi="Verdana"/>
          <w:szCs w:val="20"/>
        </w:rPr>
        <w:t>. In some situations</w:t>
      </w:r>
      <w:r>
        <w:rPr>
          <w:rFonts w:ascii="Verdana" w:hAnsi="Verdana"/>
          <w:szCs w:val="20"/>
        </w:rPr>
        <w:t>,</w:t>
      </w:r>
      <w:r w:rsidRPr="004B6D20">
        <w:rPr>
          <w:rFonts w:ascii="Verdana" w:hAnsi="Verdana"/>
          <w:szCs w:val="20"/>
        </w:rPr>
        <w:t xml:space="preserve"> we may ask you to provide further information.</w:t>
      </w:r>
    </w:p>
    <w:p w:rsidR="00F9522A" w:rsidRPr="004C2FE0" w:rsidRDefault="00F9522A" w:rsidP="00F9522A">
      <w:pPr>
        <w:tabs>
          <w:tab w:val="left" w:pos="763"/>
        </w:tabs>
        <w:spacing w:before="100" w:beforeAutospacing="1" w:after="100" w:afterAutospacing="1" w:line="276" w:lineRule="auto"/>
        <w:jc w:val="both"/>
        <w:rPr>
          <w:rFonts w:ascii="Verdana" w:hAnsi="Verdana"/>
          <w:b/>
          <w:szCs w:val="20"/>
        </w:rPr>
      </w:pPr>
      <w:r w:rsidRPr="004C2FE0">
        <w:rPr>
          <w:rFonts w:ascii="Verdana" w:hAnsi="Verdana"/>
          <w:b/>
          <w:szCs w:val="20"/>
        </w:rPr>
        <w:t>G</w:t>
      </w:r>
      <w:r>
        <w:rPr>
          <w:rFonts w:ascii="Verdana" w:hAnsi="Verdana"/>
          <w:b/>
          <w:szCs w:val="20"/>
        </w:rPr>
        <w:t>rievance Meetings</w:t>
      </w:r>
      <w:r w:rsidRPr="004C2FE0">
        <w:rPr>
          <w:rFonts w:ascii="Verdana" w:hAnsi="Verdana"/>
          <w:b/>
          <w:szCs w:val="20"/>
        </w:rPr>
        <w:t xml:space="preserve"> </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E2142F">
        <w:rPr>
          <w:rFonts w:ascii="Verdana" w:hAnsi="Verdana"/>
          <w:szCs w:val="20"/>
        </w:rPr>
        <w:t>We will arrange a grievance meeting</w:t>
      </w:r>
      <w:r>
        <w:rPr>
          <w:rFonts w:ascii="Verdana" w:hAnsi="Verdana"/>
          <w:szCs w:val="20"/>
        </w:rPr>
        <w:t xml:space="preserve"> with you, normally within 10 working days of receiving your written grievance (unless it is felt an investigation into the complaint would be beneficial before such a meeting takes place). </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E2142F">
        <w:rPr>
          <w:rFonts w:ascii="Verdana" w:hAnsi="Verdana"/>
          <w:szCs w:val="20"/>
        </w:rPr>
        <w:t>The purpose of a grievance meeting is to enable you to explain your grievance and how you think it should be resolved</w:t>
      </w:r>
      <w:r>
        <w:rPr>
          <w:rFonts w:ascii="Verdana" w:hAnsi="Verdana"/>
          <w:szCs w:val="20"/>
        </w:rPr>
        <w:t>, as well as</w:t>
      </w:r>
      <w:r w:rsidRPr="00E2142F">
        <w:rPr>
          <w:rFonts w:ascii="Verdana" w:hAnsi="Verdana"/>
          <w:szCs w:val="20"/>
        </w:rPr>
        <w:t xml:space="preserve"> to assist us </w:t>
      </w:r>
      <w:r>
        <w:rPr>
          <w:rFonts w:ascii="Verdana" w:hAnsi="Verdana"/>
          <w:szCs w:val="20"/>
        </w:rPr>
        <w:t>in</w:t>
      </w:r>
      <w:r w:rsidRPr="00E2142F">
        <w:rPr>
          <w:rFonts w:ascii="Verdana" w:hAnsi="Verdana"/>
          <w:szCs w:val="20"/>
        </w:rPr>
        <w:t xml:space="preserve"> reach</w:t>
      </w:r>
      <w:r>
        <w:rPr>
          <w:rFonts w:ascii="Verdana" w:hAnsi="Verdana"/>
          <w:szCs w:val="20"/>
        </w:rPr>
        <w:t>ing</w:t>
      </w:r>
      <w:r w:rsidRPr="00E2142F">
        <w:rPr>
          <w:rFonts w:ascii="Verdana" w:hAnsi="Verdana"/>
          <w:szCs w:val="20"/>
        </w:rPr>
        <w:t xml:space="preserve"> a decision based on the available evidence and the representations you have made.</w:t>
      </w:r>
      <w:r w:rsidRPr="00D50428">
        <w:rPr>
          <w:rFonts w:ascii="Verdana" w:hAnsi="Verdana"/>
          <w:szCs w:val="20"/>
        </w:rPr>
        <w:t xml:space="preserve"> The meeting may be adjourned if it is felt that further investigations are necessary or more time is needed to consider the grievance.</w:t>
      </w:r>
      <w:r>
        <w:rPr>
          <w:rFonts w:ascii="Verdana" w:hAnsi="Verdana"/>
          <w:szCs w:val="20"/>
        </w:rPr>
        <w:t xml:space="preserve"> </w:t>
      </w:r>
      <w:r w:rsidRPr="00D56C8A">
        <w:rPr>
          <w:rFonts w:ascii="Verdana" w:hAnsi="Verdana"/>
          <w:szCs w:val="20"/>
        </w:rPr>
        <w:t xml:space="preserve">The </w:t>
      </w:r>
      <w:r>
        <w:rPr>
          <w:rFonts w:ascii="Verdana" w:hAnsi="Verdana"/>
          <w:szCs w:val="20"/>
        </w:rPr>
        <w:t>School</w:t>
      </w:r>
      <w:r w:rsidRPr="00D56C8A">
        <w:rPr>
          <w:rFonts w:ascii="Verdana" w:hAnsi="Verdana"/>
          <w:szCs w:val="20"/>
        </w:rPr>
        <w:t xml:space="preserve"> will decide on the appropriate person to conduct the grievance meeting with you and to determine the outcome of your grievance, taking into account the nature of your complaint and any person/s to whom the complaint relates.</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D56C8A">
        <w:rPr>
          <w:rFonts w:ascii="Verdana" w:hAnsi="Verdana"/>
          <w:szCs w:val="20"/>
        </w:rPr>
        <w:lastRenderedPageBreak/>
        <w:t>The grievance meeting may be conducted by your line manager or Head of Department. If the complaint concerns your line</w:t>
      </w:r>
      <w:r>
        <w:rPr>
          <w:rFonts w:ascii="Verdana" w:hAnsi="Verdana"/>
          <w:szCs w:val="20"/>
        </w:rPr>
        <w:t xml:space="preserve"> manager or Head of Department, </w:t>
      </w:r>
      <w:r w:rsidRPr="00CC4E08">
        <w:rPr>
          <w:rFonts w:ascii="Verdana" w:hAnsi="Verdana"/>
          <w:szCs w:val="20"/>
        </w:rPr>
        <w:t>th</w:t>
      </w:r>
      <w:r>
        <w:rPr>
          <w:rFonts w:ascii="Verdana" w:hAnsi="Verdana"/>
          <w:szCs w:val="20"/>
        </w:rPr>
        <w:t xml:space="preserve">e hearing may be conducted by </w:t>
      </w:r>
      <w:r w:rsidRPr="00CC4E08">
        <w:rPr>
          <w:rFonts w:ascii="Verdana" w:hAnsi="Verdana"/>
          <w:szCs w:val="20"/>
        </w:rPr>
        <w:t>a</w:t>
      </w:r>
      <w:r>
        <w:rPr>
          <w:rFonts w:ascii="Verdana" w:hAnsi="Verdana"/>
          <w:szCs w:val="20"/>
        </w:rPr>
        <w:t xml:space="preserve">nother member of the Senior Leadership Team or the Headteacher. It may in some circumstances be appropriate for your meeting to be conducted by a governor or an external HR consultant. </w:t>
      </w:r>
    </w:p>
    <w:p w:rsidR="00F9522A"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szCs w:val="20"/>
        </w:rPr>
        <w:t xml:space="preserve">You </w:t>
      </w:r>
      <w:r w:rsidRPr="00902E06">
        <w:rPr>
          <w:rFonts w:ascii="Verdana" w:hAnsi="Verdana"/>
          <w:szCs w:val="20"/>
        </w:rPr>
        <w:t xml:space="preserve">may be accompanied by an appropriate work colleague or an accredited trade union official at any </w:t>
      </w:r>
      <w:r>
        <w:rPr>
          <w:rFonts w:ascii="Verdana" w:hAnsi="Verdana"/>
          <w:szCs w:val="20"/>
        </w:rPr>
        <w:t xml:space="preserve">formal </w:t>
      </w:r>
      <w:r w:rsidRPr="00902E06">
        <w:rPr>
          <w:rFonts w:ascii="Verdana" w:hAnsi="Verdana"/>
          <w:szCs w:val="20"/>
        </w:rPr>
        <w:t xml:space="preserve">grievance </w:t>
      </w:r>
      <w:r>
        <w:rPr>
          <w:rFonts w:ascii="Verdana" w:hAnsi="Verdana"/>
          <w:szCs w:val="20"/>
        </w:rPr>
        <w:t xml:space="preserve">meeting, as detailed above. </w:t>
      </w:r>
    </w:p>
    <w:p w:rsidR="00F9522A" w:rsidRPr="00C82568" w:rsidRDefault="00F9522A" w:rsidP="00F9522A">
      <w:pPr>
        <w:tabs>
          <w:tab w:val="left" w:pos="763"/>
        </w:tabs>
        <w:spacing w:before="100" w:beforeAutospacing="1" w:after="100" w:afterAutospacing="1" w:line="276" w:lineRule="auto"/>
        <w:jc w:val="both"/>
        <w:rPr>
          <w:rFonts w:ascii="Verdana" w:hAnsi="Verdana"/>
          <w:b/>
          <w:szCs w:val="20"/>
        </w:rPr>
      </w:pPr>
      <w:r w:rsidRPr="00C82568">
        <w:rPr>
          <w:rFonts w:ascii="Verdana" w:hAnsi="Verdana"/>
          <w:b/>
          <w:szCs w:val="20"/>
        </w:rPr>
        <w:t>G</w:t>
      </w:r>
      <w:r>
        <w:rPr>
          <w:rFonts w:ascii="Verdana" w:hAnsi="Verdana"/>
          <w:b/>
          <w:szCs w:val="20"/>
        </w:rPr>
        <w:t>rievance Investigations</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E2142F">
        <w:rPr>
          <w:rFonts w:ascii="Verdana" w:hAnsi="Verdana"/>
          <w:szCs w:val="20"/>
        </w:rPr>
        <w:t xml:space="preserve">It may be necessary to carry out an investigation into your grievance. </w:t>
      </w:r>
      <w:r>
        <w:rPr>
          <w:rFonts w:ascii="Verdana" w:hAnsi="Verdana"/>
          <w:szCs w:val="20"/>
        </w:rPr>
        <w:t>W</w:t>
      </w:r>
      <w:r w:rsidRPr="00D56C8A">
        <w:rPr>
          <w:rFonts w:ascii="Verdana" w:hAnsi="Verdana"/>
          <w:szCs w:val="20"/>
        </w:rPr>
        <w:t>here appropriate</w:t>
      </w:r>
      <w:r>
        <w:rPr>
          <w:rFonts w:ascii="Verdana" w:hAnsi="Verdana"/>
          <w:szCs w:val="20"/>
        </w:rPr>
        <w:t xml:space="preserve">, the investigation may be </w:t>
      </w:r>
      <w:r w:rsidRPr="00D56C8A">
        <w:rPr>
          <w:rFonts w:ascii="Verdana" w:hAnsi="Verdana"/>
          <w:szCs w:val="20"/>
        </w:rPr>
        <w:t>initiate</w:t>
      </w:r>
      <w:r>
        <w:rPr>
          <w:rFonts w:ascii="Verdana" w:hAnsi="Verdana"/>
          <w:szCs w:val="20"/>
        </w:rPr>
        <w:t>d</w:t>
      </w:r>
      <w:r w:rsidRPr="00D56C8A">
        <w:rPr>
          <w:rFonts w:ascii="Verdana" w:hAnsi="Verdana"/>
          <w:szCs w:val="20"/>
        </w:rPr>
        <w:t xml:space="preserve"> before holding </w:t>
      </w:r>
      <w:r>
        <w:rPr>
          <w:rFonts w:ascii="Verdana" w:hAnsi="Verdana"/>
          <w:szCs w:val="20"/>
        </w:rPr>
        <w:t xml:space="preserve">the </w:t>
      </w:r>
      <w:r w:rsidRPr="00D56C8A">
        <w:rPr>
          <w:rFonts w:ascii="Verdana" w:hAnsi="Verdana"/>
          <w:szCs w:val="20"/>
        </w:rPr>
        <w:t xml:space="preserve">grievance meeting </w:t>
      </w:r>
      <w:r>
        <w:rPr>
          <w:rFonts w:ascii="Verdana" w:hAnsi="Verdana"/>
          <w:szCs w:val="20"/>
        </w:rPr>
        <w:t>with you</w:t>
      </w:r>
      <w:r w:rsidRPr="00D56C8A">
        <w:rPr>
          <w:rFonts w:ascii="Verdana" w:hAnsi="Verdana"/>
          <w:szCs w:val="20"/>
        </w:rPr>
        <w:t>. In other cases</w:t>
      </w:r>
      <w:r>
        <w:rPr>
          <w:rFonts w:ascii="Verdana" w:hAnsi="Verdana"/>
          <w:szCs w:val="20"/>
        </w:rPr>
        <w:t>,</w:t>
      </w:r>
      <w:r w:rsidRPr="00D56C8A">
        <w:rPr>
          <w:rFonts w:ascii="Verdana" w:hAnsi="Verdana"/>
          <w:szCs w:val="20"/>
        </w:rPr>
        <w:t xml:space="preserve"> </w:t>
      </w:r>
      <w:r>
        <w:rPr>
          <w:rFonts w:ascii="Verdana" w:hAnsi="Verdana"/>
          <w:szCs w:val="20"/>
        </w:rPr>
        <w:t xml:space="preserve">the </w:t>
      </w:r>
      <w:r w:rsidRPr="00D56C8A">
        <w:rPr>
          <w:rFonts w:ascii="Verdana" w:hAnsi="Verdana"/>
          <w:szCs w:val="20"/>
        </w:rPr>
        <w:t xml:space="preserve">grievance meeting </w:t>
      </w:r>
      <w:r>
        <w:rPr>
          <w:rFonts w:ascii="Verdana" w:hAnsi="Verdana"/>
          <w:szCs w:val="20"/>
        </w:rPr>
        <w:t xml:space="preserve">may be held first </w:t>
      </w:r>
      <w:r w:rsidRPr="00D56C8A">
        <w:rPr>
          <w:rFonts w:ascii="Verdana" w:hAnsi="Verdana"/>
          <w:szCs w:val="20"/>
        </w:rPr>
        <w:t>before deciding what investigation (if any) to carry out.</w:t>
      </w:r>
    </w:p>
    <w:p w:rsidR="00F9522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If an investigation is necessary, t</w:t>
      </w:r>
      <w:r w:rsidRPr="00E2142F">
        <w:rPr>
          <w:rFonts w:ascii="Verdana" w:hAnsi="Verdana"/>
          <w:szCs w:val="20"/>
        </w:rPr>
        <w:t xml:space="preserve">he amount of any investigation required will depend on the nature of the allegations and will vary from case to case. </w:t>
      </w:r>
      <w:r>
        <w:rPr>
          <w:rFonts w:ascii="Verdana" w:hAnsi="Verdana"/>
          <w:szCs w:val="20"/>
        </w:rPr>
        <w:t xml:space="preserve">The investigation </w:t>
      </w:r>
      <w:r w:rsidRPr="00E2142F">
        <w:rPr>
          <w:rFonts w:ascii="Verdana" w:hAnsi="Verdana"/>
          <w:szCs w:val="20"/>
        </w:rPr>
        <w:t xml:space="preserve">may involve interviewing and taking statements from you and any witnesses, and/or reviewing relevant documents. </w:t>
      </w:r>
      <w:r w:rsidRPr="006E24DA">
        <w:rPr>
          <w:rFonts w:ascii="Verdana" w:hAnsi="Verdana"/>
          <w:szCs w:val="20"/>
        </w:rPr>
        <w:t>You must co-operate fully and promptly in any investigation. This may include informing us of the names of any relevant witnesses, disclosing any relevant documents to us and attending interviews, as part of our investigation.</w:t>
      </w:r>
    </w:p>
    <w:p w:rsidR="00F9522A" w:rsidRPr="006E24D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An investigation may be carried out either by the person appointed to conduct your grievance meeting and determine your grievance or by someone else appointed by the School. </w:t>
      </w:r>
    </w:p>
    <w:p w:rsidR="00F9522A" w:rsidRPr="00C82568" w:rsidRDefault="00F9522A" w:rsidP="00F9522A">
      <w:pPr>
        <w:tabs>
          <w:tab w:val="left" w:pos="763"/>
        </w:tabs>
        <w:spacing w:before="100" w:beforeAutospacing="1" w:after="100" w:afterAutospacing="1" w:line="276" w:lineRule="auto"/>
        <w:jc w:val="both"/>
        <w:rPr>
          <w:rFonts w:ascii="Verdana" w:hAnsi="Verdana"/>
          <w:b/>
          <w:szCs w:val="20"/>
        </w:rPr>
      </w:pPr>
      <w:r w:rsidRPr="00C82568">
        <w:rPr>
          <w:rFonts w:ascii="Verdana" w:hAnsi="Verdana"/>
          <w:b/>
          <w:szCs w:val="20"/>
        </w:rPr>
        <w:t>G</w:t>
      </w:r>
      <w:r>
        <w:rPr>
          <w:rFonts w:ascii="Verdana" w:hAnsi="Verdana"/>
          <w:b/>
          <w:szCs w:val="20"/>
        </w:rPr>
        <w:t>rievance Outcome</w:t>
      </w:r>
      <w:r w:rsidRPr="00C82568">
        <w:rPr>
          <w:rFonts w:ascii="Verdana" w:hAnsi="Verdana"/>
          <w:b/>
          <w:szCs w:val="20"/>
        </w:rPr>
        <w:t xml:space="preserve"> </w:t>
      </w:r>
    </w:p>
    <w:p w:rsidR="00F9522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Following your grievance meeting/s and any investigation carried out, the person appointed to determine the outcome of your grievance, </w:t>
      </w:r>
      <w:r w:rsidRPr="006E24DA">
        <w:rPr>
          <w:rFonts w:ascii="Verdana" w:hAnsi="Verdana"/>
          <w:szCs w:val="20"/>
        </w:rPr>
        <w:t xml:space="preserve">will inform you </w:t>
      </w:r>
      <w:r>
        <w:rPr>
          <w:rFonts w:ascii="Verdana" w:hAnsi="Verdana"/>
          <w:szCs w:val="20"/>
        </w:rPr>
        <w:t xml:space="preserve">in writing within a reasonable time </w:t>
      </w:r>
      <w:r w:rsidRPr="006E24DA">
        <w:rPr>
          <w:rFonts w:ascii="Verdana" w:hAnsi="Verdana"/>
          <w:szCs w:val="20"/>
        </w:rPr>
        <w:t xml:space="preserve">of the outcome of your grievance and </w:t>
      </w:r>
      <w:r>
        <w:rPr>
          <w:rFonts w:ascii="Verdana" w:hAnsi="Verdana"/>
          <w:szCs w:val="20"/>
        </w:rPr>
        <w:t xml:space="preserve">if appropriate </w:t>
      </w:r>
      <w:r w:rsidRPr="006E24DA">
        <w:rPr>
          <w:rFonts w:ascii="Verdana" w:hAnsi="Verdana"/>
          <w:szCs w:val="20"/>
        </w:rPr>
        <w:t xml:space="preserve">any further action that </w:t>
      </w:r>
      <w:r>
        <w:rPr>
          <w:rFonts w:ascii="Verdana" w:hAnsi="Verdana"/>
          <w:szCs w:val="20"/>
        </w:rPr>
        <w:t xml:space="preserve">the School </w:t>
      </w:r>
      <w:r w:rsidRPr="006E24DA">
        <w:rPr>
          <w:rFonts w:ascii="Verdana" w:hAnsi="Verdana"/>
          <w:szCs w:val="20"/>
        </w:rPr>
        <w:t>intend</w:t>
      </w:r>
      <w:r>
        <w:rPr>
          <w:rFonts w:ascii="Verdana" w:hAnsi="Verdana"/>
          <w:szCs w:val="20"/>
        </w:rPr>
        <w:t>s</w:t>
      </w:r>
      <w:r w:rsidRPr="006E24DA">
        <w:rPr>
          <w:rFonts w:ascii="Verdana" w:hAnsi="Verdana"/>
          <w:szCs w:val="20"/>
        </w:rPr>
        <w:t xml:space="preserve"> to take to resolve the grievance. </w:t>
      </w:r>
    </w:p>
    <w:p w:rsidR="00F9522A" w:rsidRDefault="00F9522A" w:rsidP="00F9522A">
      <w:pPr>
        <w:tabs>
          <w:tab w:val="left" w:pos="763"/>
        </w:tabs>
        <w:spacing w:before="100" w:beforeAutospacing="1" w:after="100" w:afterAutospacing="1" w:line="276" w:lineRule="auto"/>
        <w:jc w:val="both"/>
        <w:rPr>
          <w:rFonts w:ascii="Verdana" w:hAnsi="Verdana"/>
          <w:szCs w:val="20"/>
        </w:rPr>
      </w:pPr>
      <w:r w:rsidRPr="006E24DA">
        <w:rPr>
          <w:rFonts w:ascii="Verdana" w:hAnsi="Verdana"/>
          <w:szCs w:val="20"/>
        </w:rPr>
        <w:t>Where appropriate we may hold a</w:t>
      </w:r>
      <w:r>
        <w:rPr>
          <w:rFonts w:ascii="Verdana" w:hAnsi="Verdana"/>
          <w:szCs w:val="20"/>
        </w:rPr>
        <w:t xml:space="preserve"> further </w:t>
      </w:r>
      <w:r w:rsidRPr="006E24DA">
        <w:rPr>
          <w:rFonts w:ascii="Verdana" w:hAnsi="Verdana"/>
          <w:szCs w:val="20"/>
        </w:rPr>
        <w:t>meeting to give you this information in person</w:t>
      </w:r>
      <w:r>
        <w:rPr>
          <w:rFonts w:ascii="Verdana" w:hAnsi="Verdana"/>
          <w:szCs w:val="20"/>
        </w:rPr>
        <w:t xml:space="preserve"> but the outcome will always be confirmed in writing as well</w:t>
      </w:r>
      <w:r w:rsidRPr="006E24DA">
        <w:rPr>
          <w:rFonts w:ascii="Verdana" w:hAnsi="Verdana"/>
          <w:szCs w:val="20"/>
        </w:rPr>
        <w:t>.</w:t>
      </w:r>
    </w:p>
    <w:p w:rsidR="00F9522A"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lastRenderedPageBreak/>
        <w:t xml:space="preserve">The School </w:t>
      </w:r>
      <w:r w:rsidRPr="006E24DA">
        <w:rPr>
          <w:rFonts w:ascii="Verdana" w:hAnsi="Verdana"/>
          <w:szCs w:val="20"/>
        </w:rPr>
        <w:t xml:space="preserve">will also remind you of your right </w:t>
      </w:r>
      <w:r>
        <w:rPr>
          <w:rFonts w:ascii="Verdana" w:hAnsi="Verdana"/>
          <w:szCs w:val="20"/>
        </w:rPr>
        <w:t>to</w:t>
      </w:r>
      <w:r w:rsidRPr="006E24DA">
        <w:rPr>
          <w:rFonts w:ascii="Verdana" w:hAnsi="Verdana"/>
          <w:szCs w:val="20"/>
        </w:rPr>
        <w:t xml:space="preserve"> appeal. </w:t>
      </w:r>
    </w:p>
    <w:p w:rsidR="00F9522A" w:rsidRPr="00C82568" w:rsidRDefault="00F9522A" w:rsidP="00F9522A">
      <w:pPr>
        <w:tabs>
          <w:tab w:val="left" w:pos="763"/>
        </w:tabs>
        <w:spacing w:before="100" w:beforeAutospacing="1" w:after="100" w:afterAutospacing="1" w:line="276" w:lineRule="auto"/>
        <w:jc w:val="both"/>
        <w:rPr>
          <w:rFonts w:ascii="Verdana" w:hAnsi="Verdana"/>
          <w:b/>
          <w:szCs w:val="20"/>
        </w:rPr>
      </w:pPr>
      <w:r>
        <w:rPr>
          <w:rFonts w:ascii="Verdana" w:hAnsi="Verdana"/>
          <w:b/>
          <w:szCs w:val="20"/>
        </w:rPr>
        <w:t xml:space="preserve">Right to </w:t>
      </w:r>
      <w:r w:rsidRPr="00C82568">
        <w:rPr>
          <w:rFonts w:ascii="Verdana" w:hAnsi="Verdana"/>
          <w:b/>
          <w:szCs w:val="20"/>
        </w:rPr>
        <w:t>A</w:t>
      </w:r>
      <w:r>
        <w:rPr>
          <w:rFonts w:ascii="Verdana" w:hAnsi="Verdana"/>
          <w:b/>
          <w:szCs w:val="20"/>
        </w:rPr>
        <w:t>ppeal</w:t>
      </w:r>
    </w:p>
    <w:p w:rsidR="00F9522A" w:rsidRPr="00902E06" w:rsidRDefault="00F9522A" w:rsidP="00F9522A">
      <w:pPr>
        <w:tabs>
          <w:tab w:val="left" w:pos="763"/>
          <w:tab w:val="left" w:pos="1134"/>
        </w:tabs>
        <w:spacing w:before="240" w:after="100" w:afterAutospacing="1" w:line="276" w:lineRule="auto"/>
        <w:jc w:val="both"/>
        <w:rPr>
          <w:rFonts w:ascii="Verdana" w:hAnsi="Verdana"/>
          <w:szCs w:val="20"/>
        </w:rPr>
      </w:pPr>
      <w:r w:rsidRPr="00C12606">
        <w:rPr>
          <w:rFonts w:ascii="Verdana" w:hAnsi="Verdana"/>
          <w:szCs w:val="20"/>
        </w:rPr>
        <w:t xml:space="preserve">If the grievance has not been resolved to your satisfaction you may appeal in writing to </w:t>
      </w:r>
      <w:r w:rsidRPr="00756F6B">
        <w:rPr>
          <w:rFonts w:ascii="Verdana" w:hAnsi="Verdana"/>
          <w:szCs w:val="20"/>
        </w:rPr>
        <w:t>the Clerk of the Governing Body</w:t>
      </w:r>
      <w:r w:rsidRPr="00902E06">
        <w:rPr>
          <w:rFonts w:ascii="Verdana" w:hAnsi="Verdana"/>
          <w:szCs w:val="20"/>
        </w:rPr>
        <w:t xml:space="preserve"> within </w:t>
      </w:r>
      <w:r>
        <w:rPr>
          <w:rFonts w:ascii="Verdana" w:hAnsi="Verdana"/>
          <w:szCs w:val="20"/>
        </w:rPr>
        <w:t>10</w:t>
      </w:r>
      <w:r w:rsidRPr="00902E06">
        <w:rPr>
          <w:rFonts w:ascii="Verdana" w:hAnsi="Verdana"/>
          <w:szCs w:val="20"/>
        </w:rPr>
        <w:t xml:space="preserve"> working days of </w:t>
      </w:r>
      <w:r>
        <w:rPr>
          <w:rFonts w:ascii="Verdana" w:hAnsi="Verdana"/>
          <w:szCs w:val="20"/>
        </w:rPr>
        <w:t xml:space="preserve">the date of </w:t>
      </w:r>
      <w:r w:rsidRPr="00902E06">
        <w:rPr>
          <w:rFonts w:ascii="Verdana" w:hAnsi="Verdana"/>
          <w:szCs w:val="20"/>
        </w:rPr>
        <w:t xml:space="preserve">the grievance decision </w:t>
      </w:r>
      <w:r>
        <w:rPr>
          <w:rFonts w:ascii="Verdana" w:hAnsi="Verdana"/>
          <w:szCs w:val="20"/>
        </w:rPr>
        <w:t xml:space="preserve">you are </w:t>
      </w:r>
      <w:r w:rsidRPr="00902E06">
        <w:rPr>
          <w:rFonts w:ascii="Verdana" w:hAnsi="Verdana"/>
          <w:szCs w:val="20"/>
        </w:rPr>
        <w:t>appealing against, setting out the grounds for and basis of the appeal in writing</w:t>
      </w:r>
      <w:r>
        <w:rPr>
          <w:rFonts w:ascii="Verdana" w:hAnsi="Verdana"/>
          <w:szCs w:val="20"/>
        </w:rPr>
        <w:t>.</w:t>
      </w:r>
    </w:p>
    <w:p w:rsidR="00F9522A"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szCs w:val="20"/>
        </w:rPr>
        <w:t>You</w:t>
      </w:r>
      <w:r w:rsidRPr="00C12606">
        <w:rPr>
          <w:rFonts w:ascii="Verdana" w:hAnsi="Verdana"/>
          <w:szCs w:val="20"/>
        </w:rPr>
        <w:t xml:space="preserve"> will</w:t>
      </w:r>
      <w:r>
        <w:rPr>
          <w:rFonts w:ascii="Verdana" w:hAnsi="Verdana"/>
          <w:szCs w:val="20"/>
        </w:rPr>
        <w:t xml:space="preserve"> then be invited to attend an </w:t>
      </w:r>
      <w:r w:rsidRPr="00C12606">
        <w:rPr>
          <w:rFonts w:ascii="Verdana" w:hAnsi="Verdana"/>
          <w:szCs w:val="20"/>
        </w:rPr>
        <w:t xml:space="preserve"> appeal meeting, normally within </w:t>
      </w:r>
      <w:r>
        <w:rPr>
          <w:rFonts w:ascii="Verdana" w:hAnsi="Verdana"/>
          <w:szCs w:val="20"/>
        </w:rPr>
        <w:t xml:space="preserve">10 working days </w:t>
      </w:r>
      <w:r w:rsidRPr="00C12606">
        <w:rPr>
          <w:rFonts w:ascii="Verdana" w:hAnsi="Verdana"/>
          <w:szCs w:val="20"/>
        </w:rPr>
        <w:t xml:space="preserve">of receiving your written appeal. </w:t>
      </w:r>
      <w:r w:rsidRPr="00274731">
        <w:rPr>
          <w:rFonts w:ascii="Verdana" w:hAnsi="Verdana"/>
          <w:szCs w:val="20"/>
        </w:rPr>
        <w:t>Grievance appeals will usually be heard by a panel of three Governors.</w:t>
      </w:r>
      <w:r w:rsidRPr="005C5822">
        <w:rPr>
          <w:rFonts w:ascii="Verdana" w:hAnsi="Verdana"/>
          <w:szCs w:val="20"/>
        </w:rPr>
        <w:t xml:space="preserve"> </w:t>
      </w:r>
    </w:p>
    <w:p w:rsidR="00F9522A"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szCs w:val="20"/>
        </w:rPr>
        <w:t>The original person appointed to determine the outcome of your grievance may attend the appeal hearing on behalf of the School.</w:t>
      </w:r>
    </w:p>
    <w:p w:rsidR="00F9522A"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szCs w:val="20"/>
        </w:rPr>
        <w:t xml:space="preserve">You </w:t>
      </w:r>
      <w:r w:rsidRPr="00902E06">
        <w:rPr>
          <w:rFonts w:ascii="Verdana" w:hAnsi="Verdana"/>
          <w:szCs w:val="20"/>
        </w:rPr>
        <w:t xml:space="preserve">may be accompanied by an appropriate work colleague or an accredited trade union official at any grievance </w:t>
      </w:r>
      <w:r>
        <w:rPr>
          <w:rFonts w:ascii="Verdana" w:hAnsi="Verdana"/>
          <w:szCs w:val="20"/>
        </w:rPr>
        <w:t>appeal meeting, as detailed above</w:t>
      </w:r>
      <w:r w:rsidRPr="00902E06">
        <w:rPr>
          <w:rFonts w:ascii="Verdana" w:hAnsi="Verdana"/>
          <w:szCs w:val="20"/>
        </w:rPr>
        <w:t>.</w:t>
      </w:r>
    </w:p>
    <w:p w:rsidR="00F9522A" w:rsidRPr="00902E06"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szCs w:val="20"/>
        </w:rPr>
        <w:t>All documents from the original grievance meeting and investigation (if applicable) will be sent to all parties attending the appeal prior to the appeal hearing, together with the outcome of the original grievance and notes of any further meetings. A copy of the letter of appeal and any new relevant evidence will also be sent to all parties in advance of the hearing.</w:t>
      </w:r>
    </w:p>
    <w:p w:rsidR="00F9522A" w:rsidRPr="00902E06" w:rsidRDefault="00F9522A" w:rsidP="00F9522A">
      <w:pPr>
        <w:tabs>
          <w:tab w:val="left" w:pos="763"/>
          <w:tab w:val="left" w:pos="1134"/>
        </w:tabs>
        <w:spacing w:before="240" w:after="100" w:afterAutospacing="1" w:line="276" w:lineRule="auto"/>
        <w:jc w:val="both"/>
        <w:rPr>
          <w:rFonts w:ascii="Verdana" w:hAnsi="Verdana"/>
          <w:szCs w:val="20"/>
        </w:rPr>
      </w:pPr>
      <w:r w:rsidRPr="00902E06">
        <w:rPr>
          <w:rFonts w:ascii="Verdana" w:hAnsi="Verdana"/>
          <w:szCs w:val="20"/>
        </w:rPr>
        <w:t xml:space="preserve">No decisions will be made during the appeal hearing itself. The </w:t>
      </w:r>
      <w:r>
        <w:rPr>
          <w:rFonts w:ascii="Verdana" w:hAnsi="Verdana"/>
          <w:szCs w:val="20"/>
        </w:rPr>
        <w:t xml:space="preserve">panel may consider it necessary to </w:t>
      </w:r>
      <w:r w:rsidRPr="00902E06">
        <w:rPr>
          <w:rFonts w:ascii="Verdana" w:hAnsi="Verdana"/>
          <w:szCs w:val="20"/>
        </w:rPr>
        <w:t xml:space="preserve">carry out further investigations before reaching any decisions. </w:t>
      </w:r>
    </w:p>
    <w:p w:rsidR="00F9522A" w:rsidRPr="00CC0EAB" w:rsidRDefault="00F9522A" w:rsidP="00F9522A">
      <w:pPr>
        <w:tabs>
          <w:tab w:val="left" w:pos="763"/>
        </w:tabs>
        <w:spacing w:before="100" w:beforeAutospacing="1" w:after="100" w:afterAutospacing="1" w:line="276" w:lineRule="auto"/>
        <w:jc w:val="both"/>
        <w:rPr>
          <w:rFonts w:ascii="Verdana" w:hAnsi="Verdana"/>
          <w:szCs w:val="20"/>
        </w:rPr>
      </w:pPr>
      <w:r>
        <w:rPr>
          <w:rFonts w:ascii="Verdana" w:hAnsi="Verdana"/>
          <w:szCs w:val="20"/>
        </w:rPr>
        <w:t xml:space="preserve">The panel </w:t>
      </w:r>
      <w:r w:rsidRPr="00C12606">
        <w:rPr>
          <w:rFonts w:ascii="Verdana" w:hAnsi="Verdana"/>
          <w:szCs w:val="20"/>
        </w:rPr>
        <w:t xml:space="preserve">will confirm </w:t>
      </w:r>
      <w:r>
        <w:rPr>
          <w:rFonts w:ascii="Verdana" w:hAnsi="Verdana"/>
          <w:szCs w:val="20"/>
        </w:rPr>
        <w:t xml:space="preserve">its </w:t>
      </w:r>
      <w:r w:rsidRPr="00C12606">
        <w:rPr>
          <w:rFonts w:ascii="Verdana" w:hAnsi="Verdana"/>
          <w:szCs w:val="20"/>
        </w:rPr>
        <w:t xml:space="preserve">final decision in writing </w:t>
      </w:r>
      <w:r w:rsidRPr="00902E06">
        <w:rPr>
          <w:rFonts w:ascii="Verdana" w:hAnsi="Verdana"/>
          <w:szCs w:val="20"/>
        </w:rPr>
        <w:t xml:space="preserve">without unreasonable delay.  </w:t>
      </w:r>
    </w:p>
    <w:p w:rsidR="00F9522A" w:rsidRPr="00CC0EAB" w:rsidRDefault="00F9522A" w:rsidP="00F9522A">
      <w:pPr>
        <w:tabs>
          <w:tab w:val="left" w:pos="763"/>
          <w:tab w:val="left" w:pos="1134"/>
        </w:tabs>
        <w:spacing w:before="240" w:after="100" w:afterAutospacing="1" w:line="276" w:lineRule="auto"/>
        <w:jc w:val="both"/>
        <w:rPr>
          <w:rFonts w:ascii="Verdana" w:hAnsi="Verdana"/>
          <w:szCs w:val="20"/>
        </w:rPr>
      </w:pPr>
      <w:r>
        <w:rPr>
          <w:rFonts w:ascii="Verdana" w:hAnsi="Verdana" w:cs="Arial"/>
        </w:rPr>
        <w:t xml:space="preserve">The appeal decision </w:t>
      </w:r>
      <w:r>
        <w:rPr>
          <w:rFonts w:ascii="Verdana" w:hAnsi="Verdana" w:cs="Arial"/>
          <w:color w:val="292526"/>
        </w:rPr>
        <w:t xml:space="preserve">is the final stage of the School’s </w:t>
      </w:r>
      <w:r w:rsidRPr="004A0441">
        <w:rPr>
          <w:rFonts w:ascii="Verdana" w:hAnsi="Verdana"/>
          <w:szCs w:val="20"/>
        </w:rPr>
        <w:t>Grievance Procedure</w:t>
      </w:r>
      <w:r w:rsidRPr="003151F0">
        <w:rPr>
          <w:rFonts w:ascii="Verdana" w:hAnsi="Verdana"/>
          <w:szCs w:val="20"/>
        </w:rPr>
        <w:t>.</w:t>
      </w:r>
    </w:p>
    <w:p w:rsidR="0072620F" w:rsidRPr="009122BB" w:rsidRDefault="0072620F" w:rsidP="00F9522A">
      <w:pPr>
        <w:spacing w:before="100" w:beforeAutospacing="1" w:after="100" w:afterAutospacing="1" w:line="276" w:lineRule="auto"/>
        <w:jc w:val="both"/>
        <w:rPr>
          <w:rFonts w:cs="Arial"/>
          <w:noProof/>
          <w:szCs w:val="20"/>
        </w:rPr>
      </w:pPr>
    </w:p>
    <w:sectPr w:rsidR="0072620F" w:rsidRPr="009122BB" w:rsidSect="00510ED3">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C7" w:rsidRDefault="00C90FC7" w:rsidP="00626EDA">
      <w:r>
        <w:separator/>
      </w:r>
    </w:p>
  </w:endnote>
  <w:endnote w:type="continuationSeparator" w:id="0">
    <w:p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F9522A" w:rsidP="004C75E6">
          <w:pPr>
            <w:shd w:val="clear" w:color="auto" w:fill="FFFFFF"/>
            <w:textAlignment w:val="baseline"/>
            <w:rPr>
              <w:rFonts w:eastAsia="Times New Roman" w:cs="Arial"/>
              <w:color w:val="808080"/>
              <w:sz w:val="16"/>
              <w:szCs w:val="16"/>
            </w:rPr>
          </w:pPr>
          <w:r w:rsidRPr="00F9522A">
            <w:rPr>
              <w:rFonts w:eastAsia="Times New Roman" w:cs="Arial"/>
              <w:color w:val="808080"/>
              <w:sz w:val="16"/>
              <w:szCs w:val="16"/>
              <w:bdr w:val="none" w:sz="0" w:space="0" w:color="auto" w:frame="1"/>
            </w:rPr>
            <w:t xml:space="preserve">GRIEVANCE POLICY AND PROCEDURE </w:t>
          </w:r>
          <w:r w:rsidR="004F1E44">
            <w:rPr>
              <w:rFonts w:eastAsia="Times New Roman" w:cs="Arial"/>
              <w:color w:val="808080"/>
              <w:sz w:val="16"/>
              <w:szCs w:val="16"/>
              <w:bdr w:val="none" w:sz="0" w:space="0" w:color="auto" w:frame="1"/>
            </w:rPr>
            <w:t>2021-22</w:t>
          </w: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A777C">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A777C">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C7" w:rsidRDefault="00C90FC7" w:rsidP="00626EDA">
      <w:r>
        <w:separator/>
      </w:r>
    </w:p>
  </w:footnote>
  <w:footnote w:type="continuationSeparator" w:id="0">
    <w:p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9056A">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6.3pt;height:29.95pt" o:bullet="t">
        <v:imagedata r:id="rId1" o:title="Tick"/>
      </v:shape>
    </w:pict>
  </w:numPicBullet>
  <w:numPicBullet w:numPicBulletId="1">
    <w:pict>
      <v:shape id="_x0000_i1106" type="#_x0000_t75" style="width:29.95pt;height:29.95pt" o:bullet="t">
        <v:imagedata r:id="rId2" o:title="Cross"/>
      </v:shape>
    </w:pict>
  </w:numPicBullet>
  <w:numPicBullet w:numPicBulletId="2">
    <w:pict>
      <v:shape id="_x0000_i1107" type="#_x0000_t75" style="width:209.1pt;height:332.35pt" o:bullet="t">
        <v:imagedata r:id="rId3" o:title="art1EF6"/>
      </v:shape>
    </w:pict>
  </w:numPicBullet>
  <w:numPicBullet w:numPicBulletId="3">
    <w:pict>
      <v:shape id="_x0000_i1108" type="#_x0000_t75" style="width:209.1pt;height:332.35pt" o:bullet="t">
        <v:imagedata r:id="rId4" o:title="TK_LOGO_POINTER_RGB_bullet_blue"/>
      </v:shape>
    </w:pict>
  </w:numPicBullet>
  <w:numPicBullet w:numPicBulletId="4">
    <w:pict>
      <v:shape id="_x0000_i1109" type="#_x0000_t75" style="width:6.9pt;height:10.3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sz w:val="25"/>
      </w:rPr>
    </w:lvl>
    <w:lvl w:ilvl="1" w:tplc="FFFFFFFF">
      <w:start w:val="1"/>
      <w:numFmt w:val="bullet"/>
      <w:lvlText w:val=""/>
      <w:lvlJc w:val="left"/>
      <w:pPr>
        <w:ind w:left="1440" w:hanging="360"/>
      </w:pPr>
      <w:rPr>
        <w:rFonts w:ascii="Symbol" w:hAnsi="Symbol"/>
        <w:b w:val="0"/>
        <w:bCs w:val="0"/>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60A6B63"/>
    <w:multiLevelType w:val="hybridMultilevel"/>
    <w:tmpl w:val="3FB80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446B96"/>
    <w:multiLevelType w:val="hybridMultilevel"/>
    <w:tmpl w:val="709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9530CA1"/>
    <w:multiLevelType w:val="hybridMultilevel"/>
    <w:tmpl w:val="F26A5C26"/>
    <w:lvl w:ilvl="0" w:tplc="B84259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B65FF"/>
    <w:multiLevelType w:val="hybridMultilevel"/>
    <w:tmpl w:val="47C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91562"/>
    <w:multiLevelType w:val="hybridMultilevel"/>
    <w:tmpl w:val="017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A7E82"/>
    <w:multiLevelType w:val="hybridMultilevel"/>
    <w:tmpl w:val="2B4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F5E015D"/>
    <w:multiLevelType w:val="hybridMultilevel"/>
    <w:tmpl w:val="D0C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5"/>
  </w:num>
  <w:num w:numId="4">
    <w:abstractNumId w:val="28"/>
  </w:num>
  <w:num w:numId="5">
    <w:abstractNumId w:val="14"/>
  </w:num>
  <w:num w:numId="6">
    <w:abstractNumId w:val="19"/>
  </w:num>
  <w:num w:numId="7">
    <w:abstractNumId w:val="15"/>
  </w:num>
  <w:num w:numId="8">
    <w:abstractNumId w:val="18"/>
  </w:num>
  <w:num w:numId="9">
    <w:abstractNumId w:val="29"/>
  </w:num>
  <w:num w:numId="10">
    <w:abstractNumId w:val="25"/>
  </w:num>
  <w:num w:numId="11">
    <w:abstractNumId w:val="16"/>
  </w:num>
  <w:num w:numId="12">
    <w:abstractNumId w:val="29"/>
  </w:num>
  <w:num w:numId="13">
    <w:abstractNumId w:val="27"/>
  </w:num>
  <w:num w:numId="14">
    <w:abstractNumId w:val="28"/>
  </w:num>
  <w:num w:numId="15">
    <w:abstractNumId w:val="15"/>
  </w:num>
  <w:num w:numId="16">
    <w:abstractNumId w:val="18"/>
  </w:num>
  <w:num w:numId="17">
    <w:abstractNumId w:val="2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4"/>
  </w:num>
  <w:num w:numId="33">
    <w:abstractNumId w:val="17"/>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0"/>
  </w:num>
  <w:num w:numId="38">
    <w:abstractNumId w:val="23"/>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2175"/>
    <w:rsid w:val="004944EE"/>
    <w:rsid w:val="0049583F"/>
    <w:rsid w:val="004B05BB"/>
    <w:rsid w:val="004B3C9A"/>
    <w:rsid w:val="004B61DB"/>
    <w:rsid w:val="004C1323"/>
    <w:rsid w:val="004C75E6"/>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C24"/>
    <w:rsid w:val="00626EDA"/>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9114F"/>
    <w:rsid w:val="00995F15"/>
    <w:rsid w:val="009A267F"/>
    <w:rsid w:val="009A448F"/>
    <w:rsid w:val="009B1F2D"/>
    <w:rsid w:val="009D1474"/>
    <w:rsid w:val="009E331F"/>
    <w:rsid w:val="009F66A8"/>
    <w:rsid w:val="00A14520"/>
    <w:rsid w:val="00A466EE"/>
    <w:rsid w:val="00A4715E"/>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A777C"/>
    <w:rsid w:val="00EF22F0"/>
    <w:rsid w:val="00EF631F"/>
    <w:rsid w:val="00F02A4E"/>
    <w:rsid w:val="00F139E0"/>
    <w:rsid w:val="00F21A2A"/>
    <w:rsid w:val="00F519DC"/>
    <w:rsid w:val="00F82220"/>
    <w:rsid w:val="00F84228"/>
    <w:rsid w:val="00F9129C"/>
    <w:rsid w:val="00F9522A"/>
    <w:rsid w:val="00F9563C"/>
    <w:rsid w:val="00F97695"/>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3A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character" w:styleId="Emphasis">
    <w:name w:val="Emphasis"/>
    <w:uiPriority w:val="20"/>
    <w:qFormat/>
    <w:rsid w:val="004C75E6"/>
    <w:rPr>
      <w:i/>
      <w:iCs/>
    </w:rPr>
  </w:style>
  <w:style w:type="paragraph" w:customStyle="1" w:styleId="Bodyclause">
    <w:name w:val="Body  clause"/>
    <w:basedOn w:val="Normal"/>
    <w:next w:val="Heading1"/>
    <w:rsid w:val="004C75E6"/>
    <w:pPr>
      <w:spacing w:before="120" w:line="300" w:lineRule="atLeast"/>
      <w:ind w:left="720"/>
      <w:jc w:val="both"/>
    </w:pPr>
    <w:rPr>
      <w:rFonts w:ascii="Times New Roman" w:eastAsia="Times New Roman" w:hAnsi="Times New Roman"/>
      <w:sz w:val="22"/>
      <w:szCs w:val="20"/>
      <w:lang w:val="en-GB"/>
    </w:rPr>
  </w:style>
  <w:style w:type="character" w:customStyle="1" w:styleId="Defterm">
    <w:name w:val="Defterm"/>
    <w:rsid w:val="004C75E6"/>
    <w:rPr>
      <w:b/>
      <w:bCs w:val="0"/>
      <w:color w:val="000000"/>
      <w:sz w:val="22"/>
    </w:rPr>
  </w:style>
  <w:style w:type="paragraph" w:customStyle="1" w:styleId="Level1Number">
    <w:name w:val="Level 1 Number"/>
    <w:basedOn w:val="BodyText"/>
    <w:rsid w:val="004C75E6"/>
    <w:pPr>
      <w:numPr>
        <w:numId w:val="35"/>
      </w:numPr>
      <w:tabs>
        <w:tab w:val="clear" w:pos="720"/>
        <w:tab w:val="num" w:pos="360"/>
      </w:tabs>
      <w:spacing w:after="240" w:line="276" w:lineRule="auto"/>
      <w:ind w:left="0" w:firstLine="0"/>
      <w:jc w:val="both"/>
      <w:outlineLvl w:val="2"/>
    </w:pPr>
    <w:rPr>
      <w:rFonts w:eastAsia="Arial" w:cs="Arial"/>
      <w:szCs w:val="20"/>
      <w:lang w:val="en-GB" w:eastAsia="en-GB"/>
    </w:rPr>
  </w:style>
  <w:style w:type="paragraph" w:customStyle="1" w:styleId="Level2Number">
    <w:name w:val="Level 2 Number"/>
    <w:basedOn w:val="BodyText2"/>
    <w:rsid w:val="004C75E6"/>
    <w:pPr>
      <w:numPr>
        <w:ilvl w:val="1"/>
        <w:numId w:val="35"/>
      </w:numPr>
      <w:tabs>
        <w:tab w:val="clear" w:pos="720"/>
        <w:tab w:val="num" w:pos="360"/>
      </w:tabs>
      <w:spacing w:after="240" w:line="276" w:lineRule="auto"/>
      <w:ind w:left="0" w:firstLine="0"/>
      <w:jc w:val="both"/>
    </w:pPr>
    <w:rPr>
      <w:rFonts w:eastAsia="Arial" w:cs="Arial"/>
      <w:szCs w:val="20"/>
      <w:lang w:val="en-GB" w:eastAsia="en-GB"/>
    </w:rPr>
  </w:style>
  <w:style w:type="paragraph" w:customStyle="1" w:styleId="Level3Number">
    <w:name w:val="Level 3 Number"/>
    <w:basedOn w:val="BodyText3"/>
    <w:rsid w:val="004C75E6"/>
    <w:pPr>
      <w:numPr>
        <w:ilvl w:val="2"/>
        <w:numId w:val="35"/>
      </w:numPr>
      <w:tabs>
        <w:tab w:val="clear" w:pos="1440"/>
        <w:tab w:val="num" w:pos="360"/>
      </w:tabs>
      <w:spacing w:after="240" w:line="276" w:lineRule="auto"/>
      <w:ind w:left="0" w:firstLine="0"/>
      <w:jc w:val="both"/>
    </w:pPr>
    <w:rPr>
      <w:rFonts w:eastAsia="Arial" w:cs="Arial"/>
      <w:sz w:val="20"/>
      <w:szCs w:val="20"/>
      <w:lang w:val="en-GB" w:eastAsia="en-GB"/>
    </w:rPr>
  </w:style>
  <w:style w:type="paragraph" w:customStyle="1" w:styleId="Level4Number">
    <w:name w:val="Level 4 Number"/>
    <w:basedOn w:val="Normal"/>
    <w:rsid w:val="004C75E6"/>
    <w:pPr>
      <w:numPr>
        <w:ilvl w:val="3"/>
        <w:numId w:val="35"/>
      </w:numPr>
      <w:spacing w:after="60" w:line="276" w:lineRule="auto"/>
      <w:jc w:val="both"/>
    </w:pPr>
    <w:rPr>
      <w:rFonts w:eastAsia="Arial" w:cs="Arial"/>
      <w:szCs w:val="20"/>
      <w:lang w:val="en-GB" w:eastAsia="en-GB"/>
    </w:rPr>
  </w:style>
  <w:style w:type="paragraph" w:customStyle="1" w:styleId="Level5Number">
    <w:name w:val="Level 5 Number"/>
    <w:basedOn w:val="Normal"/>
    <w:rsid w:val="004C75E6"/>
    <w:pPr>
      <w:numPr>
        <w:ilvl w:val="4"/>
        <w:numId w:val="35"/>
      </w:numPr>
      <w:spacing w:after="60" w:line="276" w:lineRule="auto"/>
      <w:jc w:val="both"/>
    </w:pPr>
    <w:rPr>
      <w:rFonts w:eastAsia="Arial" w:cs="Arial"/>
      <w:szCs w:val="20"/>
      <w:lang w:val="en-GB" w:eastAsia="en-GB"/>
    </w:rPr>
  </w:style>
  <w:style w:type="paragraph" w:customStyle="1" w:styleId="Level6Number">
    <w:name w:val="Level 6 Number"/>
    <w:basedOn w:val="Normal"/>
    <w:rsid w:val="004C75E6"/>
    <w:pPr>
      <w:numPr>
        <w:ilvl w:val="5"/>
        <w:numId w:val="35"/>
      </w:numPr>
      <w:spacing w:after="60" w:line="276" w:lineRule="auto"/>
      <w:jc w:val="both"/>
    </w:pPr>
    <w:rPr>
      <w:rFonts w:eastAsia="Arial" w:cs="Arial"/>
      <w:szCs w:val="20"/>
      <w:lang w:val="en-GB" w:eastAsia="en-GB"/>
    </w:rPr>
  </w:style>
  <w:style w:type="paragraph" w:customStyle="1" w:styleId="Level7Number">
    <w:name w:val="Level 7 Number"/>
    <w:basedOn w:val="Normal"/>
    <w:rsid w:val="004C75E6"/>
    <w:pPr>
      <w:numPr>
        <w:ilvl w:val="6"/>
        <w:numId w:val="35"/>
      </w:numPr>
      <w:spacing w:after="60" w:line="276" w:lineRule="auto"/>
      <w:jc w:val="both"/>
    </w:pPr>
    <w:rPr>
      <w:rFonts w:eastAsia="Arial" w:cs="Arial"/>
      <w:szCs w:val="20"/>
      <w:lang w:val="en-GB" w:eastAsia="en-GB"/>
    </w:rPr>
  </w:style>
  <w:style w:type="paragraph" w:styleId="BodyText2">
    <w:name w:val="Body Text 2"/>
    <w:basedOn w:val="Normal"/>
    <w:link w:val="BodyText2Char"/>
    <w:uiPriority w:val="99"/>
    <w:semiHidden/>
    <w:unhideWhenUsed/>
    <w:rsid w:val="004C75E6"/>
    <w:pPr>
      <w:spacing w:line="480" w:lineRule="auto"/>
    </w:pPr>
  </w:style>
  <w:style w:type="character" w:customStyle="1" w:styleId="BodyText2Char">
    <w:name w:val="Body Text 2 Char"/>
    <w:basedOn w:val="DefaultParagraphFont"/>
    <w:link w:val="BodyText2"/>
    <w:uiPriority w:val="99"/>
    <w:semiHidden/>
    <w:rsid w:val="004C75E6"/>
    <w:rPr>
      <w:rFonts w:eastAsia="MS Mincho"/>
      <w:szCs w:val="24"/>
      <w:lang w:val="en-US" w:eastAsia="en-US"/>
    </w:rPr>
  </w:style>
  <w:style w:type="paragraph" w:styleId="BodyText3">
    <w:name w:val="Body Text 3"/>
    <w:basedOn w:val="Normal"/>
    <w:link w:val="BodyText3Char"/>
    <w:uiPriority w:val="99"/>
    <w:semiHidden/>
    <w:unhideWhenUsed/>
    <w:rsid w:val="004C75E6"/>
    <w:rPr>
      <w:sz w:val="16"/>
      <w:szCs w:val="16"/>
    </w:rPr>
  </w:style>
  <w:style w:type="character" w:customStyle="1" w:styleId="BodyText3Char">
    <w:name w:val="Body Text 3 Char"/>
    <w:basedOn w:val="DefaultParagraphFont"/>
    <w:link w:val="BodyText3"/>
    <w:uiPriority w:val="99"/>
    <w:semiHidden/>
    <w:rsid w:val="004C75E6"/>
    <w:rPr>
      <w:rFonts w:eastAsia="MS Minch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9CBA7C1-26E9-4D6F-8D59-4BC03CC4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2021-11-16T11:31:00Z</dcterms:created>
  <dcterms:modified xsi:type="dcterms:W3CDTF">2021-11-16T11:31:00Z</dcterms:modified>
</cp:coreProperties>
</file>