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8A78E" w14:textId="1EB5675C" w:rsidR="008373AA" w:rsidRDefault="00A85249">
      <w:r w:rsidRPr="004B21EC">
        <w:rPr>
          <w:rFonts w:ascii="Tahoma" w:hAnsi="Tahoma" w:cs="Tahoma"/>
          <w:noProof/>
          <w:color w:val="000000" w:themeColor="text1"/>
          <w:sz w:val="72"/>
        </w:rPr>
        <w:drawing>
          <wp:anchor distT="0" distB="0" distL="114300" distR="114300" simplePos="0" relativeHeight="251659264" behindDoc="1" locked="0" layoutInCell="1" allowOverlap="1" wp14:anchorId="304AFE74" wp14:editId="3CB2A0AD">
            <wp:simplePos x="0" y="0"/>
            <wp:positionH relativeFrom="column">
              <wp:posOffset>1432560</wp:posOffset>
            </wp:positionH>
            <wp:positionV relativeFrom="paragraph">
              <wp:posOffset>194</wp:posOffset>
            </wp:positionV>
            <wp:extent cx="2853032" cy="904240"/>
            <wp:effectExtent l="0" t="0" r="5080" b="0"/>
            <wp:wrapNone/>
            <wp:docPr id="926821314" name="Picture 6" descr="A logo with blue and 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821314" name="Picture 6" descr="A logo with blue and red line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3032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10E48D" w14:textId="77777777" w:rsidR="008373AA" w:rsidRPr="008373AA" w:rsidRDefault="008373AA" w:rsidP="008373AA"/>
    <w:p w14:paraId="351CD9B4" w14:textId="77777777" w:rsidR="008373AA" w:rsidRPr="008373AA" w:rsidRDefault="008373AA" w:rsidP="008373AA"/>
    <w:p w14:paraId="2ED8981F" w14:textId="77777777" w:rsidR="008373AA" w:rsidRDefault="008373AA" w:rsidP="008373AA"/>
    <w:p w14:paraId="36B0F082" w14:textId="03E30E1B" w:rsidR="008D416E" w:rsidRPr="008D416E" w:rsidRDefault="008D416E" w:rsidP="004377A8">
      <w:pPr>
        <w:pStyle w:val="Heading2"/>
        <w:jc w:val="center"/>
        <w:rPr>
          <w:sz w:val="34"/>
          <w:szCs w:val="34"/>
          <w:u w:val="single"/>
        </w:rPr>
      </w:pPr>
      <w:r w:rsidRPr="008D416E">
        <w:rPr>
          <w:sz w:val="34"/>
          <w:szCs w:val="34"/>
          <w:u w:val="single"/>
        </w:rPr>
        <w:t>The Key Educational Trust</w:t>
      </w:r>
    </w:p>
    <w:p w14:paraId="4356DEE1" w14:textId="77777777" w:rsidR="008D416E" w:rsidRDefault="008D416E" w:rsidP="004377A8">
      <w:pPr>
        <w:pStyle w:val="Heading2"/>
        <w:jc w:val="center"/>
        <w:rPr>
          <w:sz w:val="32"/>
          <w:szCs w:val="28"/>
          <w:u w:val="single"/>
        </w:rPr>
      </w:pPr>
    </w:p>
    <w:p w14:paraId="4650ACE9" w14:textId="0D45A1A5" w:rsidR="009A1AC8" w:rsidRPr="00FB7069" w:rsidRDefault="008373AA" w:rsidP="004377A8">
      <w:pPr>
        <w:pStyle w:val="Heading2"/>
        <w:jc w:val="center"/>
        <w:rPr>
          <w:sz w:val="32"/>
          <w:szCs w:val="28"/>
          <w:u w:val="single"/>
        </w:rPr>
      </w:pPr>
      <w:r w:rsidRPr="00FB7069">
        <w:rPr>
          <w:sz w:val="32"/>
          <w:szCs w:val="28"/>
          <w:u w:val="single"/>
        </w:rPr>
        <w:t xml:space="preserve">Additional requests for leave </w:t>
      </w:r>
      <w:r w:rsidR="00804B11">
        <w:rPr>
          <w:sz w:val="32"/>
          <w:szCs w:val="28"/>
          <w:u w:val="single"/>
        </w:rPr>
        <w:t>guidance</w:t>
      </w:r>
    </w:p>
    <w:p w14:paraId="200643B5" w14:textId="77777777" w:rsidR="004377A8" w:rsidRDefault="004377A8" w:rsidP="008373AA">
      <w:pPr>
        <w:rPr>
          <w:sz w:val="24"/>
          <w:szCs w:val="24"/>
        </w:rPr>
      </w:pPr>
    </w:p>
    <w:p w14:paraId="2B604129" w14:textId="77777777" w:rsidR="008373AA" w:rsidRPr="004377A8" w:rsidRDefault="008373AA" w:rsidP="008373AA">
      <w:pPr>
        <w:rPr>
          <w:sz w:val="24"/>
          <w:szCs w:val="24"/>
        </w:rPr>
      </w:pPr>
      <w:r w:rsidRPr="004377A8">
        <w:rPr>
          <w:sz w:val="24"/>
          <w:szCs w:val="24"/>
        </w:rPr>
        <w:t>The greatest resources a school has are its staff. Therefore, leaders across The Key Educational Trust are continually looking at ways of supporting and investing in the well-being of the adults working in their schools.</w:t>
      </w:r>
    </w:p>
    <w:p w14:paraId="26B08389" w14:textId="77777777" w:rsidR="008373AA" w:rsidRPr="004377A8" w:rsidRDefault="008373AA" w:rsidP="008373AA">
      <w:pPr>
        <w:rPr>
          <w:sz w:val="24"/>
          <w:szCs w:val="24"/>
        </w:rPr>
      </w:pPr>
      <w:r w:rsidRPr="004377A8">
        <w:rPr>
          <w:sz w:val="24"/>
          <w:szCs w:val="24"/>
        </w:rPr>
        <w:t>Working in a school is demanding both physically and emotionally. Work patterns are constrained by the hours schools are open. This inevitably means that colleagues with families find it challenging</w:t>
      </w:r>
      <w:r w:rsidR="004377A8">
        <w:rPr>
          <w:sz w:val="24"/>
          <w:szCs w:val="24"/>
        </w:rPr>
        <w:t>,</w:t>
      </w:r>
      <w:r w:rsidRPr="004377A8">
        <w:rPr>
          <w:sz w:val="24"/>
          <w:szCs w:val="24"/>
        </w:rPr>
        <w:t xml:space="preserve"> if not impossible</w:t>
      </w:r>
      <w:r w:rsidR="004377A8">
        <w:rPr>
          <w:sz w:val="24"/>
          <w:szCs w:val="24"/>
        </w:rPr>
        <w:t>,</w:t>
      </w:r>
      <w:r w:rsidRPr="004377A8">
        <w:rPr>
          <w:sz w:val="24"/>
          <w:szCs w:val="24"/>
        </w:rPr>
        <w:t xml:space="preserve"> to attend their children’s school events such as nativity plays, reward assemblies and sports days.</w:t>
      </w:r>
    </w:p>
    <w:p w14:paraId="5CB2D6BD" w14:textId="77777777" w:rsidR="008373AA" w:rsidRPr="004377A8" w:rsidRDefault="008373AA" w:rsidP="008373AA">
      <w:pPr>
        <w:rPr>
          <w:sz w:val="24"/>
          <w:szCs w:val="24"/>
        </w:rPr>
      </w:pPr>
      <w:r w:rsidRPr="004377A8">
        <w:rPr>
          <w:sz w:val="24"/>
          <w:szCs w:val="24"/>
        </w:rPr>
        <w:t>In order to support colleagues with regards to these restrictions</w:t>
      </w:r>
      <w:r w:rsidR="00804B11">
        <w:rPr>
          <w:sz w:val="24"/>
          <w:szCs w:val="24"/>
        </w:rPr>
        <w:t>,</w:t>
      </w:r>
      <w:r w:rsidRPr="004377A8">
        <w:rPr>
          <w:sz w:val="24"/>
          <w:szCs w:val="24"/>
        </w:rPr>
        <w:t xml:space="preserve"> school leaders will endeavour to enable parents to attend the following events. This will however be subject to the available capacity to cover absence internally</w:t>
      </w:r>
      <w:r w:rsidR="004377A8" w:rsidRPr="004377A8">
        <w:rPr>
          <w:sz w:val="24"/>
          <w:szCs w:val="24"/>
        </w:rPr>
        <w:t xml:space="preserve"> and the discretion of school leaders.</w:t>
      </w:r>
    </w:p>
    <w:p w14:paraId="53E504CC" w14:textId="77777777" w:rsidR="008373AA" w:rsidRPr="004377A8" w:rsidRDefault="004377A8" w:rsidP="008373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77A8">
        <w:rPr>
          <w:sz w:val="24"/>
          <w:szCs w:val="24"/>
        </w:rPr>
        <w:t>F</w:t>
      </w:r>
      <w:r w:rsidR="008373AA" w:rsidRPr="004377A8">
        <w:rPr>
          <w:sz w:val="24"/>
          <w:szCs w:val="24"/>
        </w:rPr>
        <w:t xml:space="preserve">irst nativity </w:t>
      </w:r>
      <w:proofErr w:type="gramStart"/>
      <w:r w:rsidR="008373AA" w:rsidRPr="004377A8">
        <w:rPr>
          <w:sz w:val="24"/>
          <w:szCs w:val="24"/>
        </w:rPr>
        <w:t>play</w:t>
      </w:r>
      <w:proofErr w:type="gramEnd"/>
      <w:r w:rsidR="008373AA" w:rsidRPr="004377A8">
        <w:rPr>
          <w:sz w:val="24"/>
          <w:szCs w:val="24"/>
        </w:rPr>
        <w:t xml:space="preserve"> where a child is performing</w:t>
      </w:r>
    </w:p>
    <w:p w14:paraId="13F5F4C8" w14:textId="77777777" w:rsidR="008373AA" w:rsidRPr="004377A8" w:rsidRDefault="004377A8" w:rsidP="008373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77A8">
        <w:rPr>
          <w:sz w:val="24"/>
          <w:szCs w:val="24"/>
        </w:rPr>
        <w:t>F</w:t>
      </w:r>
      <w:r w:rsidR="008373AA" w:rsidRPr="004377A8">
        <w:rPr>
          <w:sz w:val="24"/>
          <w:szCs w:val="24"/>
        </w:rPr>
        <w:t>irst Sports Day</w:t>
      </w:r>
      <w:r w:rsidRPr="004377A8">
        <w:rPr>
          <w:sz w:val="24"/>
          <w:szCs w:val="24"/>
        </w:rPr>
        <w:t xml:space="preserve"> at First/Primary school</w:t>
      </w:r>
    </w:p>
    <w:p w14:paraId="5DBC5AFF" w14:textId="77777777" w:rsidR="004377A8" w:rsidRDefault="004377A8" w:rsidP="008373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77A8">
        <w:rPr>
          <w:sz w:val="24"/>
          <w:szCs w:val="24"/>
        </w:rPr>
        <w:t>A reward assembly/prize giving where a child is receiving a significant reward at First/Primary</w:t>
      </w:r>
    </w:p>
    <w:p w14:paraId="1DFBC746" w14:textId="77777777" w:rsidR="00804B11" w:rsidRPr="004377A8" w:rsidRDefault="00804B11" w:rsidP="008373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Degree Graduation: Undergraduate, Masters and Doctorate</w:t>
      </w:r>
    </w:p>
    <w:p w14:paraId="5F188BB7" w14:textId="69F0D017" w:rsidR="00804B11" w:rsidRDefault="00804B11" w:rsidP="008373AA">
      <w:pPr>
        <w:rPr>
          <w:sz w:val="24"/>
          <w:szCs w:val="24"/>
        </w:rPr>
      </w:pPr>
      <w:r>
        <w:rPr>
          <w:sz w:val="24"/>
          <w:szCs w:val="24"/>
        </w:rPr>
        <w:t xml:space="preserve">Requests should be made in writing/email to the Executive Principal, Executive Headteacher or Head of School at least </w:t>
      </w:r>
      <w:r w:rsidR="00710356">
        <w:rPr>
          <w:sz w:val="24"/>
          <w:szCs w:val="24"/>
        </w:rPr>
        <w:t>two</w:t>
      </w:r>
      <w:r>
        <w:rPr>
          <w:sz w:val="24"/>
          <w:szCs w:val="24"/>
        </w:rPr>
        <w:t xml:space="preserve"> week</w:t>
      </w:r>
      <w:r w:rsidR="00710356">
        <w:rPr>
          <w:sz w:val="24"/>
          <w:szCs w:val="24"/>
        </w:rPr>
        <w:t>s</w:t>
      </w:r>
      <w:r>
        <w:rPr>
          <w:sz w:val="24"/>
          <w:szCs w:val="24"/>
        </w:rPr>
        <w:t xml:space="preserve"> in advance.</w:t>
      </w:r>
    </w:p>
    <w:p w14:paraId="4BB4C9AA" w14:textId="77777777" w:rsidR="00804B11" w:rsidRDefault="00804B11" w:rsidP="008373AA">
      <w:pPr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4377A8" w:rsidRPr="004377A8">
        <w:rPr>
          <w:sz w:val="24"/>
          <w:szCs w:val="24"/>
        </w:rPr>
        <w:t xml:space="preserve">statement </w:t>
      </w:r>
      <w:r w:rsidR="004377A8" w:rsidRPr="004377A8">
        <w:rPr>
          <w:b/>
          <w:sz w:val="24"/>
          <w:szCs w:val="24"/>
        </w:rPr>
        <w:t>does not</w:t>
      </w:r>
      <w:r w:rsidR="004377A8" w:rsidRPr="004377A8">
        <w:rPr>
          <w:sz w:val="24"/>
          <w:szCs w:val="24"/>
        </w:rPr>
        <w:t xml:space="preserve"> form an entitlement as opposed to a desire to help facilitate a parent’s involvement in a number of key events </w:t>
      </w:r>
      <w:r>
        <w:rPr>
          <w:sz w:val="24"/>
          <w:szCs w:val="24"/>
        </w:rPr>
        <w:t>during their</w:t>
      </w:r>
      <w:r w:rsidR="004377A8" w:rsidRPr="004377A8">
        <w:rPr>
          <w:sz w:val="24"/>
          <w:szCs w:val="24"/>
        </w:rPr>
        <w:t xml:space="preserve"> child</w:t>
      </w:r>
      <w:r>
        <w:rPr>
          <w:sz w:val="24"/>
          <w:szCs w:val="24"/>
        </w:rPr>
        <w:t>’s educational journey particularly when they are young</w:t>
      </w:r>
      <w:r w:rsidR="004377A8" w:rsidRPr="004377A8">
        <w:rPr>
          <w:sz w:val="24"/>
          <w:szCs w:val="24"/>
        </w:rPr>
        <w:t xml:space="preserve">. </w:t>
      </w:r>
    </w:p>
    <w:p w14:paraId="71A964F5" w14:textId="77777777" w:rsidR="008373AA" w:rsidRDefault="004377A8" w:rsidP="008373AA">
      <w:pPr>
        <w:rPr>
          <w:sz w:val="24"/>
          <w:szCs w:val="24"/>
        </w:rPr>
      </w:pPr>
      <w:r w:rsidRPr="004377A8">
        <w:rPr>
          <w:sz w:val="24"/>
          <w:szCs w:val="24"/>
        </w:rPr>
        <w:t xml:space="preserve">There will be cases when this is not possible for all colleagues and where this happens a subsequent event perhaps in a following year will be prioritised. </w:t>
      </w:r>
    </w:p>
    <w:p w14:paraId="0A9301EB" w14:textId="5635DBB3" w:rsidR="00804B11" w:rsidRDefault="00804B11" w:rsidP="008373AA">
      <w:pPr>
        <w:rPr>
          <w:sz w:val="24"/>
          <w:szCs w:val="24"/>
        </w:rPr>
      </w:pPr>
      <w:r>
        <w:rPr>
          <w:sz w:val="24"/>
          <w:szCs w:val="24"/>
        </w:rPr>
        <w:t>The KET will grant paid leave during these additional leave periods.</w:t>
      </w:r>
      <w:r w:rsidR="00D52A33">
        <w:rPr>
          <w:sz w:val="24"/>
          <w:szCs w:val="24"/>
        </w:rPr>
        <w:t xml:space="preserve"> </w:t>
      </w:r>
    </w:p>
    <w:p w14:paraId="55094CFA" w14:textId="77777777" w:rsidR="00B32072" w:rsidRPr="00B32072" w:rsidRDefault="00B32072" w:rsidP="00B32072">
      <w:pPr>
        <w:rPr>
          <w:sz w:val="24"/>
          <w:szCs w:val="24"/>
        </w:rPr>
      </w:pPr>
    </w:p>
    <w:p w14:paraId="496564B0" w14:textId="77777777" w:rsidR="00B32072" w:rsidRDefault="00B32072" w:rsidP="00B32072">
      <w:pPr>
        <w:rPr>
          <w:sz w:val="24"/>
          <w:szCs w:val="24"/>
        </w:rPr>
      </w:pPr>
    </w:p>
    <w:p w14:paraId="624A1D39" w14:textId="504FF557" w:rsidR="00B32072" w:rsidRDefault="00B32072" w:rsidP="00B32072">
      <w:pPr>
        <w:tabs>
          <w:tab w:val="left" w:pos="734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ECD0AFA" w14:textId="77777777" w:rsidR="00B32072" w:rsidRPr="00B32072" w:rsidRDefault="00B32072" w:rsidP="00B32072">
      <w:pPr>
        <w:tabs>
          <w:tab w:val="left" w:pos="7344"/>
        </w:tabs>
        <w:rPr>
          <w:sz w:val="24"/>
          <w:szCs w:val="24"/>
        </w:rPr>
      </w:pPr>
    </w:p>
    <w:sectPr w:rsidR="00B32072" w:rsidRPr="00B3207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2BBB1" w14:textId="77777777" w:rsidR="00844382" w:rsidRDefault="00844382" w:rsidP="00FB7069">
      <w:pPr>
        <w:spacing w:after="0" w:line="240" w:lineRule="auto"/>
      </w:pPr>
      <w:r>
        <w:separator/>
      </w:r>
    </w:p>
  </w:endnote>
  <w:endnote w:type="continuationSeparator" w:id="0">
    <w:p w14:paraId="6F8A8124" w14:textId="77777777" w:rsidR="00844382" w:rsidRDefault="00844382" w:rsidP="00FB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050237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C5A593" w14:textId="77777777" w:rsidR="00037AE4" w:rsidRDefault="00037AE4" w:rsidP="00037AE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37EA10B4" w14:textId="77777777" w:rsidR="00B32072" w:rsidRDefault="00037AE4" w:rsidP="002279A0">
    <w:pPr>
      <w:pStyle w:val="Footer"/>
      <w:rPr>
        <w:rFonts w:eastAsia="Times New Roman" w:cs="Arial"/>
        <w:sz w:val="20"/>
        <w:szCs w:val="20"/>
      </w:rPr>
    </w:pPr>
    <w:r>
      <w:rPr>
        <w:rFonts w:ascii="Segoe UI" w:hAnsi="Segoe UI" w:cs="Segoe UI"/>
        <w:b/>
        <w:noProof/>
        <w:color w:val="000000" w:themeColor="text1"/>
        <w:sz w:val="72"/>
      </w:rPr>
      <w:drawing>
        <wp:anchor distT="0" distB="0" distL="114300" distR="114300" simplePos="0" relativeHeight="251661312" behindDoc="1" locked="0" layoutInCell="1" allowOverlap="1" wp14:anchorId="518C445C" wp14:editId="3A2FC4D4">
          <wp:simplePos x="0" y="0"/>
          <wp:positionH relativeFrom="column">
            <wp:posOffset>2219960</wp:posOffset>
          </wp:positionH>
          <wp:positionV relativeFrom="paragraph">
            <wp:posOffset>-77470</wp:posOffset>
          </wp:positionV>
          <wp:extent cx="1328057" cy="420914"/>
          <wp:effectExtent l="0" t="0" r="0" b="0"/>
          <wp:wrapNone/>
          <wp:docPr id="497461660" name="Picture 7" descr="A logo with blue and red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018082" name="Picture 7" descr="A logo with blue and red line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057" cy="420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80C180" w14:textId="6EA12A8B" w:rsidR="00037AE4" w:rsidRPr="002279A0" w:rsidRDefault="00037AE4" w:rsidP="002279A0">
    <w:pPr>
      <w:pStyle w:val="Footer"/>
      <w:rPr>
        <w:sz w:val="20"/>
        <w:lang w:val="en-US"/>
      </w:rPr>
    </w:pPr>
    <w:r>
      <w:rPr>
        <w:rFonts w:eastAsia="Times New Roman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5F640" w14:textId="77777777" w:rsidR="00844382" w:rsidRDefault="00844382" w:rsidP="00FB7069">
      <w:pPr>
        <w:spacing w:after="0" w:line="240" w:lineRule="auto"/>
      </w:pPr>
      <w:r>
        <w:separator/>
      </w:r>
    </w:p>
  </w:footnote>
  <w:footnote w:type="continuationSeparator" w:id="0">
    <w:p w14:paraId="32C8F666" w14:textId="77777777" w:rsidR="00844382" w:rsidRDefault="00844382" w:rsidP="00FB7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762B" w14:textId="77777777" w:rsidR="00BC41CE" w:rsidRPr="007773EA" w:rsidRDefault="00BC41CE" w:rsidP="00BC41CE">
    <w:pPr>
      <w:pStyle w:val="Header"/>
    </w:pPr>
    <w:r w:rsidRPr="00436780">
      <w:rPr>
        <w:rFonts w:ascii="Tahoma" w:hAnsi="Tahoma" w:cs="Tahoma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D7B355F" wp14:editId="7ABB70F9">
              <wp:simplePos x="0" y="0"/>
              <wp:positionH relativeFrom="column">
                <wp:posOffset>-1095375</wp:posOffset>
              </wp:positionH>
              <wp:positionV relativeFrom="paragraph">
                <wp:posOffset>-466725</wp:posOffset>
              </wp:positionV>
              <wp:extent cx="8248650" cy="598517"/>
              <wp:effectExtent l="0" t="0" r="6350" b="0"/>
              <wp:wrapNone/>
              <wp:docPr id="664036244" name="Group 4" descr="Curved accent shapes that collectively build the header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598517"/>
                        <a:chOff x="-7144" y="-7144"/>
                        <a:chExt cx="6005513" cy="1924050"/>
                      </a:xfrm>
                    </wpg:grpSpPr>
                    <wps:wsp>
                      <wps:cNvPr id="1176768571" name="Freeform: Shap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C70000">
                                <a:shade val="30000"/>
                                <a:satMod val="115000"/>
                                <a:lumMod val="0"/>
                              </a:srgbClr>
                            </a:gs>
                            <a:gs pos="56000">
                              <a:srgbClr val="C7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70000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9857547" name="Freeform: Shap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9524201" name="Freeform: Shap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8755057" name="Freeform: Shap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C70000">
                                <a:shade val="30000"/>
                                <a:satMod val="115000"/>
                              </a:srgbClr>
                            </a:gs>
                            <a:gs pos="66000">
                              <a:srgbClr val="C70000">
                                <a:shade val="67500"/>
                                <a:satMod val="115000"/>
                                <a:lumMod val="79000"/>
                              </a:srgbClr>
                            </a:gs>
                            <a:gs pos="100000">
                              <a:srgbClr val="C70000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CEA614" id="Group 4" o:spid="_x0000_s1026" alt="Curved accent shapes that collectively build the header design" style="position:absolute;margin-left:-86.25pt;margin-top:-36.75pt;width:649.5pt;height:47.15pt;z-index:-251657216;mso-width-relative:margin;mso-height-relative:margin" coordorigin="-71,-71" coordsize="60055,19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">
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" path="m3869531,1359694v,,-489585,474345,-1509712,384810c1339691,1654969,936784,1180624,7144,1287304l7144,7144r3862387,l3869531,1359694xe" fillcolor="black" stroked="f">
                <v:fill color2="#d60000" rotate="t" angle="90" colors="0 black;36700f #b30000;1 #d60000" focus="100%" type="gradient"/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" path="m7144,1699736v,,1403032,618173,2927032,-215265c4459129,651986,5998369,893921,5998369,893921r,-886777l7144,7144r,1692592xe" fillcolor="#4472c4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" path="m7144,7144r,606742c647224,1034891,2136934,964406,3546634,574834,4882039,205264,5998369,893921,5998369,893921r,-886777l7144,7144xe" fillcolor="#4472c4 [3204]" stroked="f">
                <v:fill color2="#8eaadb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" path="m7144,481489c380524,602456,751999,764381,1305401,812959,2325529,902494,2815114,428149,2815114,428149r,-421005c2332196,236696,1376839,568166,7144,481489xe" fillcolor="#7c0000" stroked="f">
                <v:fill color2="#d60000" rotate="t" angle="90" colors="0 #7c0000;43254f #8e0000;1 #d6000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  <w:p w14:paraId="36A08B84" w14:textId="77777777" w:rsidR="00BC41CE" w:rsidRDefault="00BC41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82247"/>
    <w:multiLevelType w:val="hybridMultilevel"/>
    <w:tmpl w:val="830CD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68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AA"/>
    <w:rsid w:val="00037AE4"/>
    <w:rsid w:val="001A3235"/>
    <w:rsid w:val="001B71C4"/>
    <w:rsid w:val="002279A0"/>
    <w:rsid w:val="00273076"/>
    <w:rsid w:val="003D2432"/>
    <w:rsid w:val="004377A8"/>
    <w:rsid w:val="00710356"/>
    <w:rsid w:val="0075704A"/>
    <w:rsid w:val="00804B11"/>
    <w:rsid w:val="008373AA"/>
    <w:rsid w:val="00844382"/>
    <w:rsid w:val="008D416E"/>
    <w:rsid w:val="009A1AC8"/>
    <w:rsid w:val="009E5AE9"/>
    <w:rsid w:val="00A7645C"/>
    <w:rsid w:val="00A85249"/>
    <w:rsid w:val="00B32072"/>
    <w:rsid w:val="00BC41CE"/>
    <w:rsid w:val="00D52A33"/>
    <w:rsid w:val="00FB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011D7"/>
  <w15:chartTrackingRefBased/>
  <w15:docId w15:val="{E77F1000-84DA-4517-BB18-FE30ABC3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77A8"/>
    <w:pPr>
      <w:keepNext/>
      <w:keepLines/>
      <w:spacing w:before="40" w:after="0" w:line="240" w:lineRule="auto"/>
      <w:outlineLvl w:val="1"/>
    </w:pPr>
    <w:rPr>
      <w:rFonts w:ascii="Calibri" w:eastAsiaTheme="majorEastAsia" w:hAnsi="Calibri" w:cstheme="majorBidi"/>
      <w:b/>
      <w:color w:val="054078"/>
      <w:sz w:val="28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3A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377A8"/>
    <w:rPr>
      <w:rFonts w:ascii="Calibri" w:eastAsiaTheme="majorEastAsia" w:hAnsi="Calibri" w:cstheme="majorBidi"/>
      <w:b/>
      <w:color w:val="054078"/>
      <w:sz w:val="28"/>
      <w:szCs w:val="26"/>
      <w:lang w:val="en-US"/>
    </w:rPr>
  </w:style>
  <w:style w:type="paragraph" w:styleId="Header">
    <w:name w:val="header"/>
    <w:basedOn w:val="Normal"/>
    <w:link w:val="HeaderChar"/>
    <w:unhideWhenUsed/>
    <w:rsid w:val="00FB7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B7069"/>
  </w:style>
  <w:style w:type="paragraph" w:styleId="Footer">
    <w:name w:val="footer"/>
    <w:basedOn w:val="Normal"/>
    <w:link w:val="FooterChar"/>
    <w:uiPriority w:val="99"/>
    <w:unhideWhenUsed/>
    <w:rsid w:val="00FB7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069"/>
  </w:style>
  <w:style w:type="character" w:styleId="PageNumber">
    <w:name w:val="page number"/>
    <w:basedOn w:val="DefaultParagraphFont"/>
    <w:uiPriority w:val="99"/>
    <w:semiHidden/>
    <w:unhideWhenUsed/>
    <w:rsid w:val="00037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fdbe38-2bce-4505-82e3-96bff69e15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426A5F6A22C46B90DF4041F466FB0" ma:contentTypeVersion="15" ma:contentTypeDescription="Create a new document." ma:contentTypeScope="" ma:versionID="db43f6e954df2fcd570a268ae1e48252">
  <xsd:schema xmlns:xsd="http://www.w3.org/2001/XMLSchema" xmlns:xs="http://www.w3.org/2001/XMLSchema" xmlns:p="http://schemas.microsoft.com/office/2006/metadata/properties" xmlns:ns3="34fdbe38-2bce-4505-82e3-96bff69e15d8" xmlns:ns4="7f30cd11-af01-439d-bd88-16de0795eae9" targetNamespace="http://schemas.microsoft.com/office/2006/metadata/properties" ma:root="true" ma:fieldsID="7904ad88139ac5f72941553e493248b4" ns3:_="" ns4:_="">
    <xsd:import namespace="34fdbe38-2bce-4505-82e3-96bff69e15d8"/>
    <xsd:import namespace="7f30cd11-af01-439d-bd88-16de0795ea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dbe38-2bce-4505-82e3-96bff69e1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0cd11-af01-439d-bd88-16de0795ea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6A171-E1F1-4AF3-A741-1E61634A89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00574B-EF96-4C18-A66A-440B4BEECD29}">
  <ds:schemaRefs>
    <ds:schemaRef ds:uri="http://schemas.microsoft.com/office/2006/metadata/properties"/>
    <ds:schemaRef ds:uri="http://schemas.microsoft.com/office/infopath/2007/PartnerControls"/>
    <ds:schemaRef ds:uri="34fdbe38-2bce-4505-82e3-96bff69e15d8"/>
  </ds:schemaRefs>
</ds:datastoreItem>
</file>

<file path=customXml/itemProps3.xml><?xml version="1.0" encoding="utf-8"?>
<ds:datastoreItem xmlns:ds="http://schemas.openxmlformats.org/officeDocument/2006/customXml" ds:itemID="{9D9295DA-3D49-4938-88EB-6B8D7FD14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dbe38-2bce-4505-82e3-96bff69e15d8"/>
    <ds:schemaRef ds:uri="7f30cd11-af01-439d-bd88-16de0795e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Chris Wright</cp:lastModifiedBy>
  <cp:revision>9</cp:revision>
  <dcterms:created xsi:type="dcterms:W3CDTF">2024-06-06T12:58:00Z</dcterms:created>
  <dcterms:modified xsi:type="dcterms:W3CDTF">2025-12-05T09:16:00Z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0x010100DF2426A5F6A22C46B90DF4041F466FB0</vt:lpwstr>
  </property>
</Properties>
</file>