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12414E78" w:rsidR="005C1E72" w:rsidRDefault="00720ACF" w:rsidP="005C4812">
      <w:pPr>
        <w:jc w:val="center"/>
      </w:pPr>
      <w:r>
        <w:t xml:space="preserve">Year </w:t>
      </w:r>
      <w:r w:rsidR="25C079D6">
        <w:t>5</w:t>
      </w:r>
      <w:r w:rsidR="009A3087">
        <w:t xml:space="preserve"> /</w:t>
      </w:r>
      <w:r w:rsidR="6FDDEC8D">
        <w:t>6</w:t>
      </w:r>
      <w:r w:rsidR="009A3087">
        <w:t xml:space="preserve"> </w:t>
      </w:r>
      <w:r w:rsidR="005C4812">
        <w:t>–</w:t>
      </w:r>
      <w:r>
        <w:t xml:space="preserve"> </w:t>
      </w:r>
      <w:r w:rsidR="005C4812">
        <w:t>Reading – Year Group Mastery Objectives</w:t>
      </w:r>
    </w:p>
    <w:p w14:paraId="47BCD5F4" w14:textId="77777777" w:rsidR="005C4812" w:rsidRDefault="005C4812" w:rsidP="005C4812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2"/>
        <w:gridCol w:w="1525"/>
        <w:gridCol w:w="1599"/>
        <w:gridCol w:w="1600"/>
        <w:gridCol w:w="1548"/>
        <w:gridCol w:w="1548"/>
        <w:gridCol w:w="1619"/>
        <w:gridCol w:w="1619"/>
      </w:tblGrid>
      <w:tr w:rsidR="001D0952" w:rsidRPr="00334F4F" w14:paraId="26AD66CC" w14:textId="77777777" w:rsidTr="10DFB080">
        <w:tc>
          <w:tcPr>
            <w:tcW w:w="3417" w:type="dxa"/>
            <w:gridSpan w:val="2"/>
            <w:shd w:val="clear" w:color="auto" w:fill="00B050"/>
          </w:tcPr>
          <w:p w14:paraId="2109C5CA" w14:textId="2AB75C9D" w:rsidR="001D0952" w:rsidRPr="00334F4F" w:rsidRDefault="0076408E" w:rsidP="005C48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Upper</w:t>
            </w:r>
            <w:r w:rsidR="001D0952">
              <w:rPr>
                <w:sz w:val="20"/>
                <w:szCs w:val="20"/>
              </w:rPr>
              <w:t xml:space="preserve"> Key Stage 2</w:t>
            </w:r>
          </w:p>
        </w:tc>
        <w:tc>
          <w:tcPr>
            <w:tcW w:w="9533" w:type="dxa"/>
            <w:gridSpan w:val="6"/>
            <w:shd w:val="clear" w:color="auto" w:fill="C1F0C7" w:themeFill="accent3" w:themeFillTint="33"/>
          </w:tcPr>
          <w:p w14:paraId="3B9F0994" w14:textId="77777777" w:rsidR="00D67F09" w:rsidRPr="00D67F09" w:rsidRDefault="00D67F09" w:rsidP="00D67F09">
            <w:pPr>
              <w:rPr>
                <w:sz w:val="20"/>
                <w:szCs w:val="20"/>
              </w:rPr>
            </w:pPr>
            <w:r w:rsidRPr="00D67F09">
              <w:rPr>
                <w:sz w:val="20"/>
                <w:szCs w:val="20"/>
              </w:rPr>
              <w:t xml:space="preserve">Reading objectives show progression within the Whole School Progression Maps.  </w:t>
            </w:r>
          </w:p>
          <w:p w14:paraId="5F3F36B9" w14:textId="77777777" w:rsidR="00D67F09" w:rsidRPr="00D67F09" w:rsidRDefault="00D67F09" w:rsidP="00D67F09">
            <w:pPr>
              <w:rPr>
                <w:sz w:val="20"/>
                <w:szCs w:val="20"/>
              </w:rPr>
            </w:pPr>
            <w:r w:rsidRPr="00D67F09">
              <w:rPr>
                <w:sz w:val="20"/>
                <w:szCs w:val="20"/>
              </w:rPr>
              <w:t xml:space="preserve">Objectives are covered throughout the year and in many different contexts.  </w:t>
            </w:r>
          </w:p>
          <w:p w14:paraId="7657F05F" w14:textId="17234DBF" w:rsidR="001D0952" w:rsidRPr="00334F4F" w:rsidRDefault="00D67F09" w:rsidP="00D67F09">
            <w:pPr>
              <w:rPr>
                <w:sz w:val="20"/>
                <w:szCs w:val="20"/>
              </w:rPr>
            </w:pPr>
            <w:r w:rsidRPr="00D67F09">
              <w:rPr>
                <w:sz w:val="20"/>
                <w:szCs w:val="20"/>
              </w:rPr>
              <w:t xml:space="preserve">Objectives are assessed termly.  </w:t>
            </w:r>
          </w:p>
        </w:tc>
      </w:tr>
      <w:tr w:rsidR="00981EE8" w:rsidRPr="00334F4F" w14:paraId="04CAA17D" w14:textId="77777777" w:rsidTr="10DFB080">
        <w:tc>
          <w:tcPr>
            <w:tcW w:w="12950" w:type="dxa"/>
            <w:gridSpan w:val="8"/>
            <w:shd w:val="clear" w:color="auto" w:fill="7030A0"/>
          </w:tcPr>
          <w:p w14:paraId="0B60347F" w14:textId="3D2A5C50" w:rsidR="00981EE8" w:rsidRPr="00334F4F" w:rsidRDefault="00981EE8" w:rsidP="005C4812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334F4F">
              <w:rPr>
                <w:color w:val="FFFFFF" w:themeColor="background1"/>
                <w:sz w:val="20"/>
                <w:szCs w:val="20"/>
              </w:rPr>
              <w:t xml:space="preserve">Ongoing </w:t>
            </w:r>
            <w:r w:rsidR="006060A5" w:rsidRPr="00334F4F">
              <w:rPr>
                <w:color w:val="FFFFFF" w:themeColor="background1"/>
                <w:sz w:val="20"/>
                <w:szCs w:val="20"/>
              </w:rPr>
              <w:t>reading</w:t>
            </w:r>
            <w:r w:rsidRPr="00334F4F">
              <w:rPr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334F4F">
              <w:rPr>
                <w:color w:val="FFFFFF" w:themeColor="background1"/>
                <w:sz w:val="20"/>
                <w:szCs w:val="20"/>
              </w:rPr>
              <w:t>obejctives</w:t>
            </w:r>
            <w:proofErr w:type="spellEnd"/>
            <w:r w:rsidRPr="00334F4F">
              <w:rPr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981EE8" w:rsidRPr="00334F4F" w14:paraId="61323553" w14:textId="77777777" w:rsidTr="10DFB080">
        <w:tc>
          <w:tcPr>
            <w:tcW w:w="1892" w:type="dxa"/>
          </w:tcPr>
          <w:p w14:paraId="6CA1F879" w14:textId="2C945561" w:rsidR="00981EE8" w:rsidRPr="00334F4F" w:rsidRDefault="00981EE8" w:rsidP="005C4812">
            <w:pPr>
              <w:jc w:val="center"/>
              <w:rPr>
                <w:sz w:val="20"/>
                <w:szCs w:val="20"/>
              </w:rPr>
            </w:pPr>
            <w:r w:rsidRPr="00334F4F">
              <w:rPr>
                <w:sz w:val="20"/>
                <w:szCs w:val="20"/>
              </w:rPr>
              <w:t xml:space="preserve">Ongoing reading objectives </w:t>
            </w:r>
          </w:p>
        </w:tc>
        <w:tc>
          <w:tcPr>
            <w:tcW w:w="11058" w:type="dxa"/>
            <w:gridSpan w:val="7"/>
          </w:tcPr>
          <w:p w14:paraId="2BF61208" w14:textId="77777777" w:rsidR="00B615C7" w:rsidRPr="00B615C7" w:rsidRDefault="00B615C7" w:rsidP="00936116">
            <w:pPr>
              <w:rPr>
                <w:sz w:val="20"/>
                <w:szCs w:val="20"/>
              </w:rPr>
            </w:pPr>
            <w:r w:rsidRPr="00B615C7">
              <w:rPr>
                <w:sz w:val="20"/>
                <w:szCs w:val="20"/>
              </w:rPr>
              <w:t xml:space="preserve">Read most words fluently and attempt to decode any unfamiliar words with increasing speed and skill. </w:t>
            </w:r>
          </w:p>
          <w:p w14:paraId="77A71DE1" w14:textId="66FA50AE" w:rsidR="00F042CF" w:rsidRPr="00334F4F" w:rsidRDefault="00B615C7" w:rsidP="00936116">
            <w:pPr>
              <w:rPr>
                <w:sz w:val="20"/>
                <w:szCs w:val="20"/>
              </w:rPr>
            </w:pPr>
            <w:r w:rsidRPr="00B615C7">
              <w:rPr>
                <w:sz w:val="20"/>
                <w:szCs w:val="20"/>
              </w:rPr>
              <w:t>To apply their knowledge of root words, prefixes and suffixes/word endings to read aloud fluently</w:t>
            </w:r>
          </w:p>
        </w:tc>
      </w:tr>
      <w:tr w:rsidR="00981EE8" w:rsidRPr="00334F4F" w14:paraId="77FAD153" w14:textId="77777777" w:rsidTr="10DFB080">
        <w:tc>
          <w:tcPr>
            <w:tcW w:w="12950" w:type="dxa"/>
            <w:gridSpan w:val="8"/>
            <w:shd w:val="clear" w:color="auto" w:fill="7030A0"/>
          </w:tcPr>
          <w:p w14:paraId="741C2D17" w14:textId="701B4617" w:rsidR="00981EE8" w:rsidRPr="00334F4F" w:rsidRDefault="00981EE8" w:rsidP="005C4812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334F4F">
              <w:rPr>
                <w:color w:val="FFFFFF" w:themeColor="background1"/>
                <w:sz w:val="20"/>
                <w:szCs w:val="20"/>
              </w:rPr>
              <w:t xml:space="preserve">Mastery Objectives </w:t>
            </w:r>
          </w:p>
        </w:tc>
      </w:tr>
      <w:tr w:rsidR="00981EE8" w:rsidRPr="00334F4F" w14:paraId="2BA89E78" w14:textId="77777777" w:rsidTr="10DFB080">
        <w:tc>
          <w:tcPr>
            <w:tcW w:w="3417" w:type="dxa"/>
            <w:gridSpan w:val="2"/>
            <w:shd w:val="clear" w:color="auto" w:fill="00B050"/>
          </w:tcPr>
          <w:p w14:paraId="51FFFEC4" w14:textId="37AA4FE3" w:rsidR="00981EE8" w:rsidRPr="00334F4F" w:rsidRDefault="00981EE8" w:rsidP="005C4812">
            <w:pPr>
              <w:jc w:val="center"/>
              <w:rPr>
                <w:sz w:val="20"/>
                <w:szCs w:val="20"/>
              </w:rPr>
            </w:pPr>
            <w:r w:rsidRPr="00334F4F">
              <w:rPr>
                <w:sz w:val="20"/>
                <w:szCs w:val="20"/>
              </w:rPr>
              <w:t xml:space="preserve">Terms </w:t>
            </w:r>
          </w:p>
        </w:tc>
        <w:tc>
          <w:tcPr>
            <w:tcW w:w="1599" w:type="dxa"/>
            <w:shd w:val="clear" w:color="auto" w:fill="D9F2D0" w:themeFill="accent6" w:themeFillTint="33"/>
          </w:tcPr>
          <w:p w14:paraId="07E5CCD0" w14:textId="4D1FA4BF" w:rsidR="00981EE8" w:rsidRPr="00334F4F" w:rsidRDefault="00981EE8" w:rsidP="005C4812">
            <w:pPr>
              <w:jc w:val="center"/>
              <w:rPr>
                <w:sz w:val="20"/>
                <w:szCs w:val="20"/>
              </w:rPr>
            </w:pPr>
            <w:r w:rsidRPr="00334F4F">
              <w:rPr>
                <w:sz w:val="20"/>
                <w:szCs w:val="20"/>
              </w:rPr>
              <w:t>Autumn 1</w:t>
            </w:r>
          </w:p>
        </w:tc>
        <w:tc>
          <w:tcPr>
            <w:tcW w:w="1600" w:type="dxa"/>
            <w:shd w:val="clear" w:color="auto" w:fill="D9F2D0" w:themeFill="accent6" w:themeFillTint="33"/>
          </w:tcPr>
          <w:p w14:paraId="15EEECF4" w14:textId="7E5DD8A0" w:rsidR="00981EE8" w:rsidRPr="00334F4F" w:rsidRDefault="00981EE8" w:rsidP="005C4812">
            <w:pPr>
              <w:jc w:val="center"/>
              <w:rPr>
                <w:sz w:val="20"/>
                <w:szCs w:val="20"/>
              </w:rPr>
            </w:pPr>
            <w:r w:rsidRPr="00334F4F">
              <w:rPr>
                <w:sz w:val="20"/>
                <w:szCs w:val="20"/>
              </w:rPr>
              <w:t>Autumn 2</w:t>
            </w:r>
          </w:p>
        </w:tc>
        <w:tc>
          <w:tcPr>
            <w:tcW w:w="1548" w:type="dxa"/>
            <w:shd w:val="clear" w:color="auto" w:fill="D9F2D0" w:themeFill="accent6" w:themeFillTint="33"/>
          </w:tcPr>
          <w:p w14:paraId="0A05189F" w14:textId="2217FA55" w:rsidR="00981EE8" w:rsidRPr="00334F4F" w:rsidRDefault="00981EE8" w:rsidP="005C4812">
            <w:pPr>
              <w:jc w:val="center"/>
              <w:rPr>
                <w:sz w:val="20"/>
                <w:szCs w:val="20"/>
              </w:rPr>
            </w:pPr>
            <w:r w:rsidRPr="00334F4F">
              <w:rPr>
                <w:sz w:val="20"/>
                <w:szCs w:val="20"/>
              </w:rPr>
              <w:t>Spring 1</w:t>
            </w:r>
          </w:p>
        </w:tc>
        <w:tc>
          <w:tcPr>
            <w:tcW w:w="1548" w:type="dxa"/>
            <w:shd w:val="clear" w:color="auto" w:fill="D9F2D0" w:themeFill="accent6" w:themeFillTint="33"/>
          </w:tcPr>
          <w:p w14:paraId="008E4649" w14:textId="4AE4051D" w:rsidR="00981EE8" w:rsidRPr="00334F4F" w:rsidRDefault="00981EE8" w:rsidP="005C4812">
            <w:pPr>
              <w:jc w:val="center"/>
              <w:rPr>
                <w:sz w:val="20"/>
                <w:szCs w:val="20"/>
              </w:rPr>
            </w:pPr>
            <w:r w:rsidRPr="00334F4F">
              <w:rPr>
                <w:sz w:val="20"/>
                <w:szCs w:val="20"/>
              </w:rPr>
              <w:t>Spring 2</w:t>
            </w:r>
          </w:p>
        </w:tc>
        <w:tc>
          <w:tcPr>
            <w:tcW w:w="1619" w:type="dxa"/>
            <w:shd w:val="clear" w:color="auto" w:fill="D9F2D0" w:themeFill="accent6" w:themeFillTint="33"/>
          </w:tcPr>
          <w:p w14:paraId="6D2B0CAC" w14:textId="6A543C30" w:rsidR="00981EE8" w:rsidRPr="00334F4F" w:rsidRDefault="00981EE8" w:rsidP="005C4812">
            <w:pPr>
              <w:jc w:val="center"/>
              <w:rPr>
                <w:sz w:val="20"/>
                <w:szCs w:val="20"/>
              </w:rPr>
            </w:pPr>
            <w:r w:rsidRPr="00334F4F">
              <w:rPr>
                <w:sz w:val="20"/>
                <w:szCs w:val="20"/>
              </w:rPr>
              <w:t xml:space="preserve">Summer 1 </w:t>
            </w:r>
          </w:p>
        </w:tc>
        <w:tc>
          <w:tcPr>
            <w:tcW w:w="1619" w:type="dxa"/>
            <w:shd w:val="clear" w:color="auto" w:fill="D9F2D0" w:themeFill="accent6" w:themeFillTint="33"/>
          </w:tcPr>
          <w:p w14:paraId="27921E7E" w14:textId="1D6FFAD6" w:rsidR="00981EE8" w:rsidRPr="00334F4F" w:rsidRDefault="00981EE8" w:rsidP="005C4812">
            <w:pPr>
              <w:jc w:val="center"/>
              <w:rPr>
                <w:sz w:val="20"/>
                <w:szCs w:val="20"/>
              </w:rPr>
            </w:pPr>
            <w:r w:rsidRPr="00334F4F">
              <w:rPr>
                <w:sz w:val="20"/>
                <w:szCs w:val="20"/>
              </w:rPr>
              <w:t>Summer 2</w:t>
            </w:r>
          </w:p>
        </w:tc>
      </w:tr>
      <w:tr w:rsidR="00981EE8" w:rsidRPr="00334F4F" w14:paraId="2DCB0FF8" w14:textId="77777777" w:rsidTr="10DFB080">
        <w:tc>
          <w:tcPr>
            <w:tcW w:w="3417" w:type="dxa"/>
            <w:gridSpan w:val="2"/>
          </w:tcPr>
          <w:p w14:paraId="4CAF12D5" w14:textId="6B2252EF" w:rsidR="00981EE8" w:rsidRPr="00334F4F" w:rsidRDefault="00981EE8" w:rsidP="005C4812">
            <w:pPr>
              <w:jc w:val="center"/>
              <w:rPr>
                <w:sz w:val="20"/>
                <w:szCs w:val="20"/>
              </w:rPr>
            </w:pPr>
            <w:r w:rsidRPr="00334F4F">
              <w:rPr>
                <w:sz w:val="20"/>
                <w:szCs w:val="20"/>
              </w:rPr>
              <w:t>Guided Reading Texts</w:t>
            </w:r>
            <w:r w:rsidR="00572DFB">
              <w:rPr>
                <w:sz w:val="20"/>
                <w:szCs w:val="20"/>
              </w:rPr>
              <w:t xml:space="preserve"> – Cycle A</w:t>
            </w:r>
          </w:p>
        </w:tc>
        <w:tc>
          <w:tcPr>
            <w:tcW w:w="1599" w:type="dxa"/>
          </w:tcPr>
          <w:tbl>
            <w:tblPr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1383"/>
            </w:tblGrid>
            <w:tr w:rsidR="10DFB080" w14:paraId="068E4175" w14:textId="77777777" w:rsidTr="10DFB080">
              <w:trPr>
                <w:trHeight w:val="300"/>
              </w:trPr>
              <w:tc>
                <w:tcPr>
                  <w:tcW w:w="1389" w:type="dxa"/>
                  <w:tcMar>
                    <w:left w:w="180" w:type="dxa"/>
                    <w:right w:w="180" w:type="dxa"/>
                  </w:tcMar>
                </w:tcPr>
                <w:p w14:paraId="48B8C493" w14:textId="41CDFB34" w:rsidR="10DFB080" w:rsidRDefault="10DFB080" w:rsidP="10DFB080">
                  <w:pPr>
                    <w:spacing w:line="278" w:lineRule="auto"/>
                  </w:pPr>
                  <w:r w:rsidRPr="10DFB080">
                    <w:rPr>
                      <w:rFonts w:ascii="Aptos" w:eastAsia="Aptos" w:hAnsi="Aptos" w:cs="Aptos"/>
                      <w:sz w:val="16"/>
                      <w:szCs w:val="16"/>
                    </w:rPr>
                    <w:t>Journey to the River Sea (2 weeks)</w:t>
                  </w:r>
                </w:p>
              </w:tc>
            </w:tr>
          </w:tbl>
          <w:p w14:paraId="2A21FABD" w14:textId="2CE77160" w:rsidR="00981EE8" w:rsidRPr="00334F4F" w:rsidRDefault="01880FB3" w:rsidP="10DFB080">
            <w:pPr>
              <w:jc w:val="center"/>
              <w:rPr>
                <w:rFonts w:ascii="Aptos" w:eastAsia="Aptos" w:hAnsi="Aptos" w:cs="Aptos"/>
                <w:sz w:val="20"/>
                <w:szCs w:val="20"/>
              </w:rPr>
            </w:pPr>
            <w:r w:rsidRPr="10DFB080">
              <w:rPr>
                <w:rFonts w:ascii="Aptos" w:eastAsia="Aptos" w:hAnsi="Aptos" w:cs="Aptos"/>
                <w:sz w:val="16"/>
                <w:szCs w:val="16"/>
              </w:rPr>
              <w:t>Leon and the Place Between (2 weeks) Letters from the Lighthouse (2 weeks)</w:t>
            </w:r>
          </w:p>
        </w:tc>
        <w:tc>
          <w:tcPr>
            <w:tcW w:w="1600" w:type="dxa"/>
          </w:tcPr>
          <w:tbl>
            <w:tblPr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1384"/>
            </w:tblGrid>
            <w:tr w:rsidR="10DFB080" w14:paraId="6B70DA3F" w14:textId="77777777" w:rsidTr="10DFB080">
              <w:trPr>
                <w:trHeight w:val="300"/>
              </w:trPr>
              <w:tc>
                <w:tcPr>
                  <w:tcW w:w="1390" w:type="dxa"/>
                  <w:tcMar>
                    <w:left w:w="180" w:type="dxa"/>
                    <w:right w:w="180" w:type="dxa"/>
                  </w:tcMar>
                </w:tcPr>
                <w:p w14:paraId="4C32916F" w14:textId="03D1874D" w:rsidR="10DFB080" w:rsidRDefault="10DFB080" w:rsidP="10DFB080">
                  <w:pPr>
                    <w:spacing w:line="278" w:lineRule="auto"/>
                  </w:pPr>
                  <w:r w:rsidRPr="10DFB080">
                    <w:rPr>
                      <w:rFonts w:ascii="Aptos" w:eastAsia="Aptos" w:hAnsi="Aptos" w:cs="Aptos"/>
                      <w:sz w:val="16"/>
                      <w:szCs w:val="16"/>
                    </w:rPr>
                    <w:t>Oliver Twist (2 weeks)</w:t>
                  </w:r>
                </w:p>
              </w:tc>
            </w:tr>
          </w:tbl>
          <w:p w14:paraId="749CE339" w14:textId="73E514BC" w:rsidR="00981EE8" w:rsidRPr="00334F4F" w:rsidRDefault="03D0AC72" w:rsidP="10DFB080">
            <w:pPr>
              <w:jc w:val="center"/>
              <w:rPr>
                <w:rFonts w:ascii="Aptos" w:eastAsia="Aptos" w:hAnsi="Aptos" w:cs="Aptos"/>
                <w:sz w:val="20"/>
                <w:szCs w:val="20"/>
              </w:rPr>
            </w:pPr>
            <w:r w:rsidRPr="10DFB080">
              <w:rPr>
                <w:rFonts w:ascii="Aptos" w:eastAsia="Aptos" w:hAnsi="Aptos" w:cs="Aptos"/>
                <w:sz w:val="16"/>
                <w:szCs w:val="16"/>
              </w:rPr>
              <w:t>Anglo Saxon Boy (4 weeks)</w:t>
            </w:r>
          </w:p>
        </w:tc>
        <w:tc>
          <w:tcPr>
            <w:tcW w:w="1548" w:type="dxa"/>
          </w:tcPr>
          <w:p w14:paraId="3D371BC5" w14:textId="02783910" w:rsidR="10DFB080" w:rsidRDefault="10DFB080" w:rsidP="10DFB080">
            <w:pPr>
              <w:spacing w:after="160" w:line="278" w:lineRule="auto"/>
            </w:pPr>
            <w:proofErr w:type="spellStart"/>
            <w:r w:rsidRPr="10DFB080">
              <w:rPr>
                <w:rFonts w:ascii="Aptos" w:eastAsia="Aptos" w:hAnsi="Aptos" w:cs="Aptos"/>
                <w:sz w:val="16"/>
                <w:szCs w:val="16"/>
              </w:rPr>
              <w:t>Beowolf</w:t>
            </w:r>
            <w:proofErr w:type="spellEnd"/>
            <w:r w:rsidRPr="10DFB080">
              <w:rPr>
                <w:rFonts w:ascii="Aptos" w:eastAsia="Aptos" w:hAnsi="Aptos" w:cs="Aptos"/>
                <w:sz w:val="16"/>
                <w:szCs w:val="16"/>
              </w:rPr>
              <w:t xml:space="preserve"> (4 weeks)</w:t>
            </w:r>
          </w:p>
          <w:p w14:paraId="4AE1B62E" w14:textId="407E03D6" w:rsidR="10DFB080" w:rsidRDefault="10DFB080" w:rsidP="10DFB080">
            <w:pPr>
              <w:spacing w:after="160" w:line="278" w:lineRule="auto"/>
            </w:pPr>
            <w:proofErr w:type="spellStart"/>
            <w:r w:rsidRPr="10DFB080">
              <w:rPr>
                <w:rFonts w:ascii="Aptos" w:eastAsia="Aptos" w:hAnsi="Aptos" w:cs="Aptos"/>
                <w:sz w:val="16"/>
                <w:szCs w:val="16"/>
              </w:rPr>
              <w:t>Cogheart</w:t>
            </w:r>
            <w:proofErr w:type="spellEnd"/>
            <w:r w:rsidRPr="10DFB080">
              <w:rPr>
                <w:rFonts w:ascii="Aptos" w:eastAsia="Aptos" w:hAnsi="Aptos" w:cs="Aptos"/>
                <w:sz w:val="16"/>
                <w:szCs w:val="16"/>
              </w:rPr>
              <w:t xml:space="preserve"> (2 weeks)</w:t>
            </w:r>
          </w:p>
        </w:tc>
        <w:tc>
          <w:tcPr>
            <w:tcW w:w="1548" w:type="dxa"/>
          </w:tcPr>
          <w:tbl>
            <w:tblPr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1332"/>
            </w:tblGrid>
            <w:tr w:rsidR="10DFB080" w14:paraId="66AA0AD5" w14:textId="77777777" w:rsidTr="10DFB080">
              <w:trPr>
                <w:trHeight w:val="300"/>
              </w:trPr>
              <w:tc>
                <w:tcPr>
                  <w:tcW w:w="1338" w:type="dxa"/>
                  <w:tcMar>
                    <w:left w:w="180" w:type="dxa"/>
                    <w:right w:w="180" w:type="dxa"/>
                  </w:tcMar>
                </w:tcPr>
                <w:p w14:paraId="5F50BD87" w14:textId="1D239412" w:rsidR="10DFB080" w:rsidRDefault="10DFB080" w:rsidP="10DFB080">
                  <w:pPr>
                    <w:spacing w:line="278" w:lineRule="auto"/>
                  </w:pPr>
                  <w:r w:rsidRPr="10DFB080">
                    <w:rPr>
                      <w:rFonts w:ascii="Aptos" w:eastAsia="Aptos" w:hAnsi="Aptos" w:cs="Aptos"/>
                      <w:sz w:val="16"/>
                      <w:szCs w:val="16"/>
                    </w:rPr>
                    <w:t xml:space="preserve">The </w:t>
                  </w:r>
                  <w:proofErr w:type="gramStart"/>
                  <w:r w:rsidRPr="10DFB080">
                    <w:rPr>
                      <w:rFonts w:ascii="Aptos" w:eastAsia="Aptos" w:hAnsi="Aptos" w:cs="Aptos"/>
                      <w:sz w:val="16"/>
                      <w:szCs w:val="16"/>
                    </w:rPr>
                    <w:t>1000 Year Old</w:t>
                  </w:r>
                  <w:proofErr w:type="gramEnd"/>
                  <w:r w:rsidRPr="10DFB080">
                    <w:rPr>
                      <w:rFonts w:ascii="Aptos" w:eastAsia="Aptos" w:hAnsi="Aptos" w:cs="Aptos"/>
                      <w:sz w:val="16"/>
                      <w:szCs w:val="16"/>
                    </w:rPr>
                    <w:t xml:space="preserve"> Boy (2 weeks)</w:t>
                  </w:r>
                </w:p>
                <w:p w14:paraId="1C0FF384" w14:textId="588D0F43" w:rsidR="10DFB080" w:rsidRDefault="10DFB080" w:rsidP="10DFB080">
                  <w:pPr>
                    <w:spacing w:line="278" w:lineRule="auto"/>
                  </w:pPr>
                  <w:r w:rsidRPr="10DFB080">
                    <w:rPr>
                      <w:rFonts w:ascii="Aptos" w:eastAsia="Aptos" w:hAnsi="Aptos" w:cs="Aptos"/>
                      <w:sz w:val="16"/>
                      <w:szCs w:val="16"/>
                    </w:rPr>
                    <w:t>Trash (2 weeks)</w:t>
                  </w:r>
                </w:p>
              </w:tc>
            </w:tr>
          </w:tbl>
          <w:p w14:paraId="55254601" w14:textId="2C1D7D43" w:rsidR="00981EE8" w:rsidRPr="00334F4F" w:rsidRDefault="1492555B" w:rsidP="10DFB080">
            <w:pPr>
              <w:spacing w:after="160" w:line="278" w:lineRule="auto"/>
              <w:jc w:val="center"/>
            </w:pPr>
            <w:r w:rsidRPr="10DFB080">
              <w:rPr>
                <w:rFonts w:ascii="Aptos" w:eastAsia="Aptos" w:hAnsi="Aptos" w:cs="Aptos"/>
                <w:sz w:val="16"/>
                <w:szCs w:val="16"/>
              </w:rPr>
              <w:t>Rooftoppers (2 weeks)</w:t>
            </w:r>
          </w:p>
          <w:p w14:paraId="625E4F52" w14:textId="6E8E6B3B" w:rsidR="00981EE8" w:rsidRPr="00334F4F" w:rsidRDefault="00981EE8" w:rsidP="005C48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</w:tcPr>
          <w:tbl>
            <w:tblPr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1403"/>
            </w:tblGrid>
            <w:tr w:rsidR="10DFB080" w14:paraId="32B813AA" w14:textId="77777777" w:rsidTr="10DFB080">
              <w:trPr>
                <w:trHeight w:val="300"/>
              </w:trPr>
              <w:tc>
                <w:tcPr>
                  <w:tcW w:w="1409" w:type="dxa"/>
                  <w:tcMar>
                    <w:left w:w="180" w:type="dxa"/>
                    <w:right w:w="180" w:type="dxa"/>
                  </w:tcMar>
                </w:tcPr>
                <w:p w14:paraId="5733D959" w14:textId="62A0A8FD" w:rsidR="10DFB080" w:rsidRDefault="10DFB080" w:rsidP="10DFB080">
                  <w:pPr>
                    <w:spacing w:line="278" w:lineRule="auto"/>
                  </w:pPr>
                  <w:r w:rsidRPr="10DFB080">
                    <w:rPr>
                      <w:rFonts w:ascii="Aptos" w:eastAsia="Aptos" w:hAnsi="Aptos" w:cs="Aptos"/>
                      <w:sz w:val="16"/>
                      <w:szCs w:val="16"/>
                    </w:rPr>
                    <w:t>Kensuke’s Kingdom (2 weeks)</w:t>
                  </w:r>
                </w:p>
                <w:p w14:paraId="57E29166" w14:textId="732BEFFF" w:rsidR="10DFB080" w:rsidRDefault="10DFB080" w:rsidP="10DFB080">
                  <w:pPr>
                    <w:spacing w:line="278" w:lineRule="auto"/>
                  </w:pPr>
                  <w:r w:rsidRPr="10DFB080">
                    <w:rPr>
                      <w:rFonts w:ascii="Aptos" w:eastAsia="Aptos" w:hAnsi="Aptos" w:cs="Aptos"/>
                      <w:sz w:val="16"/>
                      <w:szCs w:val="16"/>
                    </w:rPr>
                    <w:t xml:space="preserve">The </w:t>
                  </w:r>
                  <w:proofErr w:type="spellStart"/>
                  <w:r w:rsidRPr="10DFB080">
                    <w:rPr>
                      <w:rFonts w:ascii="Aptos" w:eastAsia="Aptos" w:hAnsi="Aptos" w:cs="Aptos"/>
                      <w:sz w:val="16"/>
                      <w:szCs w:val="16"/>
                    </w:rPr>
                    <w:t>Watertower</w:t>
                  </w:r>
                  <w:proofErr w:type="spellEnd"/>
                  <w:r w:rsidRPr="10DFB080">
                    <w:rPr>
                      <w:rFonts w:ascii="Aptos" w:eastAsia="Aptos" w:hAnsi="Aptos" w:cs="Aptos"/>
                      <w:sz w:val="16"/>
                      <w:szCs w:val="16"/>
                    </w:rPr>
                    <w:t xml:space="preserve"> (2 weeks)</w:t>
                  </w:r>
                </w:p>
              </w:tc>
            </w:tr>
          </w:tbl>
          <w:p w14:paraId="5715EA09" w14:textId="2C98011C" w:rsidR="00981EE8" w:rsidRPr="00334F4F" w:rsidRDefault="77E2CEA0" w:rsidP="10DFB080">
            <w:pPr>
              <w:jc w:val="center"/>
              <w:rPr>
                <w:rFonts w:ascii="Aptos" w:eastAsia="Aptos" w:hAnsi="Aptos" w:cs="Aptos"/>
                <w:sz w:val="20"/>
                <w:szCs w:val="20"/>
              </w:rPr>
            </w:pPr>
            <w:proofErr w:type="spellStart"/>
            <w:r w:rsidRPr="10DFB080">
              <w:rPr>
                <w:rFonts w:ascii="Aptos" w:eastAsia="Aptos" w:hAnsi="Aptos" w:cs="Aptos"/>
                <w:sz w:val="16"/>
                <w:szCs w:val="16"/>
              </w:rPr>
              <w:t>Pigheart</w:t>
            </w:r>
            <w:proofErr w:type="spellEnd"/>
            <w:r w:rsidRPr="10DFB080">
              <w:rPr>
                <w:rFonts w:ascii="Aptos" w:eastAsia="Aptos" w:hAnsi="Aptos" w:cs="Aptos"/>
                <w:sz w:val="16"/>
                <w:szCs w:val="16"/>
              </w:rPr>
              <w:t xml:space="preserve"> Boy (2 weeks)</w:t>
            </w:r>
          </w:p>
        </w:tc>
        <w:tc>
          <w:tcPr>
            <w:tcW w:w="1619" w:type="dxa"/>
          </w:tcPr>
          <w:p w14:paraId="0E1345D8" w14:textId="34B126A4" w:rsidR="00981EE8" w:rsidRPr="00334F4F" w:rsidRDefault="0D60EA83" w:rsidP="10DFB080">
            <w:pPr>
              <w:jc w:val="center"/>
              <w:rPr>
                <w:rFonts w:ascii="Aptos" w:eastAsia="Aptos" w:hAnsi="Aptos" w:cs="Aptos"/>
                <w:sz w:val="20"/>
                <w:szCs w:val="20"/>
              </w:rPr>
            </w:pPr>
            <w:r w:rsidRPr="10DFB080">
              <w:rPr>
                <w:rFonts w:ascii="Aptos" w:eastAsia="Aptos" w:hAnsi="Aptos" w:cs="Aptos"/>
                <w:sz w:val="16"/>
                <w:szCs w:val="16"/>
              </w:rPr>
              <w:t xml:space="preserve">There’s A Girl </w:t>
            </w:r>
            <w:proofErr w:type="gramStart"/>
            <w:r w:rsidRPr="10DFB080">
              <w:rPr>
                <w:rFonts w:ascii="Aptos" w:eastAsia="Aptos" w:hAnsi="Aptos" w:cs="Aptos"/>
                <w:sz w:val="16"/>
                <w:szCs w:val="16"/>
              </w:rPr>
              <w:t>In</w:t>
            </w:r>
            <w:proofErr w:type="gramEnd"/>
            <w:r w:rsidRPr="10DFB080">
              <w:rPr>
                <w:rFonts w:ascii="Aptos" w:eastAsia="Aptos" w:hAnsi="Aptos" w:cs="Aptos"/>
                <w:sz w:val="16"/>
                <w:szCs w:val="16"/>
              </w:rPr>
              <w:t xml:space="preserve"> The Boys Bathroom (2 weeks)</w:t>
            </w:r>
          </w:p>
          <w:p w14:paraId="4F78E63A" w14:textId="5CDAF87C" w:rsidR="00981EE8" w:rsidRPr="00334F4F" w:rsidRDefault="00981EE8" w:rsidP="10DFB080">
            <w:pPr>
              <w:jc w:val="center"/>
              <w:rPr>
                <w:rFonts w:ascii="Aptos" w:eastAsia="Aptos" w:hAnsi="Aptos" w:cs="Aptos"/>
                <w:sz w:val="16"/>
                <w:szCs w:val="16"/>
              </w:rPr>
            </w:pPr>
          </w:p>
          <w:p w14:paraId="7EC02EA9" w14:textId="0B0D3CAF" w:rsidR="00981EE8" w:rsidRPr="00334F4F" w:rsidRDefault="69841618" w:rsidP="10DFB080">
            <w:pPr>
              <w:jc w:val="center"/>
              <w:rPr>
                <w:rFonts w:ascii="Aptos" w:eastAsia="Aptos" w:hAnsi="Aptos" w:cs="Aptos"/>
                <w:sz w:val="16"/>
                <w:szCs w:val="16"/>
              </w:rPr>
            </w:pPr>
            <w:proofErr w:type="spellStart"/>
            <w:r w:rsidRPr="10DFB080">
              <w:rPr>
                <w:rFonts w:ascii="Aptos" w:eastAsia="Aptos" w:hAnsi="Aptos" w:cs="Aptos"/>
                <w:sz w:val="16"/>
                <w:szCs w:val="16"/>
              </w:rPr>
              <w:t>Brightstorm</w:t>
            </w:r>
            <w:proofErr w:type="spellEnd"/>
            <w:r w:rsidRPr="10DFB080">
              <w:rPr>
                <w:rFonts w:ascii="Aptos" w:eastAsia="Aptos" w:hAnsi="Aptos" w:cs="Aptos"/>
                <w:sz w:val="16"/>
                <w:szCs w:val="16"/>
              </w:rPr>
              <w:t xml:space="preserve"> (2 weeks)</w:t>
            </w:r>
          </w:p>
        </w:tc>
      </w:tr>
      <w:tr w:rsidR="00572DFB" w:rsidRPr="00334F4F" w14:paraId="79FFA30C" w14:textId="77777777" w:rsidTr="10DFB080">
        <w:tc>
          <w:tcPr>
            <w:tcW w:w="3417" w:type="dxa"/>
            <w:gridSpan w:val="2"/>
          </w:tcPr>
          <w:p w14:paraId="14BB7FDC" w14:textId="4B9C889A" w:rsidR="00572DFB" w:rsidRPr="00334F4F" w:rsidRDefault="00572DFB" w:rsidP="005C48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Core T</w:t>
            </w:r>
            <w:r w:rsidR="004A5C66">
              <w:rPr>
                <w:sz w:val="20"/>
                <w:szCs w:val="20"/>
              </w:rPr>
              <w:t>ext – Cycle A</w:t>
            </w:r>
          </w:p>
        </w:tc>
        <w:tc>
          <w:tcPr>
            <w:tcW w:w="1599" w:type="dxa"/>
          </w:tcPr>
          <w:p w14:paraId="7824D789" w14:textId="3E0706DF" w:rsidR="00572DFB" w:rsidRPr="00334F4F" w:rsidRDefault="04722F81" w:rsidP="10DFB080">
            <w:pPr>
              <w:jc w:val="center"/>
              <w:rPr>
                <w:rFonts w:ascii="Aptos" w:eastAsia="Aptos" w:hAnsi="Aptos" w:cs="Aptos"/>
                <w:sz w:val="20"/>
                <w:szCs w:val="20"/>
              </w:rPr>
            </w:pPr>
            <w:r w:rsidRPr="10DFB080">
              <w:rPr>
                <w:rFonts w:ascii="Aptos" w:eastAsia="Aptos" w:hAnsi="Aptos" w:cs="Aptos"/>
                <w:sz w:val="16"/>
                <w:szCs w:val="16"/>
              </w:rPr>
              <w:t>The Wolves of Willoughby Chase – Joan Aiken</w:t>
            </w:r>
          </w:p>
        </w:tc>
        <w:tc>
          <w:tcPr>
            <w:tcW w:w="1600" w:type="dxa"/>
          </w:tcPr>
          <w:p w14:paraId="386DA0F3" w14:textId="1A2EBAB8" w:rsidR="00572DFB" w:rsidRPr="00334F4F" w:rsidRDefault="04722F81" w:rsidP="10DFB080">
            <w:pPr>
              <w:jc w:val="center"/>
              <w:rPr>
                <w:rFonts w:ascii="Aptos" w:eastAsia="Aptos" w:hAnsi="Aptos" w:cs="Aptos"/>
                <w:sz w:val="20"/>
                <w:szCs w:val="20"/>
              </w:rPr>
            </w:pPr>
            <w:r w:rsidRPr="10DFB080">
              <w:rPr>
                <w:rFonts w:ascii="Aptos" w:eastAsia="Aptos" w:hAnsi="Aptos" w:cs="Aptos"/>
                <w:sz w:val="16"/>
                <w:szCs w:val="16"/>
              </w:rPr>
              <w:t>River Boy – Tim Bowler</w:t>
            </w:r>
          </w:p>
        </w:tc>
        <w:tc>
          <w:tcPr>
            <w:tcW w:w="1548" w:type="dxa"/>
          </w:tcPr>
          <w:p w14:paraId="60C45F9E" w14:textId="644A6965" w:rsidR="00572DFB" w:rsidRPr="00334F4F" w:rsidRDefault="36CCE9C9" w:rsidP="10DFB080">
            <w:pPr>
              <w:jc w:val="center"/>
              <w:rPr>
                <w:rFonts w:ascii="Aptos" w:eastAsia="Aptos" w:hAnsi="Aptos" w:cs="Aptos"/>
                <w:sz w:val="20"/>
                <w:szCs w:val="20"/>
              </w:rPr>
            </w:pPr>
            <w:proofErr w:type="spellStart"/>
            <w:r w:rsidRPr="10DFB080">
              <w:rPr>
                <w:rFonts w:ascii="Aptos" w:eastAsia="Aptos" w:hAnsi="Aptos" w:cs="Aptos"/>
                <w:sz w:val="16"/>
                <w:szCs w:val="16"/>
              </w:rPr>
              <w:t>Varjak</w:t>
            </w:r>
            <w:proofErr w:type="spellEnd"/>
            <w:r w:rsidRPr="10DFB080">
              <w:rPr>
                <w:rFonts w:ascii="Aptos" w:eastAsia="Aptos" w:hAnsi="Aptos" w:cs="Aptos"/>
                <w:sz w:val="16"/>
                <w:szCs w:val="16"/>
              </w:rPr>
              <w:t xml:space="preserve"> Paw – SF Said</w:t>
            </w:r>
          </w:p>
        </w:tc>
        <w:tc>
          <w:tcPr>
            <w:tcW w:w="1548" w:type="dxa"/>
          </w:tcPr>
          <w:p w14:paraId="68952C54" w14:textId="654C2797" w:rsidR="00572DFB" w:rsidRPr="00334F4F" w:rsidRDefault="3623E913" w:rsidP="10DFB080">
            <w:pPr>
              <w:jc w:val="center"/>
              <w:rPr>
                <w:rFonts w:ascii="Aptos" w:eastAsia="Aptos" w:hAnsi="Aptos" w:cs="Aptos"/>
                <w:sz w:val="20"/>
                <w:szCs w:val="20"/>
              </w:rPr>
            </w:pPr>
            <w:r w:rsidRPr="10DFB080">
              <w:rPr>
                <w:rFonts w:ascii="Aptos" w:eastAsia="Aptos" w:hAnsi="Aptos" w:cs="Aptos"/>
                <w:sz w:val="16"/>
                <w:szCs w:val="16"/>
              </w:rPr>
              <w:t>Clockwork – Philip Pullman</w:t>
            </w:r>
          </w:p>
        </w:tc>
        <w:tc>
          <w:tcPr>
            <w:tcW w:w="1619" w:type="dxa"/>
          </w:tcPr>
          <w:p w14:paraId="3DD27CFD" w14:textId="537116A5" w:rsidR="00572DFB" w:rsidRPr="00334F4F" w:rsidRDefault="2A059038" w:rsidP="10DFB080">
            <w:pPr>
              <w:jc w:val="center"/>
              <w:rPr>
                <w:rFonts w:ascii="Aptos" w:eastAsia="Aptos" w:hAnsi="Aptos" w:cs="Aptos"/>
                <w:sz w:val="20"/>
                <w:szCs w:val="20"/>
              </w:rPr>
            </w:pPr>
            <w:r w:rsidRPr="10DFB080">
              <w:rPr>
                <w:rFonts w:ascii="Aptos" w:eastAsia="Aptos" w:hAnsi="Aptos" w:cs="Aptos"/>
                <w:sz w:val="16"/>
                <w:szCs w:val="16"/>
              </w:rPr>
              <w:t>Wolf Brother – Michelle Paver</w:t>
            </w:r>
          </w:p>
        </w:tc>
        <w:tc>
          <w:tcPr>
            <w:tcW w:w="1619" w:type="dxa"/>
          </w:tcPr>
          <w:p w14:paraId="4F11D405" w14:textId="7ACD4F9F" w:rsidR="00572DFB" w:rsidRPr="00334F4F" w:rsidRDefault="130E98C9" w:rsidP="10DFB080">
            <w:pPr>
              <w:jc w:val="center"/>
              <w:rPr>
                <w:rFonts w:ascii="Aptos" w:eastAsia="Aptos" w:hAnsi="Aptos" w:cs="Aptos"/>
                <w:sz w:val="20"/>
                <w:szCs w:val="20"/>
              </w:rPr>
            </w:pPr>
            <w:r w:rsidRPr="10DFB080">
              <w:rPr>
                <w:rFonts w:ascii="Aptos" w:eastAsia="Aptos" w:hAnsi="Aptos" w:cs="Aptos"/>
                <w:sz w:val="16"/>
                <w:szCs w:val="16"/>
              </w:rPr>
              <w:t xml:space="preserve">The Hobbit – JRR </w:t>
            </w:r>
            <w:proofErr w:type="spellStart"/>
            <w:r w:rsidRPr="10DFB080">
              <w:rPr>
                <w:rFonts w:ascii="Aptos" w:eastAsia="Aptos" w:hAnsi="Aptos" w:cs="Aptos"/>
                <w:sz w:val="16"/>
                <w:szCs w:val="16"/>
              </w:rPr>
              <w:t>Tolkein</w:t>
            </w:r>
            <w:proofErr w:type="spellEnd"/>
          </w:p>
        </w:tc>
      </w:tr>
      <w:tr w:rsidR="00572DFB" w:rsidRPr="00334F4F" w14:paraId="4D019FFB" w14:textId="77777777" w:rsidTr="10DFB080">
        <w:tc>
          <w:tcPr>
            <w:tcW w:w="3417" w:type="dxa"/>
            <w:gridSpan w:val="2"/>
          </w:tcPr>
          <w:p w14:paraId="38B03825" w14:textId="4F2FF7D8" w:rsidR="00572DFB" w:rsidRPr="00334F4F" w:rsidRDefault="00572DFB" w:rsidP="005C4812">
            <w:pPr>
              <w:jc w:val="center"/>
              <w:rPr>
                <w:sz w:val="20"/>
                <w:szCs w:val="20"/>
              </w:rPr>
            </w:pPr>
            <w:r w:rsidRPr="00334F4F">
              <w:rPr>
                <w:sz w:val="20"/>
                <w:szCs w:val="20"/>
              </w:rPr>
              <w:t>Guided Reading Texts</w:t>
            </w:r>
            <w:r>
              <w:rPr>
                <w:sz w:val="20"/>
                <w:szCs w:val="20"/>
              </w:rPr>
              <w:t xml:space="preserve"> – Cycle B</w:t>
            </w:r>
          </w:p>
        </w:tc>
        <w:tc>
          <w:tcPr>
            <w:tcW w:w="1599" w:type="dxa"/>
          </w:tcPr>
          <w:tbl>
            <w:tblPr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1383"/>
            </w:tblGrid>
            <w:tr w:rsidR="10DFB080" w14:paraId="65C736BF" w14:textId="77777777" w:rsidTr="10DFB080">
              <w:trPr>
                <w:trHeight w:val="300"/>
              </w:trPr>
              <w:tc>
                <w:tcPr>
                  <w:tcW w:w="1389" w:type="dxa"/>
                  <w:tcMar>
                    <w:left w:w="180" w:type="dxa"/>
                    <w:right w:w="180" w:type="dxa"/>
                  </w:tcMar>
                </w:tcPr>
                <w:p w14:paraId="7B2D42B3" w14:textId="4327B66B" w:rsidR="10DFB080" w:rsidRDefault="10DFB080" w:rsidP="10DFB080">
                  <w:pPr>
                    <w:spacing w:line="278" w:lineRule="auto"/>
                  </w:pPr>
                  <w:r w:rsidRPr="10DFB080">
                    <w:rPr>
                      <w:rFonts w:ascii="Aptos" w:eastAsia="Aptos" w:hAnsi="Aptos" w:cs="Aptos"/>
                      <w:sz w:val="16"/>
                      <w:szCs w:val="16"/>
                    </w:rPr>
                    <w:t>Here We Are (2 weeks)</w:t>
                  </w:r>
                </w:p>
                <w:p w14:paraId="5B440736" w14:textId="5E8E0D88" w:rsidR="10DFB080" w:rsidRDefault="10DFB080" w:rsidP="10DFB080">
                  <w:pPr>
                    <w:spacing w:line="278" w:lineRule="auto"/>
                  </w:pPr>
                  <w:r w:rsidRPr="10DFB080">
                    <w:rPr>
                      <w:rFonts w:ascii="Aptos" w:eastAsia="Aptos" w:hAnsi="Aptos" w:cs="Aptos"/>
                      <w:sz w:val="16"/>
                      <w:szCs w:val="16"/>
                    </w:rPr>
                    <w:t>A Monster Calls (2 weeks)</w:t>
                  </w:r>
                </w:p>
              </w:tc>
            </w:tr>
          </w:tbl>
          <w:p w14:paraId="5B66ABAC" w14:textId="73A8F04D" w:rsidR="00572DFB" w:rsidRPr="00334F4F" w:rsidRDefault="34EEF08E" w:rsidP="10DFB080">
            <w:pPr>
              <w:jc w:val="center"/>
              <w:rPr>
                <w:rFonts w:ascii="Aptos" w:eastAsia="Aptos" w:hAnsi="Aptos" w:cs="Aptos"/>
                <w:sz w:val="20"/>
                <w:szCs w:val="20"/>
              </w:rPr>
            </w:pPr>
            <w:r w:rsidRPr="10DFB080">
              <w:rPr>
                <w:rFonts w:ascii="Aptos" w:eastAsia="Aptos" w:hAnsi="Aptos" w:cs="Aptos"/>
                <w:sz w:val="16"/>
                <w:szCs w:val="16"/>
              </w:rPr>
              <w:t xml:space="preserve">The One </w:t>
            </w:r>
            <w:proofErr w:type="gramStart"/>
            <w:r w:rsidRPr="10DFB080">
              <w:rPr>
                <w:rFonts w:ascii="Aptos" w:eastAsia="Aptos" w:hAnsi="Aptos" w:cs="Aptos"/>
                <w:sz w:val="16"/>
                <w:szCs w:val="16"/>
              </w:rPr>
              <w:t>And</w:t>
            </w:r>
            <w:proofErr w:type="gramEnd"/>
            <w:r w:rsidRPr="10DFB080">
              <w:rPr>
                <w:rFonts w:ascii="Aptos" w:eastAsia="Aptos" w:hAnsi="Aptos" w:cs="Aptos"/>
                <w:sz w:val="16"/>
                <w:szCs w:val="16"/>
              </w:rPr>
              <w:t xml:space="preserve"> Only Ivan (2 weeks)</w:t>
            </w:r>
          </w:p>
        </w:tc>
        <w:tc>
          <w:tcPr>
            <w:tcW w:w="1600" w:type="dxa"/>
          </w:tcPr>
          <w:p w14:paraId="4605A92B" w14:textId="094415A9" w:rsidR="00572DFB" w:rsidRPr="00334F4F" w:rsidRDefault="186878F4" w:rsidP="10DFB080">
            <w:pPr>
              <w:spacing w:after="160" w:line="278" w:lineRule="auto"/>
              <w:jc w:val="center"/>
            </w:pPr>
            <w:r w:rsidRPr="10DFB080">
              <w:rPr>
                <w:rFonts w:ascii="Aptos" w:eastAsia="Aptos" w:hAnsi="Aptos" w:cs="Aptos"/>
                <w:sz w:val="16"/>
                <w:szCs w:val="16"/>
              </w:rPr>
              <w:t xml:space="preserve">Journey to </w:t>
            </w:r>
            <w:proofErr w:type="spellStart"/>
            <w:r w:rsidRPr="10DFB080">
              <w:rPr>
                <w:rFonts w:ascii="Aptos" w:eastAsia="Aptos" w:hAnsi="Aptos" w:cs="Aptos"/>
                <w:sz w:val="16"/>
                <w:szCs w:val="16"/>
              </w:rPr>
              <w:t>Jo’Burg</w:t>
            </w:r>
            <w:proofErr w:type="spellEnd"/>
          </w:p>
          <w:p w14:paraId="42859C6C" w14:textId="613DFF54" w:rsidR="00572DFB" w:rsidRPr="00334F4F" w:rsidRDefault="186878F4" w:rsidP="10DFB080">
            <w:pPr>
              <w:spacing w:after="160" w:line="278" w:lineRule="auto"/>
              <w:jc w:val="center"/>
            </w:pPr>
            <w:r w:rsidRPr="10DFB080">
              <w:rPr>
                <w:rFonts w:ascii="Aptos" w:eastAsia="Aptos" w:hAnsi="Aptos" w:cs="Aptos"/>
                <w:sz w:val="16"/>
                <w:szCs w:val="16"/>
              </w:rPr>
              <w:t>(5 weeks)</w:t>
            </w:r>
          </w:p>
          <w:p w14:paraId="0CD4C339" w14:textId="68C0E755" w:rsidR="00572DFB" w:rsidRPr="00334F4F" w:rsidRDefault="00572DFB" w:rsidP="005C48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tbl>
            <w:tblPr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1332"/>
            </w:tblGrid>
            <w:tr w:rsidR="10DFB080" w14:paraId="6916E25D" w14:textId="77777777" w:rsidTr="10DFB080">
              <w:trPr>
                <w:trHeight w:val="300"/>
              </w:trPr>
              <w:tc>
                <w:tcPr>
                  <w:tcW w:w="1338" w:type="dxa"/>
                  <w:tcMar>
                    <w:left w:w="180" w:type="dxa"/>
                    <w:right w:w="180" w:type="dxa"/>
                  </w:tcMar>
                </w:tcPr>
                <w:p w14:paraId="1BCF70E5" w14:textId="6CD7CE02" w:rsidR="10DFB080" w:rsidRDefault="10DFB080" w:rsidP="10DFB080">
                  <w:pPr>
                    <w:spacing w:line="278" w:lineRule="auto"/>
                  </w:pPr>
                  <w:r w:rsidRPr="10DFB080">
                    <w:rPr>
                      <w:rFonts w:ascii="Aptos" w:eastAsia="Aptos" w:hAnsi="Aptos" w:cs="Aptos"/>
                      <w:sz w:val="16"/>
                      <w:szCs w:val="16"/>
                    </w:rPr>
                    <w:t xml:space="preserve">Who Let </w:t>
                  </w:r>
                  <w:proofErr w:type="gramStart"/>
                  <w:r w:rsidRPr="10DFB080">
                    <w:rPr>
                      <w:rFonts w:ascii="Aptos" w:eastAsia="Aptos" w:hAnsi="Aptos" w:cs="Aptos"/>
                      <w:sz w:val="16"/>
                      <w:szCs w:val="16"/>
                    </w:rPr>
                    <w:t>The</w:t>
                  </w:r>
                  <w:proofErr w:type="gramEnd"/>
                  <w:r w:rsidRPr="10DFB080">
                    <w:rPr>
                      <w:rFonts w:ascii="Aptos" w:eastAsia="Aptos" w:hAnsi="Aptos" w:cs="Aptos"/>
                      <w:sz w:val="16"/>
                      <w:szCs w:val="16"/>
                    </w:rPr>
                    <w:t xml:space="preserve"> Gods Out (2 weeks)</w:t>
                  </w:r>
                </w:p>
                <w:p w14:paraId="41ABB5CF" w14:textId="3A82E358" w:rsidR="10DFB080" w:rsidRDefault="10DFB080" w:rsidP="10DFB080">
                  <w:pPr>
                    <w:spacing w:line="278" w:lineRule="auto"/>
                  </w:pPr>
                  <w:r w:rsidRPr="10DFB080">
                    <w:rPr>
                      <w:rFonts w:ascii="Aptos" w:eastAsia="Aptos" w:hAnsi="Aptos" w:cs="Aptos"/>
                      <w:sz w:val="16"/>
                      <w:szCs w:val="16"/>
                    </w:rPr>
                    <w:t>The Explorer (2 weeks)</w:t>
                  </w:r>
                </w:p>
              </w:tc>
            </w:tr>
          </w:tbl>
          <w:p w14:paraId="59521E19" w14:textId="69FB6769" w:rsidR="00572DFB" w:rsidRPr="00334F4F" w:rsidRDefault="05D446FF" w:rsidP="10DFB080">
            <w:pPr>
              <w:jc w:val="center"/>
              <w:rPr>
                <w:rFonts w:ascii="Aptos" w:eastAsia="Aptos" w:hAnsi="Aptos" w:cs="Aptos"/>
                <w:sz w:val="20"/>
                <w:szCs w:val="20"/>
              </w:rPr>
            </w:pPr>
            <w:r w:rsidRPr="10DFB080">
              <w:rPr>
                <w:rFonts w:ascii="Aptos" w:eastAsia="Aptos" w:hAnsi="Aptos" w:cs="Aptos"/>
                <w:sz w:val="16"/>
                <w:szCs w:val="16"/>
              </w:rPr>
              <w:t>Women in Black History (2 weeks)</w:t>
            </w:r>
          </w:p>
        </w:tc>
        <w:tc>
          <w:tcPr>
            <w:tcW w:w="1548" w:type="dxa"/>
          </w:tcPr>
          <w:p w14:paraId="0CBCE70C" w14:textId="6DE86A88" w:rsidR="00572DFB" w:rsidRPr="00334F4F" w:rsidRDefault="2B237647" w:rsidP="10DFB080">
            <w:pPr>
              <w:spacing w:after="160" w:line="278" w:lineRule="auto"/>
              <w:jc w:val="center"/>
            </w:pPr>
            <w:r w:rsidRPr="10DFB080">
              <w:rPr>
                <w:rFonts w:ascii="Aptos" w:eastAsia="Aptos" w:hAnsi="Aptos" w:cs="Aptos"/>
                <w:sz w:val="16"/>
                <w:szCs w:val="16"/>
              </w:rPr>
              <w:t xml:space="preserve">The Boy </w:t>
            </w:r>
            <w:proofErr w:type="gramStart"/>
            <w:r w:rsidRPr="10DFB080">
              <w:rPr>
                <w:rFonts w:ascii="Aptos" w:eastAsia="Aptos" w:hAnsi="Aptos" w:cs="Aptos"/>
                <w:sz w:val="16"/>
                <w:szCs w:val="16"/>
              </w:rPr>
              <w:t>At</w:t>
            </w:r>
            <w:proofErr w:type="gramEnd"/>
            <w:r w:rsidRPr="10DFB080">
              <w:rPr>
                <w:rFonts w:ascii="Aptos" w:eastAsia="Aptos" w:hAnsi="Aptos" w:cs="Aptos"/>
                <w:sz w:val="16"/>
                <w:szCs w:val="16"/>
              </w:rPr>
              <w:t xml:space="preserve"> The Back Of The Class (2 weeks)</w:t>
            </w:r>
          </w:p>
          <w:p w14:paraId="2F62BF14" w14:textId="00903ABA" w:rsidR="00572DFB" w:rsidRPr="00334F4F" w:rsidRDefault="2B237647" w:rsidP="10DFB080">
            <w:pPr>
              <w:spacing w:after="160" w:line="278" w:lineRule="auto"/>
              <w:jc w:val="center"/>
            </w:pPr>
            <w:r w:rsidRPr="10DFB080">
              <w:rPr>
                <w:rFonts w:ascii="Aptos" w:eastAsia="Aptos" w:hAnsi="Aptos" w:cs="Aptos"/>
                <w:sz w:val="16"/>
                <w:szCs w:val="16"/>
              </w:rPr>
              <w:t xml:space="preserve">The Girl </w:t>
            </w:r>
            <w:proofErr w:type="gramStart"/>
            <w:r w:rsidRPr="10DFB080">
              <w:rPr>
                <w:rFonts w:ascii="Aptos" w:eastAsia="Aptos" w:hAnsi="Aptos" w:cs="Aptos"/>
                <w:sz w:val="16"/>
                <w:szCs w:val="16"/>
              </w:rPr>
              <w:t>Of</w:t>
            </w:r>
            <w:proofErr w:type="gramEnd"/>
            <w:r w:rsidRPr="10DFB080">
              <w:rPr>
                <w:rFonts w:ascii="Aptos" w:eastAsia="Aptos" w:hAnsi="Aptos" w:cs="Aptos"/>
                <w:sz w:val="16"/>
                <w:szCs w:val="16"/>
              </w:rPr>
              <w:t xml:space="preserve"> Ink And Stars (2 Weeks)</w:t>
            </w:r>
          </w:p>
          <w:p w14:paraId="5FBCA52D" w14:textId="3CCF1DF4" w:rsidR="00572DFB" w:rsidRPr="00334F4F" w:rsidRDefault="2B237647" w:rsidP="10DFB080">
            <w:pPr>
              <w:spacing w:after="160" w:line="278" w:lineRule="auto"/>
              <w:jc w:val="center"/>
            </w:pPr>
            <w:r w:rsidRPr="10DFB080">
              <w:rPr>
                <w:rFonts w:ascii="Aptos" w:eastAsia="Aptos" w:hAnsi="Aptos" w:cs="Aptos"/>
                <w:sz w:val="16"/>
                <w:szCs w:val="16"/>
              </w:rPr>
              <w:t>Street Child (2 weeks)</w:t>
            </w:r>
          </w:p>
          <w:p w14:paraId="3E598E5B" w14:textId="568CAEF1" w:rsidR="00572DFB" w:rsidRPr="00334F4F" w:rsidRDefault="00572DFB" w:rsidP="005C48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</w:tcPr>
          <w:tbl>
            <w:tblPr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1403"/>
            </w:tblGrid>
            <w:tr w:rsidR="10DFB080" w14:paraId="38516449" w14:textId="77777777" w:rsidTr="10DFB080">
              <w:trPr>
                <w:trHeight w:val="300"/>
              </w:trPr>
              <w:tc>
                <w:tcPr>
                  <w:tcW w:w="1409" w:type="dxa"/>
                  <w:tcMar>
                    <w:left w:w="180" w:type="dxa"/>
                    <w:right w:w="180" w:type="dxa"/>
                  </w:tcMar>
                </w:tcPr>
                <w:p w14:paraId="2EF9F73C" w14:textId="58C64403" w:rsidR="10DFB080" w:rsidRDefault="10DFB080" w:rsidP="10DFB080">
                  <w:pPr>
                    <w:spacing w:line="278" w:lineRule="auto"/>
                  </w:pPr>
                  <w:r w:rsidRPr="10DFB080">
                    <w:rPr>
                      <w:rFonts w:ascii="Aptos" w:eastAsia="Aptos" w:hAnsi="Aptos" w:cs="Aptos"/>
                      <w:sz w:val="16"/>
                      <w:szCs w:val="16"/>
                    </w:rPr>
                    <w:t>Gregor The Overlander (2 weeks)</w:t>
                  </w:r>
                </w:p>
                <w:p w14:paraId="729EAB40" w14:textId="7AA5F14E" w:rsidR="10DFB080" w:rsidRDefault="10DFB080" w:rsidP="10DFB080">
                  <w:pPr>
                    <w:spacing w:line="278" w:lineRule="auto"/>
                  </w:pPr>
                  <w:r w:rsidRPr="10DFB080">
                    <w:rPr>
                      <w:rFonts w:ascii="Aptos" w:eastAsia="Aptos" w:hAnsi="Aptos" w:cs="Aptos"/>
                      <w:sz w:val="16"/>
                      <w:szCs w:val="16"/>
                    </w:rPr>
                    <w:t>Holes (2 weeks)</w:t>
                  </w:r>
                </w:p>
              </w:tc>
            </w:tr>
          </w:tbl>
          <w:p w14:paraId="0CB71AC5" w14:textId="60DC016C" w:rsidR="00572DFB" w:rsidRPr="00334F4F" w:rsidRDefault="56CE525B" w:rsidP="10DFB080">
            <w:pPr>
              <w:jc w:val="center"/>
              <w:rPr>
                <w:rFonts w:ascii="Aptos" w:eastAsia="Aptos" w:hAnsi="Aptos" w:cs="Aptos"/>
                <w:sz w:val="20"/>
                <w:szCs w:val="20"/>
              </w:rPr>
            </w:pPr>
            <w:r w:rsidRPr="10DFB080">
              <w:rPr>
                <w:rFonts w:ascii="Aptos" w:eastAsia="Aptos" w:hAnsi="Aptos" w:cs="Aptos"/>
                <w:sz w:val="16"/>
                <w:szCs w:val="16"/>
              </w:rPr>
              <w:t>Once (2 weeks)</w:t>
            </w:r>
          </w:p>
        </w:tc>
        <w:tc>
          <w:tcPr>
            <w:tcW w:w="1619" w:type="dxa"/>
          </w:tcPr>
          <w:tbl>
            <w:tblPr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1403"/>
            </w:tblGrid>
            <w:tr w:rsidR="10DFB080" w14:paraId="723CBCDD" w14:textId="77777777" w:rsidTr="10DFB080">
              <w:trPr>
                <w:trHeight w:val="300"/>
              </w:trPr>
              <w:tc>
                <w:tcPr>
                  <w:tcW w:w="1409" w:type="dxa"/>
                  <w:tcMar>
                    <w:left w:w="180" w:type="dxa"/>
                    <w:right w:w="180" w:type="dxa"/>
                  </w:tcMar>
                </w:tcPr>
                <w:p w14:paraId="3CFC0978" w14:textId="4A9E3147" w:rsidR="10DFB080" w:rsidRDefault="10DFB080" w:rsidP="10DFB080">
                  <w:pPr>
                    <w:spacing w:line="278" w:lineRule="auto"/>
                  </w:pPr>
                  <w:r w:rsidRPr="10DFB080">
                    <w:rPr>
                      <w:rFonts w:ascii="Aptos" w:eastAsia="Aptos" w:hAnsi="Aptos" w:cs="Aptos"/>
                      <w:sz w:val="16"/>
                      <w:szCs w:val="16"/>
                    </w:rPr>
                    <w:t>Rooftoppers (2 weeks)</w:t>
                  </w:r>
                </w:p>
                <w:p w14:paraId="53D9BBCF" w14:textId="166F2A2D" w:rsidR="10DFB080" w:rsidRDefault="10DFB080" w:rsidP="10DFB080">
                  <w:pPr>
                    <w:spacing w:line="278" w:lineRule="auto"/>
                  </w:pPr>
                  <w:r w:rsidRPr="10DFB080">
                    <w:rPr>
                      <w:rFonts w:ascii="Aptos" w:eastAsia="Aptos" w:hAnsi="Aptos" w:cs="Aptos"/>
                      <w:sz w:val="16"/>
                      <w:szCs w:val="16"/>
                    </w:rPr>
                    <w:t>Oliver Twist (2 weeks)</w:t>
                  </w:r>
                </w:p>
              </w:tc>
            </w:tr>
          </w:tbl>
          <w:p w14:paraId="678AA5A5" w14:textId="3FCEC48E" w:rsidR="00572DFB" w:rsidRPr="00334F4F" w:rsidRDefault="06372F78" w:rsidP="10DFB080">
            <w:pPr>
              <w:jc w:val="center"/>
              <w:rPr>
                <w:rFonts w:ascii="Aptos" w:eastAsia="Aptos" w:hAnsi="Aptos" w:cs="Aptos"/>
                <w:sz w:val="20"/>
                <w:szCs w:val="20"/>
              </w:rPr>
            </w:pPr>
            <w:r w:rsidRPr="10DFB080">
              <w:rPr>
                <w:rFonts w:ascii="Aptos" w:eastAsia="Aptos" w:hAnsi="Aptos" w:cs="Aptos"/>
                <w:sz w:val="16"/>
                <w:szCs w:val="16"/>
              </w:rPr>
              <w:t xml:space="preserve">Journey To </w:t>
            </w:r>
            <w:proofErr w:type="gramStart"/>
            <w:r w:rsidRPr="10DFB080">
              <w:rPr>
                <w:rFonts w:ascii="Aptos" w:eastAsia="Aptos" w:hAnsi="Aptos" w:cs="Aptos"/>
                <w:sz w:val="16"/>
                <w:szCs w:val="16"/>
              </w:rPr>
              <w:t>The</w:t>
            </w:r>
            <w:proofErr w:type="gramEnd"/>
            <w:r w:rsidRPr="10DFB080">
              <w:rPr>
                <w:rFonts w:ascii="Aptos" w:eastAsia="Aptos" w:hAnsi="Aptos" w:cs="Aptos"/>
                <w:sz w:val="16"/>
                <w:szCs w:val="16"/>
              </w:rPr>
              <w:t xml:space="preserve"> River Sea (2 weeks)</w:t>
            </w:r>
          </w:p>
        </w:tc>
      </w:tr>
      <w:tr w:rsidR="004A5C66" w:rsidRPr="00334F4F" w14:paraId="6069A832" w14:textId="77777777" w:rsidTr="10DFB080">
        <w:tc>
          <w:tcPr>
            <w:tcW w:w="3417" w:type="dxa"/>
            <w:gridSpan w:val="2"/>
          </w:tcPr>
          <w:p w14:paraId="176D2881" w14:textId="0EA12643" w:rsidR="004A5C66" w:rsidRPr="00334F4F" w:rsidRDefault="004A5C66" w:rsidP="005C48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Core Text – Cycle B</w:t>
            </w:r>
          </w:p>
        </w:tc>
        <w:tc>
          <w:tcPr>
            <w:tcW w:w="1599" w:type="dxa"/>
          </w:tcPr>
          <w:p w14:paraId="51B7A671" w14:textId="1811B9FD" w:rsidR="004A5C66" w:rsidRPr="00334F4F" w:rsidRDefault="1F7755C8" w:rsidP="10DFB080">
            <w:pPr>
              <w:jc w:val="center"/>
              <w:rPr>
                <w:rFonts w:ascii="Aptos" w:eastAsia="Aptos" w:hAnsi="Aptos" w:cs="Aptos"/>
                <w:sz w:val="20"/>
                <w:szCs w:val="20"/>
              </w:rPr>
            </w:pPr>
            <w:r w:rsidRPr="10DFB080">
              <w:rPr>
                <w:rFonts w:ascii="Aptos" w:eastAsia="Aptos" w:hAnsi="Aptos" w:cs="Aptos"/>
                <w:sz w:val="16"/>
                <w:szCs w:val="16"/>
              </w:rPr>
              <w:t>Street Child – Berlie Doherty</w:t>
            </w:r>
          </w:p>
        </w:tc>
        <w:tc>
          <w:tcPr>
            <w:tcW w:w="1600" w:type="dxa"/>
          </w:tcPr>
          <w:p w14:paraId="0D792521" w14:textId="2844F44D" w:rsidR="004A5C66" w:rsidRPr="00334F4F" w:rsidRDefault="2E1CECCA" w:rsidP="10DFB080">
            <w:pPr>
              <w:jc w:val="center"/>
              <w:rPr>
                <w:rFonts w:ascii="Aptos" w:eastAsia="Aptos" w:hAnsi="Aptos" w:cs="Aptos"/>
                <w:sz w:val="20"/>
                <w:szCs w:val="20"/>
              </w:rPr>
            </w:pPr>
            <w:r w:rsidRPr="10DFB080">
              <w:rPr>
                <w:rFonts w:ascii="Aptos" w:eastAsia="Aptos" w:hAnsi="Aptos" w:cs="Aptos"/>
                <w:sz w:val="16"/>
                <w:szCs w:val="16"/>
              </w:rPr>
              <w:t>Skellig – David Almond</w:t>
            </w:r>
          </w:p>
        </w:tc>
        <w:tc>
          <w:tcPr>
            <w:tcW w:w="1548" w:type="dxa"/>
          </w:tcPr>
          <w:p w14:paraId="7B9221ED" w14:textId="49E49C2F" w:rsidR="004A5C66" w:rsidRPr="00334F4F" w:rsidRDefault="3B3DCBB6" w:rsidP="10DFB080">
            <w:pPr>
              <w:jc w:val="center"/>
              <w:rPr>
                <w:rFonts w:ascii="Aptos" w:eastAsia="Aptos" w:hAnsi="Aptos" w:cs="Aptos"/>
                <w:sz w:val="20"/>
                <w:szCs w:val="20"/>
              </w:rPr>
            </w:pPr>
            <w:r w:rsidRPr="10DFB080">
              <w:rPr>
                <w:rFonts w:ascii="Aptos" w:eastAsia="Aptos" w:hAnsi="Aptos" w:cs="Aptos"/>
                <w:sz w:val="16"/>
                <w:szCs w:val="16"/>
              </w:rPr>
              <w:t>The Midnight Fox – Betsy Byars</w:t>
            </w:r>
          </w:p>
        </w:tc>
        <w:tc>
          <w:tcPr>
            <w:tcW w:w="1548" w:type="dxa"/>
          </w:tcPr>
          <w:p w14:paraId="302C711E" w14:textId="42D2F874" w:rsidR="004A5C66" w:rsidRPr="00334F4F" w:rsidRDefault="513CE6A5" w:rsidP="10DFB080">
            <w:pPr>
              <w:jc w:val="center"/>
              <w:rPr>
                <w:rFonts w:ascii="Aptos" w:eastAsia="Aptos" w:hAnsi="Aptos" w:cs="Aptos"/>
                <w:sz w:val="20"/>
                <w:szCs w:val="20"/>
              </w:rPr>
            </w:pPr>
            <w:r w:rsidRPr="10DFB080">
              <w:rPr>
                <w:rFonts w:ascii="Aptos" w:eastAsia="Aptos" w:hAnsi="Aptos" w:cs="Aptos"/>
                <w:sz w:val="16"/>
                <w:szCs w:val="16"/>
              </w:rPr>
              <w:t>Fireweed – Jill Paton Walsh</w:t>
            </w:r>
          </w:p>
        </w:tc>
        <w:tc>
          <w:tcPr>
            <w:tcW w:w="1619" w:type="dxa"/>
          </w:tcPr>
          <w:p w14:paraId="7B4C5EE5" w14:textId="7DE77FCC" w:rsidR="004A5C66" w:rsidRPr="00334F4F" w:rsidRDefault="1EBFD1DB" w:rsidP="10DFB080">
            <w:pPr>
              <w:spacing w:after="160" w:line="278" w:lineRule="auto"/>
              <w:jc w:val="center"/>
            </w:pPr>
            <w:r w:rsidRPr="10DFB080">
              <w:rPr>
                <w:rFonts w:ascii="Aptos" w:eastAsia="Aptos" w:hAnsi="Aptos" w:cs="Aptos"/>
                <w:sz w:val="16"/>
                <w:szCs w:val="16"/>
              </w:rPr>
              <w:t>Holes – Louis Sachar</w:t>
            </w:r>
          </w:p>
          <w:p w14:paraId="33FC54A8" w14:textId="6CBC3355" w:rsidR="004A5C66" w:rsidRPr="00334F4F" w:rsidRDefault="004A5C66" w:rsidP="005C48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</w:tcPr>
          <w:p w14:paraId="724872D1" w14:textId="037AB5F4" w:rsidR="004A5C66" w:rsidRPr="00334F4F" w:rsidRDefault="5033DCF2" w:rsidP="10DFB080">
            <w:pPr>
              <w:jc w:val="center"/>
              <w:rPr>
                <w:rFonts w:ascii="Aptos" w:eastAsia="Aptos" w:hAnsi="Aptos" w:cs="Aptos"/>
                <w:sz w:val="20"/>
                <w:szCs w:val="20"/>
              </w:rPr>
            </w:pPr>
            <w:r w:rsidRPr="10DFB080">
              <w:rPr>
                <w:rFonts w:ascii="Aptos" w:eastAsia="Aptos" w:hAnsi="Aptos" w:cs="Aptos"/>
                <w:sz w:val="16"/>
                <w:szCs w:val="16"/>
              </w:rPr>
              <w:t>Tom’s Midnight Garden – Phillipa Pearce</w:t>
            </w:r>
          </w:p>
        </w:tc>
      </w:tr>
      <w:tr w:rsidR="00981EE8" w:rsidRPr="00334F4F" w14:paraId="057F09D6" w14:textId="77777777" w:rsidTr="10DFB080">
        <w:tc>
          <w:tcPr>
            <w:tcW w:w="3417" w:type="dxa"/>
            <w:gridSpan w:val="2"/>
          </w:tcPr>
          <w:p w14:paraId="4C5CC6EB" w14:textId="6772029C" w:rsidR="00981EE8" w:rsidRPr="00334F4F" w:rsidRDefault="00981EE8" w:rsidP="005C4812">
            <w:pPr>
              <w:jc w:val="center"/>
              <w:rPr>
                <w:sz w:val="20"/>
                <w:szCs w:val="20"/>
              </w:rPr>
            </w:pPr>
            <w:r w:rsidRPr="00334F4F">
              <w:rPr>
                <w:sz w:val="20"/>
                <w:szCs w:val="20"/>
              </w:rPr>
              <w:lastRenderedPageBreak/>
              <w:t>Ideal Book Band for expected reader</w:t>
            </w:r>
            <w:r w:rsidR="00572DFB">
              <w:rPr>
                <w:sz w:val="20"/>
                <w:szCs w:val="20"/>
              </w:rPr>
              <w:t xml:space="preserve"> </w:t>
            </w:r>
            <w:r w:rsidR="00572DFB" w:rsidRPr="000F5744">
              <w:rPr>
                <w:color w:val="0070C0"/>
                <w:sz w:val="20"/>
                <w:szCs w:val="20"/>
              </w:rPr>
              <w:t xml:space="preserve">Year </w:t>
            </w:r>
            <w:r w:rsidR="0076408E">
              <w:rPr>
                <w:color w:val="0070C0"/>
                <w:sz w:val="20"/>
                <w:szCs w:val="20"/>
              </w:rPr>
              <w:t>5</w:t>
            </w:r>
            <w:r w:rsidR="00572DFB" w:rsidRPr="000F5744">
              <w:rPr>
                <w:color w:val="0070C0"/>
                <w:sz w:val="20"/>
                <w:szCs w:val="20"/>
              </w:rPr>
              <w:t xml:space="preserve"> </w:t>
            </w:r>
            <w:r w:rsidR="002A7B5B">
              <w:rPr>
                <w:sz w:val="20"/>
                <w:szCs w:val="20"/>
              </w:rPr>
              <w:t xml:space="preserve">- Oxford Reading Level </w:t>
            </w:r>
          </w:p>
        </w:tc>
        <w:tc>
          <w:tcPr>
            <w:tcW w:w="1599" w:type="dxa"/>
          </w:tcPr>
          <w:p w14:paraId="73DD33B5" w14:textId="4E9CC5E3" w:rsidR="00981EE8" w:rsidRPr="00334F4F" w:rsidRDefault="00E512D9" w:rsidP="00E80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600" w:type="dxa"/>
          </w:tcPr>
          <w:p w14:paraId="081594D4" w14:textId="72521F93" w:rsidR="00981EE8" w:rsidRPr="00334F4F" w:rsidRDefault="00FD3F7B" w:rsidP="00E80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48" w:type="dxa"/>
          </w:tcPr>
          <w:p w14:paraId="3EFB360C" w14:textId="2F2523F8" w:rsidR="00981EE8" w:rsidRPr="00334F4F" w:rsidRDefault="00B80A67" w:rsidP="00E80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D3F7B">
              <w:rPr>
                <w:sz w:val="20"/>
                <w:szCs w:val="20"/>
              </w:rPr>
              <w:t>7</w:t>
            </w:r>
          </w:p>
        </w:tc>
        <w:tc>
          <w:tcPr>
            <w:tcW w:w="1548" w:type="dxa"/>
          </w:tcPr>
          <w:p w14:paraId="46554A91" w14:textId="50B814B9" w:rsidR="00981EE8" w:rsidRPr="00334F4F" w:rsidRDefault="00FD3F7B" w:rsidP="00E80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619" w:type="dxa"/>
          </w:tcPr>
          <w:p w14:paraId="511A7F35" w14:textId="30DE650F" w:rsidR="00981EE8" w:rsidRPr="00334F4F" w:rsidRDefault="008302EF" w:rsidP="00E80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D3F7B">
              <w:rPr>
                <w:sz w:val="20"/>
                <w:szCs w:val="20"/>
              </w:rPr>
              <w:t>8</w:t>
            </w:r>
          </w:p>
        </w:tc>
        <w:tc>
          <w:tcPr>
            <w:tcW w:w="1619" w:type="dxa"/>
          </w:tcPr>
          <w:p w14:paraId="008EE8A1" w14:textId="763AFA0D" w:rsidR="00981EE8" w:rsidRPr="00334F4F" w:rsidRDefault="008302EF" w:rsidP="00E80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D3F7B">
              <w:rPr>
                <w:sz w:val="20"/>
                <w:szCs w:val="20"/>
              </w:rPr>
              <w:t>8</w:t>
            </w:r>
          </w:p>
        </w:tc>
      </w:tr>
      <w:tr w:rsidR="00981EE8" w:rsidRPr="00334F4F" w14:paraId="578B6271" w14:textId="77777777" w:rsidTr="10DFB080">
        <w:tc>
          <w:tcPr>
            <w:tcW w:w="3417" w:type="dxa"/>
            <w:gridSpan w:val="2"/>
          </w:tcPr>
          <w:p w14:paraId="5430FB28" w14:textId="3CEE1437" w:rsidR="00981EE8" w:rsidRPr="00334F4F" w:rsidRDefault="004A5C66" w:rsidP="005C4812">
            <w:pPr>
              <w:jc w:val="center"/>
              <w:rPr>
                <w:sz w:val="20"/>
                <w:szCs w:val="20"/>
              </w:rPr>
            </w:pPr>
            <w:r w:rsidRPr="00334F4F">
              <w:rPr>
                <w:sz w:val="20"/>
                <w:szCs w:val="20"/>
              </w:rPr>
              <w:t>Ideal Book Band for expected reader</w:t>
            </w:r>
            <w:r>
              <w:rPr>
                <w:sz w:val="20"/>
                <w:szCs w:val="20"/>
              </w:rPr>
              <w:t xml:space="preserve"> </w:t>
            </w:r>
            <w:r w:rsidRPr="00B77920">
              <w:rPr>
                <w:color w:val="7030A0"/>
                <w:sz w:val="20"/>
                <w:szCs w:val="20"/>
              </w:rPr>
              <w:t xml:space="preserve">Year </w:t>
            </w:r>
            <w:r w:rsidR="0076408E">
              <w:rPr>
                <w:color w:val="7030A0"/>
                <w:sz w:val="20"/>
                <w:szCs w:val="20"/>
              </w:rPr>
              <w:t>6</w:t>
            </w:r>
            <w:r w:rsidR="002A7B5B" w:rsidRPr="00B77920">
              <w:rPr>
                <w:color w:val="7030A0"/>
                <w:sz w:val="20"/>
                <w:szCs w:val="20"/>
              </w:rPr>
              <w:t xml:space="preserve"> </w:t>
            </w:r>
            <w:r w:rsidR="002A7B5B">
              <w:rPr>
                <w:sz w:val="20"/>
                <w:szCs w:val="20"/>
              </w:rPr>
              <w:t xml:space="preserve">– Oxford Reading Level </w:t>
            </w:r>
          </w:p>
        </w:tc>
        <w:tc>
          <w:tcPr>
            <w:tcW w:w="1599" w:type="dxa"/>
          </w:tcPr>
          <w:p w14:paraId="6FFFCEC3" w14:textId="09CFA7DA" w:rsidR="00981EE8" w:rsidRPr="00334F4F" w:rsidRDefault="00E80362" w:rsidP="00E80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D3F7B">
              <w:rPr>
                <w:sz w:val="20"/>
                <w:szCs w:val="20"/>
              </w:rPr>
              <w:t>8</w:t>
            </w:r>
          </w:p>
        </w:tc>
        <w:tc>
          <w:tcPr>
            <w:tcW w:w="1600" w:type="dxa"/>
          </w:tcPr>
          <w:p w14:paraId="43ABFC9C" w14:textId="69FEC807" w:rsidR="00981EE8" w:rsidRPr="00334F4F" w:rsidRDefault="00E80362" w:rsidP="00E80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D3F7B">
              <w:rPr>
                <w:sz w:val="20"/>
                <w:szCs w:val="20"/>
              </w:rPr>
              <w:t>9</w:t>
            </w:r>
          </w:p>
        </w:tc>
        <w:tc>
          <w:tcPr>
            <w:tcW w:w="1548" w:type="dxa"/>
          </w:tcPr>
          <w:p w14:paraId="3806CA8F" w14:textId="7188655C" w:rsidR="00981EE8" w:rsidRPr="00334F4F" w:rsidRDefault="00E80362" w:rsidP="00E80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D3F7B">
              <w:rPr>
                <w:sz w:val="20"/>
                <w:szCs w:val="20"/>
              </w:rPr>
              <w:t>9</w:t>
            </w:r>
          </w:p>
        </w:tc>
        <w:tc>
          <w:tcPr>
            <w:tcW w:w="1548" w:type="dxa"/>
          </w:tcPr>
          <w:p w14:paraId="77959A46" w14:textId="6E52D577" w:rsidR="00981EE8" w:rsidRPr="00334F4F" w:rsidRDefault="00FD3F7B" w:rsidP="00E80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619" w:type="dxa"/>
          </w:tcPr>
          <w:p w14:paraId="414C76D3" w14:textId="729E1C2A" w:rsidR="00981EE8" w:rsidRPr="00334F4F" w:rsidRDefault="00FD3F7B" w:rsidP="00E80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619" w:type="dxa"/>
          </w:tcPr>
          <w:p w14:paraId="2D775F2F" w14:textId="395EAA49" w:rsidR="00981EE8" w:rsidRPr="00334F4F" w:rsidRDefault="00981EE8" w:rsidP="00E80362">
            <w:pPr>
              <w:jc w:val="center"/>
              <w:rPr>
                <w:sz w:val="20"/>
                <w:szCs w:val="20"/>
              </w:rPr>
            </w:pPr>
          </w:p>
        </w:tc>
      </w:tr>
      <w:tr w:rsidR="00793FD1" w:rsidRPr="00334F4F" w14:paraId="4B43822A" w14:textId="77777777" w:rsidTr="10DFB080">
        <w:tc>
          <w:tcPr>
            <w:tcW w:w="1892" w:type="dxa"/>
            <w:vMerge w:val="restart"/>
            <w:shd w:val="clear" w:color="auto" w:fill="D1D1D1" w:themeFill="background2" w:themeFillShade="E6"/>
          </w:tcPr>
          <w:p w14:paraId="14A5AA77" w14:textId="77777777" w:rsidR="00793FD1" w:rsidRPr="00392626" w:rsidRDefault="00793FD1" w:rsidP="005C481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737BC9B" w14:textId="77777777" w:rsidR="00793FD1" w:rsidRPr="00392626" w:rsidRDefault="00793FD1" w:rsidP="005C481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9C3B33A" w14:textId="32894563" w:rsidR="00793FD1" w:rsidRPr="00392626" w:rsidRDefault="00793FD1" w:rsidP="005C4812">
            <w:pPr>
              <w:jc w:val="center"/>
              <w:rPr>
                <w:b/>
                <w:bCs/>
                <w:sz w:val="20"/>
                <w:szCs w:val="20"/>
              </w:rPr>
            </w:pPr>
            <w:r w:rsidRPr="00392626">
              <w:rPr>
                <w:b/>
                <w:bCs/>
                <w:sz w:val="20"/>
                <w:szCs w:val="20"/>
              </w:rPr>
              <w:t xml:space="preserve">Word Reading </w:t>
            </w:r>
          </w:p>
        </w:tc>
        <w:tc>
          <w:tcPr>
            <w:tcW w:w="11058" w:type="dxa"/>
            <w:gridSpan w:val="7"/>
            <w:shd w:val="clear" w:color="auto" w:fill="D1D1D1" w:themeFill="background2" w:themeFillShade="E6"/>
          </w:tcPr>
          <w:p w14:paraId="6F487F2B" w14:textId="2DC741C3" w:rsidR="00793FD1" w:rsidRPr="00334F4F" w:rsidRDefault="00AA0657" w:rsidP="00410165">
            <w:pPr>
              <w:tabs>
                <w:tab w:val="left" w:pos="3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410165" w:rsidRPr="00410165">
              <w:rPr>
                <w:sz w:val="20"/>
                <w:szCs w:val="20"/>
              </w:rPr>
              <w:t>he pupil can:</w:t>
            </w:r>
          </w:p>
        </w:tc>
      </w:tr>
      <w:tr w:rsidR="0098689D" w:rsidRPr="00334F4F" w14:paraId="0808C121" w14:textId="77777777" w:rsidTr="10DFB080">
        <w:tc>
          <w:tcPr>
            <w:tcW w:w="1892" w:type="dxa"/>
            <w:vMerge/>
          </w:tcPr>
          <w:p w14:paraId="77E574AC" w14:textId="77777777" w:rsidR="0098689D" w:rsidRPr="00392626" w:rsidRDefault="0098689D" w:rsidP="005C48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D1D1D1" w:themeFill="background2" w:themeFillShade="E6"/>
          </w:tcPr>
          <w:p w14:paraId="3075F67B" w14:textId="77777777" w:rsidR="0098689D" w:rsidRPr="00334F4F" w:rsidRDefault="0098689D" w:rsidP="005C48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33" w:type="dxa"/>
            <w:gridSpan w:val="6"/>
            <w:shd w:val="clear" w:color="auto" w:fill="D1D1D1" w:themeFill="background2" w:themeFillShade="E6"/>
          </w:tcPr>
          <w:p w14:paraId="17147CE9" w14:textId="27DE04F3" w:rsidR="00E576DA" w:rsidRPr="008E6E83" w:rsidRDefault="00481440" w:rsidP="00392626">
            <w:pPr>
              <w:rPr>
                <w:color w:val="0070C0"/>
                <w:sz w:val="20"/>
                <w:szCs w:val="20"/>
                <w:lang w:val="en-GB"/>
              </w:rPr>
            </w:pPr>
            <w:r w:rsidRPr="00481440">
              <w:rPr>
                <w:color w:val="0070C0"/>
                <w:sz w:val="20"/>
                <w:szCs w:val="20"/>
                <w:lang w:val="en-GB"/>
              </w:rPr>
              <w:t>read fluently, confidently and independently using strategies to work out any unfamiliar word and applying a growing knowledge of root words, prefixes and suffixes (morphology and etymology)</w:t>
            </w:r>
          </w:p>
        </w:tc>
      </w:tr>
      <w:tr w:rsidR="0098689D" w:rsidRPr="00334F4F" w14:paraId="68367DDA" w14:textId="77777777" w:rsidTr="10DFB080">
        <w:tc>
          <w:tcPr>
            <w:tcW w:w="1892" w:type="dxa"/>
            <w:vMerge/>
          </w:tcPr>
          <w:p w14:paraId="52E5B13B" w14:textId="77777777" w:rsidR="0098689D" w:rsidRPr="00392626" w:rsidRDefault="0098689D" w:rsidP="005C48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D1D1D1" w:themeFill="background2" w:themeFillShade="E6"/>
          </w:tcPr>
          <w:p w14:paraId="05085B27" w14:textId="77777777" w:rsidR="0098689D" w:rsidRPr="00334F4F" w:rsidRDefault="0098689D" w:rsidP="005C48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33" w:type="dxa"/>
            <w:gridSpan w:val="6"/>
            <w:shd w:val="clear" w:color="auto" w:fill="D1D1D1" w:themeFill="background2" w:themeFillShade="E6"/>
          </w:tcPr>
          <w:p w14:paraId="39721258" w14:textId="0AB3EA17" w:rsidR="0098689D" w:rsidRPr="00392626" w:rsidRDefault="008E6E83" w:rsidP="00392626">
            <w:pPr>
              <w:rPr>
                <w:sz w:val="20"/>
                <w:szCs w:val="20"/>
              </w:rPr>
            </w:pPr>
            <w:r w:rsidRPr="00D61DBD">
              <w:rPr>
                <w:color w:val="7030A0"/>
                <w:sz w:val="20"/>
                <w:szCs w:val="20"/>
                <w:lang w:val="en-GB"/>
              </w:rPr>
              <w:t>fluently and effortlessly read a wide range of age-appropriate texts and can determine the meaning of new words by applying knowledge of the root words, prefixes and suffixes (morphology and etymology)</w:t>
            </w:r>
          </w:p>
        </w:tc>
      </w:tr>
      <w:tr w:rsidR="008E6E83" w:rsidRPr="00334F4F" w14:paraId="16B85ED9" w14:textId="77777777" w:rsidTr="10DFB080">
        <w:tc>
          <w:tcPr>
            <w:tcW w:w="1892" w:type="dxa"/>
            <w:vMerge/>
          </w:tcPr>
          <w:p w14:paraId="0D8703C4" w14:textId="77777777" w:rsidR="008E6E83" w:rsidRPr="00392626" w:rsidRDefault="008E6E83" w:rsidP="008E6E8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D1D1D1" w:themeFill="background2" w:themeFillShade="E6"/>
          </w:tcPr>
          <w:p w14:paraId="06D0B903" w14:textId="77777777" w:rsidR="008E6E83" w:rsidRPr="00334F4F" w:rsidRDefault="008E6E83" w:rsidP="008E6E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33" w:type="dxa"/>
            <w:gridSpan w:val="6"/>
            <w:shd w:val="clear" w:color="auto" w:fill="D1D1D1" w:themeFill="background2" w:themeFillShade="E6"/>
          </w:tcPr>
          <w:p w14:paraId="639643EA" w14:textId="1DC529EF" w:rsidR="008E6E83" w:rsidRPr="00B77920" w:rsidRDefault="008E6E83" w:rsidP="008E6E83">
            <w:pPr>
              <w:tabs>
                <w:tab w:val="left" w:pos="3030"/>
              </w:tabs>
              <w:rPr>
                <w:color w:val="7030A0"/>
                <w:sz w:val="20"/>
                <w:szCs w:val="20"/>
                <w:lang w:val="en-GB"/>
              </w:rPr>
            </w:pPr>
            <w:r w:rsidRPr="00C91DAE">
              <w:rPr>
                <w:sz w:val="20"/>
                <w:szCs w:val="20"/>
              </w:rPr>
              <w:t>choose to read both fiction and non- fiction frequently for enjoyment</w:t>
            </w:r>
          </w:p>
        </w:tc>
      </w:tr>
      <w:tr w:rsidR="008E6E83" w:rsidRPr="00334F4F" w14:paraId="2F5BA9A8" w14:textId="77777777" w:rsidTr="10DFB080">
        <w:tc>
          <w:tcPr>
            <w:tcW w:w="1892" w:type="dxa"/>
            <w:vMerge/>
          </w:tcPr>
          <w:p w14:paraId="3A1B6175" w14:textId="77777777" w:rsidR="008E6E83" w:rsidRPr="00392626" w:rsidRDefault="008E6E83" w:rsidP="008E6E8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D1D1D1" w:themeFill="background2" w:themeFillShade="E6"/>
          </w:tcPr>
          <w:p w14:paraId="065017F1" w14:textId="77777777" w:rsidR="008E6E83" w:rsidRPr="00334F4F" w:rsidRDefault="008E6E83" w:rsidP="008E6E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33" w:type="dxa"/>
            <w:gridSpan w:val="6"/>
            <w:shd w:val="clear" w:color="auto" w:fill="D1D1D1" w:themeFill="background2" w:themeFillShade="E6"/>
          </w:tcPr>
          <w:p w14:paraId="3991F473" w14:textId="2FE6779D" w:rsidR="008E6E83" w:rsidRPr="002E230A" w:rsidRDefault="008E6E83" w:rsidP="008E6E83">
            <w:pPr>
              <w:tabs>
                <w:tab w:val="left" w:pos="1095"/>
              </w:tabs>
              <w:rPr>
                <w:sz w:val="20"/>
                <w:szCs w:val="20"/>
                <w:lang w:val="en-GB"/>
              </w:rPr>
            </w:pPr>
            <w:r w:rsidRPr="002348C5">
              <w:rPr>
                <w:color w:val="0070C0"/>
                <w:sz w:val="20"/>
                <w:szCs w:val="20"/>
                <w:lang w:val="en-GB"/>
              </w:rPr>
              <w:t>recommend books to others based on their own reading experiences</w:t>
            </w:r>
          </w:p>
        </w:tc>
      </w:tr>
      <w:tr w:rsidR="008E6E83" w:rsidRPr="00334F4F" w14:paraId="01B3DA0B" w14:textId="77777777" w:rsidTr="10DFB080">
        <w:tc>
          <w:tcPr>
            <w:tcW w:w="1892" w:type="dxa"/>
            <w:vMerge/>
          </w:tcPr>
          <w:p w14:paraId="6A886F9D" w14:textId="77777777" w:rsidR="008E6E83" w:rsidRPr="00392626" w:rsidRDefault="008E6E83" w:rsidP="008E6E8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D1D1D1" w:themeFill="background2" w:themeFillShade="E6"/>
          </w:tcPr>
          <w:p w14:paraId="4449D587" w14:textId="77777777" w:rsidR="008E6E83" w:rsidRPr="00334F4F" w:rsidRDefault="008E6E83" w:rsidP="008E6E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33" w:type="dxa"/>
            <w:gridSpan w:val="6"/>
            <w:shd w:val="clear" w:color="auto" w:fill="D1D1D1" w:themeFill="background2" w:themeFillShade="E6"/>
          </w:tcPr>
          <w:p w14:paraId="33B35440" w14:textId="29B19903" w:rsidR="008E6E83" w:rsidRPr="00B77920" w:rsidRDefault="008E6E83" w:rsidP="008E6E83">
            <w:pPr>
              <w:rPr>
                <w:color w:val="7030A0"/>
                <w:sz w:val="20"/>
                <w:szCs w:val="20"/>
              </w:rPr>
            </w:pPr>
            <w:r w:rsidRPr="008E6E83">
              <w:rPr>
                <w:color w:val="7030A0"/>
                <w:sz w:val="20"/>
                <w:szCs w:val="20"/>
              </w:rPr>
              <w:t>demonstrate a familiarity with a wide range of books and texts, recommending books to others based on own reading preferences, giving reasons for choice</w:t>
            </w:r>
          </w:p>
        </w:tc>
      </w:tr>
      <w:tr w:rsidR="008E6E83" w:rsidRPr="00334F4F" w14:paraId="03512BF4" w14:textId="77777777" w:rsidTr="10DFB080">
        <w:tc>
          <w:tcPr>
            <w:tcW w:w="1892" w:type="dxa"/>
            <w:vMerge w:val="restart"/>
            <w:shd w:val="clear" w:color="auto" w:fill="DAE9F7" w:themeFill="text2" w:themeFillTint="1A"/>
          </w:tcPr>
          <w:p w14:paraId="3A3DDABD" w14:textId="77777777" w:rsidR="008E6E83" w:rsidRPr="00392626" w:rsidRDefault="008E6E83" w:rsidP="008E6E8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0FC7C37" w14:textId="77777777" w:rsidR="008E6E83" w:rsidRPr="00392626" w:rsidRDefault="008E6E83" w:rsidP="008E6E8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BC093B6" w14:textId="71FD6444" w:rsidR="008E6E83" w:rsidRPr="00392626" w:rsidRDefault="008E6E83" w:rsidP="008E6E83">
            <w:pPr>
              <w:jc w:val="center"/>
              <w:rPr>
                <w:b/>
                <w:bCs/>
                <w:sz w:val="20"/>
                <w:szCs w:val="20"/>
              </w:rPr>
            </w:pPr>
            <w:r w:rsidRPr="00392626">
              <w:rPr>
                <w:b/>
                <w:bCs/>
                <w:sz w:val="20"/>
                <w:szCs w:val="20"/>
              </w:rPr>
              <w:t xml:space="preserve">Comprehension </w:t>
            </w:r>
          </w:p>
        </w:tc>
        <w:tc>
          <w:tcPr>
            <w:tcW w:w="11058" w:type="dxa"/>
            <w:gridSpan w:val="7"/>
            <w:shd w:val="clear" w:color="auto" w:fill="DAE9F7" w:themeFill="text2" w:themeFillTint="1A"/>
          </w:tcPr>
          <w:p w14:paraId="61408592" w14:textId="3DA35443" w:rsidR="008E6E83" w:rsidRPr="00334F4F" w:rsidRDefault="008E6E83" w:rsidP="008E6E83">
            <w:pPr>
              <w:rPr>
                <w:sz w:val="20"/>
                <w:szCs w:val="20"/>
              </w:rPr>
            </w:pPr>
            <w:r w:rsidRPr="00A07538">
              <w:rPr>
                <w:sz w:val="20"/>
                <w:szCs w:val="20"/>
              </w:rPr>
              <w:t>The pupil can demonstrate an understanding of both books that they can already read accurately and fluently and those that they listen to. The pupil can:</w:t>
            </w:r>
          </w:p>
        </w:tc>
      </w:tr>
      <w:tr w:rsidR="009137BA" w:rsidRPr="00334F4F" w14:paraId="543482AD" w14:textId="77777777" w:rsidTr="10DFB080">
        <w:tc>
          <w:tcPr>
            <w:tcW w:w="1892" w:type="dxa"/>
            <w:vMerge/>
          </w:tcPr>
          <w:p w14:paraId="5C0FD10F" w14:textId="77777777" w:rsidR="009137BA" w:rsidRPr="00392626" w:rsidRDefault="009137BA" w:rsidP="009137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DAE9F7" w:themeFill="text2" w:themeFillTint="1A"/>
          </w:tcPr>
          <w:p w14:paraId="381AC02C" w14:textId="2E684FFD" w:rsidR="009137BA" w:rsidRPr="00392626" w:rsidRDefault="009137BA" w:rsidP="009137BA">
            <w:pPr>
              <w:jc w:val="center"/>
              <w:rPr>
                <w:b/>
                <w:bCs/>
                <w:sz w:val="20"/>
                <w:szCs w:val="20"/>
              </w:rPr>
            </w:pPr>
            <w:r w:rsidRPr="00392626">
              <w:rPr>
                <w:b/>
                <w:bCs/>
                <w:sz w:val="20"/>
                <w:szCs w:val="20"/>
              </w:rPr>
              <w:t>Sequencing</w:t>
            </w:r>
          </w:p>
        </w:tc>
        <w:tc>
          <w:tcPr>
            <w:tcW w:w="9533" w:type="dxa"/>
            <w:gridSpan w:val="6"/>
            <w:shd w:val="clear" w:color="auto" w:fill="F2F2F2" w:themeFill="background1" w:themeFillShade="F2"/>
          </w:tcPr>
          <w:p w14:paraId="6A928592" w14:textId="77777777" w:rsidR="009137BA" w:rsidRPr="009137BA" w:rsidRDefault="009137BA" w:rsidP="009137BA">
            <w:pPr>
              <w:rPr>
                <w:rFonts w:cs="Arial"/>
                <w:bCs/>
                <w:color w:val="0070C0"/>
                <w:sz w:val="18"/>
                <w:szCs w:val="18"/>
              </w:rPr>
            </w:pPr>
            <w:proofErr w:type="spellStart"/>
            <w:r w:rsidRPr="009137BA">
              <w:rPr>
                <w:rFonts w:cs="Arial"/>
                <w:bCs/>
                <w:color w:val="0070C0"/>
                <w:sz w:val="18"/>
                <w:szCs w:val="18"/>
              </w:rPr>
              <w:t>summarise</w:t>
            </w:r>
            <w:proofErr w:type="spellEnd"/>
            <w:r w:rsidRPr="009137BA">
              <w:rPr>
                <w:rFonts w:cs="Arial"/>
                <w:bCs/>
                <w:color w:val="0070C0"/>
                <w:sz w:val="18"/>
                <w:szCs w:val="18"/>
              </w:rPr>
              <w:t xml:space="preserve"> the main ideas drawn from longer texts, identifying key details that support the main idea</w:t>
            </w:r>
          </w:p>
          <w:p w14:paraId="0CD7F73C" w14:textId="5CFE68EF" w:rsidR="009137BA" w:rsidRPr="009137BA" w:rsidRDefault="008B0F7B" w:rsidP="009137BA">
            <w:pPr>
              <w:rPr>
                <w:bCs/>
                <w:color w:val="0070C0"/>
                <w:sz w:val="20"/>
                <w:szCs w:val="20"/>
                <w:lang w:val="en-GB"/>
              </w:rPr>
            </w:pPr>
            <w:r w:rsidRPr="008B0F7B">
              <w:rPr>
                <w:bCs/>
                <w:color w:val="7030A0"/>
                <w:sz w:val="20"/>
                <w:szCs w:val="20"/>
                <w:lang w:val="en-GB"/>
              </w:rPr>
              <w:t>identify key details that support main ideas, précising paragraphs and summarising content drawn from longer texts</w:t>
            </w:r>
          </w:p>
        </w:tc>
      </w:tr>
      <w:tr w:rsidR="009137BA" w:rsidRPr="00334F4F" w14:paraId="1F7ABBE4" w14:textId="77777777" w:rsidTr="10DFB080">
        <w:tc>
          <w:tcPr>
            <w:tcW w:w="1892" w:type="dxa"/>
            <w:vMerge/>
          </w:tcPr>
          <w:p w14:paraId="7D86046E" w14:textId="77777777" w:rsidR="009137BA" w:rsidRPr="00392626" w:rsidRDefault="009137BA" w:rsidP="009137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DAE9F7" w:themeFill="text2" w:themeFillTint="1A"/>
          </w:tcPr>
          <w:p w14:paraId="47ECE3B0" w14:textId="3948B256" w:rsidR="009137BA" w:rsidRPr="00392626" w:rsidRDefault="009137BA" w:rsidP="009137BA">
            <w:pPr>
              <w:jc w:val="center"/>
              <w:rPr>
                <w:b/>
                <w:bCs/>
                <w:sz w:val="20"/>
                <w:szCs w:val="20"/>
              </w:rPr>
            </w:pPr>
            <w:r w:rsidRPr="00392626">
              <w:rPr>
                <w:b/>
                <w:bCs/>
                <w:sz w:val="20"/>
                <w:szCs w:val="20"/>
              </w:rPr>
              <w:t>Clarifying</w:t>
            </w:r>
          </w:p>
        </w:tc>
        <w:tc>
          <w:tcPr>
            <w:tcW w:w="9533" w:type="dxa"/>
            <w:gridSpan w:val="6"/>
            <w:shd w:val="clear" w:color="auto" w:fill="F2F2F2" w:themeFill="background1" w:themeFillShade="F2"/>
          </w:tcPr>
          <w:p w14:paraId="216D2008" w14:textId="77777777" w:rsidR="009137BA" w:rsidRDefault="009137BA" w:rsidP="009137BA">
            <w:pPr>
              <w:rPr>
                <w:rFonts w:cs="Arial"/>
                <w:bCs/>
                <w:color w:val="0070C0"/>
                <w:sz w:val="18"/>
                <w:szCs w:val="18"/>
              </w:rPr>
            </w:pPr>
            <w:r w:rsidRPr="009137BA">
              <w:rPr>
                <w:rFonts w:cs="Arial"/>
                <w:bCs/>
                <w:color w:val="0070C0"/>
                <w:sz w:val="18"/>
                <w:szCs w:val="18"/>
              </w:rPr>
              <w:t>check understanding using a range of comprehension strategies, explaining and discussing their understanding of what they have read independently</w:t>
            </w:r>
          </w:p>
          <w:p w14:paraId="73F88106" w14:textId="6637BBF8" w:rsidR="00157A1D" w:rsidRPr="009137BA" w:rsidRDefault="00157A1D" w:rsidP="009137BA">
            <w:pPr>
              <w:rPr>
                <w:bCs/>
                <w:color w:val="0070C0"/>
                <w:sz w:val="20"/>
                <w:szCs w:val="20"/>
                <w:lang w:val="en-GB"/>
              </w:rPr>
            </w:pPr>
            <w:r w:rsidRPr="00157A1D">
              <w:rPr>
                <w:bCs/>
                <w:color w:val="7030A0"/>
                <w:sz w:val="20"/>
                <w:szCs w:val="20"/>
                <w:lang w:val="en-GB"/>
              </w:rPr>
              <w:t>explain and discuss their understanding of what they have read independently or texts that have been read to them</w:t>
            </w:r>
          </w:p>
        </w:tc>
      </w:tr>
      <w:tr w:rsidR="009137BA" w:rsidRPr="00334F4F" w14:paraId="4F38A816" w14:textId="77777777" w:rsidTr="10DFB080">
        <w:tc>
          <w:tcPr>
            <w:tcW w:w="1892" w:type="dxa"/>
            <w:vMerge/>
          </w:tcPr>
          <w:p w14:paraId="4286E548" w14:textId="77777777" w:rsidR="009137BA" w:rsidRPr="00392626" w:rsidRDefault="009137BA" w:rsidP="009137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DAE9F7" w:themeFill="text2" w:themeFillTint="1A"/>
          </w:tcPr>
          <w:p w14:paraId="6D8647ED" w14:textId="7145D2F4" w:rsidR="009137BA" w:rsidRPr="00392626" w:rsidRDefault="009137BA" w:rsidP="009137BA">
            <w:pPr>
              <w:jc w:val="center"/>
              <w:rPr>
                <w:b/>
                <w:bCs/>
                <w:sz w:val="20"/>
                <w:szCs w:val="20"/>
              </w:rPr>
            </w:pPr>
            <w:r w:rsidRPr="00392626">
              <w:rPr>
                <w:b/>
                <w:bCs/>
                <w:sz w:val="20"/>
                <w:szCs w:val="20"/>
              </w:rPr>
              <w:t>Vocabulary</w:t>
            </w:r>
          </w:p>
        </w:tc>
        <w:tc>
          <w:tcPr>
            <w:tcW w:w="9533" w:type="dxa"/>
            <w:gridSpan w:val="6"/>
            <w:shd w:val="clear" w:color="auto" w:fill="F2F2F2" w:themeFill="background1" w:themeFillShade="F2"/>
          </w:tcPr>
          <w:p w14:paraId="2727B835" w14:textId="77777777" w:rsidR="009137BA" w:rsidRDefault="009137BA" w:rsidP="009137BA">
            <w:pPr>
              <w:rPr>
                <w:bCs/>
                <w:color w:val="0070C0"/>
                <w:sz w:val="18"/>
                <w:szCs w:val="18"/>
              </w:rPr>
            </w:pPr>
            <w:r w:rsidRPr="009137BA">
              <w:rPr>
                <w:rFonts w:cstheme="minorHAnsi"/>
                <w:bCs/>
                <w:color w:val="0070C0"/>
                <w:sz w:val="18"/>
                <w:szCs w:val="18"/>
              </w:rPr>
              <w:t>explain how the author uses key phrases to create an effect</w:t>
            </w:r>
            <w:r w:rsidRPr="009137BA">
              <w:rPr>
                <w:bCs/>
                <w:color w:val="0070C0"/>
                <w:sz w:val="18"/>
                <w:szCs w:val="18"/>
              </w:rPr>
              <w:t xml:space="preserve"> </w:t>
            </w:r>
          </w:p>
          <w:p w14:paraId="5D458629" w14:textId="36C0F7A6" w:rsidR="007D748E" w:rsidRPr="009137BA" w:rsidRDefault="007D748E" w:rsidP="009137BA">
            <w:pPr>
              <w:rPr>
                <w:bCs/>
                <w:color w:val="0070C0"/>
                <w:sz w:val="20"/>
                <w:szCs w:val="20"/>
              </w:rPr>
            </w:pPr>
            <w:r w:rsidRPr="007D748E">
              <w:rPr>
                <w:bCs/>
                <w:color w:val="7030A0"/>
                <w:sz w:val="20"/>
                <w:szCs w:val="20"/>
              </w:rPr>
              <w:t>explore the meaning of words, drawing on contextual evidence and being able to explain how language, structure and presentation can contribute to the meaning of a text</w:t>
            </w:r>
          </w:p>
        </w:tc>
      </w:tr>
      <w:tr w:rsidR="009137BA" w:rsidRPr="00334F4F" w14:paraId="3D7EAFA8" w14:textId="77777777" w:rsidTr="10DFB080">
        <w:tc>
          <w:tcPr>
            <w:tcW w:w="1892" w:type="dxa"/>
            <w:vMerge/>
          </w:tcPr>
          <w:p w14:paraId="13DBF1AB" w14:textId="77777777" w:rsidR="009137BA" w:rsidRPr="00392626" w:rsidRDefault="009137BA" w:rsidP="009137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DAE9F7" w:themeFill="text2" w:themeFillTint="1A"/>
          </w:tcPr>
          <w:p w14:paraId="77D2DF2C" w14:textId="2A1ADDB0" w:rsidR="009137BA" w:rsidRPr="00392626" w:rsidRDefault="009137BA" w:rsidP="009137BA">
            <w:pPr>
              <w:jc w:val="center"/>
              <w:rPr>
                <w:b/>
                <w:bCs/>
                <w:sz w:val="20"/>
                <w:szCs w:val="20"/>
              </w:rPr>
            </w:pPr>
            <w:r w:rsidRPr="00392626">
              <w:rPr>
                <w:b/>
                <w:bCs/>
                <w:sz w:val="20"/>
                <w:szCs w:val="20"/>
              </w:rPr>
              <w:t>Features</w:t>
            </w:r>
          </w:p>
        </w:tc>
        <w:tc>
          <w:tcPr>
            <w:tcW w:w="9533" w:type="dxa"/>
            <w:gridSpan w:val="6"/>
            <w:shd w:val="clear" w:color="auto" w:fill="F2F2F2" w:themeFill="background1" w:themeFillShade="F2"/>
          </w:tcPr>
          <w:p w14:paraId="29FB841D" w14:textId="77777777" w:rsidR="009137BA" w:rsidRDefault="009137BA" w:rsidP="009137BA">
            <w:pPr>
              <w:rPr>
                <w:rFonts w:cs="Arial"/>
                <w:bCs/>
                <w:color w:val="0070C0"/>
                <w:sz w:val="18"/>
                <w:szCs w:val="18"/>
              </w:rPr>
            </w:pPr>
            <w:r w:rsidRPr="009137BA">
              <w:rPr>
                <w:rFonts w:cs="Arial"/>
                <w:bCs/>
                <w:color w:val="0070C0"/>
                <w:sz w:val="18"/>
                <w:szCs w:val="18"/>
              </w:rPr>
              <w:t>understand the conventions of different types of writing, using some technical terms when discussing texts</w:t>
            </w:r>
          </w:p>
          <w:p w14:paraId="271075AA" w14:textId="7AC92ABC" w:rsidR="00C00F4F" w:rsidRPr="009137BA" w:rsidRDefault="00C00F4F" w:rsidP="009137BA">
            <w:pPr>
              <w:rPr>
                <w:bCs/>
                <w:color w:val="0070C0"/>
                <w:sz w:val="20"/>
                <w:szCs w:val="20"/>
              </w:rPr>
            </w:pPr>
            <w:r w:rsidRPr="00C00F4F">
              <w:rPr>
                <w:bCs/>
                <w:color w:val="7030A0"/>
                <w:sz w:val="20"/>
                <w:szCs w:val="20"/>
              </w:rPr>
              <w:t>comment on how language, including figurative language, is used to contribute to meaning e.g. in non- fiction, retrieve record and present information to other readers both formally and informally</w:t>
            </w:r>
          </w:p>
        </w:tc>
      </w:tr>
      <w:tr w:rsidR="009137BA" w:rsidRPr="00334F4F" w14:paraId="2DE25F8F" w14:textId="77777777" w:rsidTr="10DFB080">
        <w:tc>
          <w:tcPr>
            <w:tcW w:w="1892" w:type="dxa"/>
            <w:vMerge/>
          </w:tcPr>
          <w:p w14:paraId="2A6EEDBE" w14:textId="77777777" w:rsidR="009137BA" w:rsidRPr="00392626" w:rsidRDefault="009137BA" w:rsidP="009137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DAE9F7" w:themeFill="text2" w:themeFillTint="1A"/>
          </w:tcPr>
          <w:p w14:paraId="7CA35C0D" w14:textId="4F3FD325" w:rsidR="009137BA" w:rsidRPr="00392626" w:rsidRDefault="009137BA" w:rsidP="009137BA">
            <w:pPr>
              <w:jc w:val="center"/>
              <w:rPr>
                <w:b/>
                <w:bCs/>
                <w:sz w:val="20"/>
                <w:szCs w:val="20"/>
              </w:rPr>
            </w:pPr>
            <w:r w:rsidRPr="00392626">
              <w:rPr>
                <w:b/>
                <w:bCs/>
                <w:sz w:val="20"/>
                <w:szCs w:val="20"/>
              </w:rPr>
              <w:t>Inference</w:t>
            </w:r>
          </w:p>
        </w:tc>
        <w:tc>
          <w:tcPr>
            <w:tcW w:w="9533" w:type="dxa"/>
            <w:gridSpan w:val="6"/>
            <w:shd w:val="clear" w:color="auto" w:fill="F2F2F2" w:themeFill="background1" w:themeFillShade="F2"/>
          </w:tcPr>
          <w:p w14:paraId="297DF6F7" w14:textId="77777777" w:rsidR="009137BA" w:rsidRDefault="009137BA" w:rsidP="009137BA">
            <w:pPr>
              <w:rPr>
                <w:rFonts w:cstheme="minorHAnsi"/>
                <w:bCs/>
                <w:color w:val="0070C0"/>
                <w:sz w:val="18"/>
                <w:szCs w:val="18"/>
              </w:rPr>
            </w:pPr>
            <w:r w:rsidRPr="009137BA">
              <w:rPr>
                <w:rFonts w:cstheme="minorHAnsi"/>
                <w:bCs/>
                <w:color w:val="0070C0"/>
                <w:sz w:val="18"/>
                <w:szCs w:val="18"/>
              </w:rPr>
              <w:t>make inferences about a text and character applying their knowledge of the world and support their views using evidence from the text</w:t>
            </w:r>
          </w:p>
          <w:p w14:paraId="59C6777A" w14:textId="05356902" w:rsidR="007540EF" w:rsidRPr="009137BA" w:rsidRDefault="007540EF" w:rsidP="009137BA">
            <w:pPr>
              <w:rPr>
                <w:bCs/>
                <w:color w:val="0070C0"/>
                <w:sz w:val="20"/>
                <w:szCs w:val="20"/>
              </w:rPr>
            </w:pPr>
            <w:r w:rsidRPr="007540EF">
              <w:rPr>
                <w:bCs/>
                <w:color w:val="7030A0"/>
                <w:sz w:val="20"/>
                <w:szCs w:val="20"/>
              </w:rPr>
              <w:t>draw inferences from a wide range of texts (e.g. plays. novels, biographies), inferring characters’ feelings, thoughts and motives from their actions and justifying inferences with evidence</w:t>
            </w:r>
          </w:p>
        </w:tc>
      </w:tr>
      <w:tr w:rsidR="009137BA" w:rsidRPr="00334F4F" w14:paraId="25654BA2" w14:textId="77777777" w:rsidTr="10DFB080">
        <w:tc>
          <w:tcPr>
            <w:tcW w:w="1892" w:type="dxa"/>
            <w:vMerge/>
          </w:tcPr>
          <w:p w14:paraId="17588821" w14:textId="77777777" w:rsidR="009137BA" w:rsidRPr="00392626" w:rsidRDefault="009137BA" w:rsidP="009137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DAE9F7" w:themeFill="text2" w:themeFillTint="1A"/>
          </w:tcPr>
          <w:p w14:paraId="3A6B0FF0" w14:textId="4DC79FD2" w:rsidR="009137BA" w:rsidRPr="00392626" w:rsidRDefault="009137BA" w:rsidP="009137BA">
            <w:pPr>
              <w:jc w:val="center"/>
              <w:rPr>
                <w:b/>
                <w:bCs/>
                <w:sz w:val="20"/>
                <w:szCs w:val="20"/>
              </w:rPr>
            </w:pPr>
            <w:r w:rsidRPr="00392626">
              <w:rPr>
                <w:b/>
                <w:bCs/>
                <w:sz w:val="20"/>
                <w:szCs w:val="20"/>
              </w:rPr>
              <w:t>Prediction</w:t>
            </w:r>
          </w:p>
        </w:tc>
        <w:tc>
          <w:tcPr>
            <w:tcW w:w="9533" w:type="dxa"/>
            <w:gridSpan w:val="6"/>
            <w:shd w:val="clear" w:color="auto" w:fill="F2F2F2" w:themeFill="background1" w:themeFillShade="F2"/>
          </w:tcPr>
          <w:p w14:paraId="1348591F" w14:textId="77777777" w:rsidR="009137BA" w:rsidRDefault="009137BA" w:rsidP="009137BA">
            <w:pPr>
              <w:rPr>
                <w:rFonts w:cstheme="minorHAnsi"/>
                <w:bCs/>
                <w:color w:val="0070C0"/>
                <w:sz w:val="18"/>
                <w:szCs w:val="18"/>
              </w:rPr>
            </w:pPr>
            <w:r w:rsidRPr="009137BA">
              <w:rPr>
                <w:rFonts w:cstheme="minorHAnsi"/>
                <w:bCs/>
                <w:color w:val="0070C0"/>
                <w:sz w:val="18"/>
                <w:szCs w:val="18"/>
              </w:rPr>
              <w:t>justify predictions with evidence from the text</w:t>
            </w:r>
          </w:p>
          <w:p w14:paraId="0BB7CDF8" w14:textId="1CB99219" w:rsidR="00712AD0" w:rsidRPr="009137BA" w:rsidRDefault="00712AD0" w:rsidP="009137BA">
            <w:pPr>
              <w:rPr>
                <w:bCs/>
                <w:color w:val="0070C0"/>
                <w:sz w:val="20"/>
                <w:szCs w:val="20"/>
                <w:lang w:val="en-GB"/>
              </w:rPr>
            </w:pPr>
            <w:r w:rsidRPr="00712AD0">
              <w:rPr>
                <w:bCs/>
                <w:color w:val="7030A0"/>
                <w:sz w:val="20"/>
                <w:szCs w:val="20"/>
                <w:lang w:val="en-GB"/>
              </w:rPr>
              <w:t>make predictions based on details stated and implied</w:t>
            </w:r>
          </w:p>
        </w:tc>
      </w:tr>
      <w:tr w:rsidR="009137BA" w:rsidRPr="00334F4F" w14:paraId="3CA66B56" w14:textId="77777777" w:rsidTr="10DFB080">
        <w:tc>
          <w:tcPr>
            <w:tcW w:w="1892" w:type="dxa"/>
            <w:vMerge/>
          </w:tcPr>
          <w:p w14:paraId="3F0F1A23" w14:textId="77777777" w:rsidR="009137BA" w:rsidRPr="00392626" w:rsidRDefault="009137BA" w:rsidP="009137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DAE9F7" w:themeFill="text2" w:themeFillTint="1A"/>
          </w:tcPr>
          <w:p w14:paraId="416A8A8E" w14:textId="3AEF2C08" w:rsidR="009137BA" w:rsidRPr="00392626" w:rsidRDefault="009137BA" w:rsidP="009137BA">
            <w:pPr>
              <w:jc w:val="center"/>
              <w:rPr>
                <w:b/>
                <w:bCs/>
                <w:sz w:val="20"/>
                <w:szCs w:val="20"/>
              </w:rPr>
            </w:pPr>
            <w:r w:rsidRPr="00392626">
              <w:rPr>
                <w:b/>
                <w:bCs/>
                <w:sz w:val="20"/>
                <w:szCs w:val="20"/>
              </w:rPr>
              <w:t xml:space="preserve">Links </w:t>
            </w:r>
          </w:p>
        </w:tc>
        <w:tc>
          <w:tcPr>
            <w:tcW w:w="9533" w:type="dxa"/>
            <w:gridSpan w:val="6"/>
            <w:shd w:val="clear" w:color="auto" w:fill="F2F2F2" w:themeFill="background1" w:themeFillShade="F2"/>
          </w:tcPr>
          <w:p w14:paraId="46504FBC" w14:textId="77777777" w:rsidR="009137BA" w:rsidRDefault="009137BA" w:rsidP="009137BA">
            <w:pPr>
              <w:rPr>
                <w:rFonts w:cs="Arial"/>
                <w:bCs/>
                <w:color w:val="0070C0"/>
                <w:sz w:val="18"/>
                <w:szCs w:val="18"/>
              </w:rPr>
            </w:pPr>
            <w:r w:rsidRPr="009137BA">
              <w:rPr>
                <w:rFonts w:cs="Arial"/>
                <w:bCs/>
                <w:color w:val="0070C0"/>
                <w:sz w:val="18"/>
                <w:szCs w:val="18"/>
              </w:rPr>
              <w:t xml:space="preserve">demonstrate an increasing familiarity with a wide range of books from different genres and </w:t>
            </w:r>
            <w:proofErr w:type="spellStart"/>
            <w:r w:rsidRPr="009137BA">
              <w:rPr>
                <w:rFonts w:cs="Arial"/>
                <w:bCs/>
                <w:color w:val="0070C0"/>
                <w:sz w:val="18"/>
                <w:szCs w:val="18"/>
              </w:rPr>
              <w:t>recognise</w:t>
            </w:r>
            <w:proofErr w:type="spellEnd"/>
            <w:r w:rsidRPr="009137BA">
              <w:rPr>
                <w:rFonts w:cs="Arial"/>
                <w:bCs/>
                <w:color w:val="0070C0"/>
                <w:sz w:val="18"/>
                <w:szCs w:val="18"/>
              </w:rPr>
              <w:t xml:space="preserve"> themes, making comparisons of characters, settings, themes and other aspects within a text</w:t>
            </w:r>
          </w:p>
          <w:p w14:paraId="454D2C39" w14:textId="726AC449" w:rsidR="00AA1D40" w:rsidRPr="009137BA" w:rsidRDefault="00AA1D40" w:rsidP="009137BA">
            <w:pPr>
              <w:rPr>
                <w:bCs/>
                <w:color w:val="0070C0"/>
                <w:sz w:val="20"/>
                <w:szCs w:val="20"/>
              </w:rPr>
            </w:pPr>
            <w:r w:rsidRPr="00AA1D40">
              <w:rPr>
                <w:bCs/>
                <w:color w:val="7030A0"/>
                <w:sz w:val="20"/>
                <w:szCs w:val="20"/>
              </w:rPr>
              <w:t>asking questions about a text. e.g. context and comparison with other texts</w:t>
            </w:r>
          </w:p>
        </w:tc>
      </w:tr>
      <w:tr w:rsidR="009137BA" w:rsidRPr="00334F4F" w14:paraId="78A3FF39" w14:textId="77777777" w:rsidTr="10DFB080">
        <w:tc>
          <w:tcPr>
            <w:tcW w:w="1892" w:type="dxa"/>
            <w:vMerge w:val="restart"/>
            <w:shd w:val="clear" w:color="auto" w:fill="FAE2D5" w:themeFill="accent2" w:themeFillTint="33"/>
          </w:tcPr>
          <w:p w14:paraId="70C7BDB2" w14:textId="5A72D56E" w:rsidR="009137BA" w:rsidRPr="00392626" w:rsidRDefault="009137BA" w:rsidP="009137BA">
            <w:pPr>
              <w:jc w:val="center"/>
              <w:rPr>
                <w:b/>
                <w:bCs/>
                <w:sz w:val="20"/>
                <w:szCs w:val="20"/>
              </w:rPr>
            </w:pPr>
            <w:r w:rsidRPr="00392626">
              <w:rPr>
                <w:b/>
                <w:bCs/>
                <w:sz w:val="20"/>
                <w:szCs w:val="20"/>
              </w:rPr>
              <w:t xml:space="preserve">Fluency </w:t>
            </w:r>
          </w:p>
        </w:tc>
        <w:tc>
          <w:tcPr>
            <w:tcW w:w="11058" w:type="dxa"/>
            <w:gridSpan w:val="7"/>
            <w:shd w:val="clear" w:color="auto" w:fill="FAE2D5" w:themeFill="accent2" w:themeFillTint="33"/>
          </w:tcPr>
          <w:p w14:paraId="0D545DED" w14:textId="31200BD8" w:rsidR="009137BA" w:rsidRPr="00474826" w:rsidRDefault="009137BA" w:rsidP="009137BA">
            <w:pPr>
              <w:rPr>
                <w:sz w:val="20"/>
                <w:szCs w:val="20"/>
                <w:lang w:val="en-GB"/>
              </w:rPr>
            </w:pPr>
            <w:r w:rsidRPr="00474826">
              <w:rPr>
                <w:sz w:val="20"/>
                <w:szCs w:val="20"/>
                <w:lang w:val="en-GB"/>
              </w:rPr>
              <w:t xml:space="preserve">When reading an age-appropriate text, the pupil can </w:t>
            </w:r>
            <w:r w:rsidRPr="00474826">
              <w:rPr>
                <w:b/>
                <w:bCs/>
                <w:sz w:val="20"/>
                <w:szCs w:val="20"/>
                <w:lang w:val="en-GB"/>
              </w:rPr>
              <w:t xml:space="preserve">re-read a text </w:t>
            </w:r>
            <w:r w:rsidRPr="00474826">
              <w:rPr>
                <w:sz w:val="20"/>
                <w:szCs w:val="20"/>
                <w:lang w:val="en-GB"/>
              </w:rPr>
              <w:t>to:</w:t>
            </w:r>
          </w:p>
        </w:tc>
      </w:tr>
      <w:tr w:rsidR="004A1610" w:rsidRPr="00334F4F" w14:paraId="12A50A34" w14:textId="77777777" w:rsidTr="10DFB080">
        <w:tc>
          <w:tcPr>
            <w:tcW w:w="1892" w:type="dxa"/>
            <w:vMerge/>
          </w:tcPr>
          <w:p w14:paraId="57E2538B" w14:textId="77777777" w:rsidR="004A1610" w:rsidRPr="00334F4F" w:rsidRDefault="004A1610" w:rsidP="004A16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FAE2D5" w:themeFill="accent2" w:themeFillTint="33"/>
          </w:tcPr>
          <w:p w14:paraId="20ABDFC1" w14:textId="384D30B2" w:rsidR="004A1610" w:rsidRPr="00392626" w:rsidRDefault="004A1610" w:rsidP="004A1610">
            <w:pPr>
              <w:jc w:val="center"/>
              <w:rPr>
                <w:b/>
                <w:bCs/>
                <w:sz w:val="20"/>
                <w:szCs w:val="20"/>
              </w:rPr>
            </w:pPr>
            <w:r w:rsidRPr="00392626">
              <w:rPr>
                <w:b/>
                <w:bCs/>
                <w:sz w:val="20"/>
                <w:szCs w:val="20"/>
              </w:rPr>
              <w:t>Expression</w:t>
            </w:r>
          </w:p>
        </w:tc>
        <w:tc>
          <w:tcPr>
            <w:tcW w:w="9533" w:type="dxa"/>
            <w:gridSpan w:val="6"/>
            <w:shd w:val="clear" w:color="auto" w:fill="FFFFFF" w:themeFill="background1"/>
          </w:tcPr>
          <w:p w14:paraId="7CB3A3EF" w14:textId="002C765E" w:rsidR="004A1610" w:rsidRPr="00EB5355" w:rsidRDefault="004A1610" w:rsidP="004A1610">
            <w:pPr>
              <w:rPr>
                <w:sz w:val="20"/>
                <w:szCs w:val="20"/>
                <w:lang w:val="en-GB"/>
              </w:rPr>
            </w:pPr>
            <w:r w:rsidRPr="00EB5355">
              <w:rPr>
                <w:rFonts w:cstheme="minorHAnsi"/>
                <w:sz w:val="18"/>
                <w:szCs w:val="18"/>
              </w:rPr>
              <w:t>mostly use expression by sometimes varying intonation, volume and tone to match meaning showing confidence but inconsistently - is generally natural sounding/easy to understand</w:t>
            </w:r>
          </w:p>
        </w:tc>
      </w:tr>
      <w:tr w:rsidR="004A1610" w:rsidRPr="00334F4F" w14:paraId="2B1659DA" w14:textId="77777777" w:rsidTr="10DFB080">
        <w:tc>
          <w:tcPr>
            <w:tcW w:w="1892" w:type="dxa"/>
            <w:vMerge/>
          </w:tcPr>
          <w:p w14:paraId="6FE587FD" w14:textId="77777777" w:rsidR="004A1610" w:rsidRPr="00334F4F" w:rsidRDefault="004A1610" w:rsidP="004A16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FAE2D5" w:themeFill="accent2" w:themeFillTint="33"/>
          </w:tcPr>
          <w:p w14:paraId="539EE72D" w14:textId="1EF64570" w:rsidR="004A1610" w:rsidRPr="00392626" w:rsidRDefault="004A1610" w:rsidP="004A1610">
            <w:pPr>
              <w:jc w:val="center"/>
              <w:rPr>
                <w:b/>
                <w:bCs/>
                <w:sz w:val="20"/>
                <w:szCs w:val="20"/>
              </w:rPr>
            </w:pPr>
            <w:r w:rsidRPr="00392626">
              <w:rPr>
                <w:b/>
                <w:bCs/>
                <w:sz w:val="20"/>
                <w:szCs w:val="20"/>
              </w:rPr>
              <w:t>Automatic word recognition</w:t>
            </w:r>
          </w:p>
        </w:tc>
        <w:tc>
          <w:tcPr>
            <w:tcW w:w="9533" w:type="dxa"/>
            <w:gridSpan w:val="6"/>
            <w:shd w:val="clear" w:color="auto" w:fill="FFFFFF" w:themeFill="background1"/>
          </w:tcPr>
          <w:p w14:paraId="44C5A54D" w14:textId="77777777" w:rsidR="004A1610" w:rsidRPr="00EB5355" w:rsidRDefault="004A1610" w:rsidP="004A1610">
            <w:pPr>
              <w:rPr>
                <w:rFonts w:cstheme="minorHAnsi"/>
                <w:sz w:val="18"/>
                <w:szCs w:val="18"/>
              </w:rPr>
            </w:pPr>
            <w:r w:rsidRPr="00EB5355">
              <w:rPr>
                <w:rFonts w:cstheme="minorHAnsi"/>
                <w:sz w:val="18"/>
                <w:szCs w:val="18"/>
              </w:rPr>
              <w:t xml:space="preserve">read most words automatically and effortlessly, using a mixture of conversational and slow reading </w:t>
            </w:r>
          </w:p>
          <w:p w14:paraId="6D635ACE" w14:textId="77777777" w:rsidR="004A1610" w:rsidRPr="00EB5355" w:rsidRDefault="004A1610" w:rsidP="004A1610">
            <w:pPr>
              <w:rPr>
                <w:rFonts w:cstheme="minorHAnsi"/>
                <w:sz w:val="18"/>
                <w:szCs w:val="18"/>
              </w:rPr>
            </w:pPr>
            <w:r w:rsidRPr="00EB5355">
              <w:rPr>
                <w:rFonts w:cstheme="minorHAnsi"/>
                <w:sz w:val="18"/>
                <w:szCs w:val="18"/>
              </w:rPr>
              <w:t>(number of words read per minute meets expectations)</w:t>
            </w:r>
          </w:p>
          <w:p w14:paraId="12178357" w14:textId="566A45CD" w:rsidR="004A1610" w:rsidRPr="004A1610" w:rsidRDefault="004A1610" w:rsidP="004A1610">
            <w:pPr>
              <w:rPr>
                <w:color w:val="0070C0"/>
                <w:sz w:val="20"/>
                <w:szCs w:val="20"/>
                <w:lang w:val="en-GB"/>
              </w:rPr>
            </w:pPr>
          </w:p>
        </w:tc>
      </w:tr>
      <w:tr w:rsidR="004A1610" w:rsidRPr="00334F4F" w14:paraId="595129E6" w14:textId="77777777" w:rsidTr="10DFB080">
        <w:tc>
          <w:tcPr>
            <w:tcW w:w="1892" w:type="dxa"/>
            <w:vMerge/>
          </w:tcPr>
          <w:p w14:paraId="6C0238FB" w14:textId="77777777" w:rsidR="004A1610" w:rsidRPr="00334F4F" w:rsidRDefault="004A1610" w:rsidP="004A16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FAE2D5" w:themeFill="accent2" w:themeFillTint="33"/>
          </w:tcPr>
          <w:p w14:paraId="2C50DD1C" w14:textId="5C65F949" w:rsidR="004A1610" w:rsidRPr="00392626" w:rsidRDefault="004A1610" w:rsidP="004A1610">
            <w:pPr>
              <w:jc w:val="center"/>
              <w:rPr>
                <w:b/>
                <w:bCs/>
                <w:sz w:val="20"/>
                <w:szCs w:val="20"/>
              </w:rPr>
            </w:pPr>
            <w:r w:rsidRPr="00392626">
              <w:rPr>
                <w:b/>
                <w:bCs/>
                <w:sz w:val="20"/>
                <w:szCs w:val="20"/>
              </w:rPr>
              <w:t xml:space="preserve">Rhythm and Phrasing </w:t>
            </w:r>
          </w:p>
        </w:tc>
        <w:tc>
          <w:tcPr>
            <w:tcW w:w="9533" w:type="dxa"/>
            <w:gridSpan w:val="6"/>
            <w:shd w:val="clear" w:color="auto" w:fill="FFFFFF" w:themeFill="background1"/>
          </w:tcPr>
          <w:p w14:paraId="179F8547" w14:textId="77777777" w:rsidR="004A1610" w:rsidRPr="00EB5355" w:rsidRDefault="004A1610" w:rsidP="004A1610">
            <w:pPr>
              <w:rPr>
                <w:rFonts w:cstheme="minorHAnsi"/>
                <w:sz w:val="18"/>
                <w:szCs w:val="18"/>
              </w:rPr>
            </w:pPr>
            <w:r w:rsidRPr="00EB5355">
              <w:rPr>
                <w:rFonts w:cstheme="minorHAnsi"/>
                <w:sz w:val="18"/>
                <w:szCs w:val="18"/>
              </w:rPr>
              <w:t>read with some choppiness, but is generally able to go phrase by phrase, paying attention to intonation and pausing at punctuation consistently and accurately</w:t>
            </w:r>
          </w:p>
          <w:p w14:paraId="353F529D" w14:textId="46049D0E" w:rsidR="004A1610" w:rsidRPr="004A1610" w:rsidRDefault="004A1610" w:rsidP="004A1610">
            <w:pPr>
              <w:rPr>
                <w:color w:val="0070C0"/>
                <w:sz w:val="20"/>
                <w:szCs w:val="20"/>
                <w:lang w:val="en-GB"/>
              </w:rPr>
            </w:pPr>
          </w:p>
        </w:tc>
      </w:tr>
      <w:tr w:rsidR="004A1610" w:rsidRPr="00334F4F" w14:paraId="199EF4AD" w14:textId="77777777" w:rsidTr="10DFB080">
        <w:tc>
          <w:tcPr>
            <w:tcW w:w="1892" w:type="dxa"/>
            <w:vMerge/>
          </w:tcPr>
          <w:p w14:paraId="54D7D388" w14:textId="77777777" w:rsidR="004A1610" w:rsidRPr="00334F4F" w:rsidRDefault="004A1610" w:rsidP="004A16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FAE2D5" w:themeFill="accent2" w:themeFillTint="33"/>
          </w:tcPr>
          <w:p w14:paraId="76DADBF3" w14:textId="59686BCA" w:rsidR="004A1610" w:rsidRPr="00392626" w:rsidRDefault="004A1610" w:rsidP="004A1610">
            <w:pPr>
              <w:jc w:val="center"/>
              <w:rPr>
                <w:b/>
                <w:bCs/>
                <w:sz w:val="20"/>
                <w:szCs w:val="20"/>
              </w:rPr>
            </w:pPr>
            <w:r w:rsidRPr="00392626">
              <w:rPr>
                <w:b/>
                <w:bCs/>
                <w:sz w:val="20"/>
                <w:szCs w:val="20"/>
              </w:rPr>
              <w:t>Smoothness</w:t>
            </w:r>
          </w:p>
        </w:tc>
        <w:tc>
          <w:tcPr>
            <w:tcW w:w="9533" w:type="dxa"/>
            <w:gridSpan w:val="6"/>
            <w:shd w:val="clear" w:color="auto" w:fill="FFFFFF" w:themeFill="background1"/>
          </w:tcPr>
          <w:p w14:paraId="5DC8B2C2" w14:textId="77777777" w:rsidR="004A1610" w:rsidRPr="00EB5355" w:rsidRDefault="004A1610" w:rsidP="004A1610">
            <w:pPr>
              <w:rPr>
                <w:rFonts w:cstheme="minorHAnsi"/>
                <w:sz w:val="18"/>
                <w:szCs w:val="18"/>
              </w:rPr>
            </w:pPr>
            <w:r w:rsidRPr="00EB5355">
              <w:rPr>
                <w:rFonts w:cstheme="minorHAnsi"/>
                <w:sz w:val="18"/>
                <w:szCs w:val="18"/>
              </w:rPr>
              <w:t>read most words accurately with occasional breaks from smoothness with hesitation and has a few difficulties with specific words without impeding the flow</w:t>
            </w:r>
          </w:p>
          <w:p w14:paraId="4534E76C" w14:textId="3A0A007F" w:rsidR="004A1610" w:rsidRPr="004A1610" w:rsidRDefault="004A1610" w:rsidP="004A1610">
            <w:pPr>
              <w:rPr>
                <w:color w:val="0070C0"/>
                <w:sz w:val="20"/>
                <w:szCs w:val="20"/>
              </w:rPr>
            </w:pPr>
          </w:p>
        </w:tc>
      </w:tr>
    </w:tbl>
    <w:p w14:paraId="30A6CD11" w14:textId="77777777" w:rsidR="002E6AA0" w:rsidRDefault="002E6AA0" w:rsidP="002E6AA0"/>
    <w:p w14:paraId="0230C41D" w14:textId="5611ECF5" w:rsidR="002E6AA0" w:rsidRDefault="002E6AA0" w:rsidP="005C4812">
      <w:pPr>
        <w:jc w:val="center"/>
      </w:pPr>
      <w:r w:rsidRPr="002E6AA0">
        <w:rPr>
          <w:noProof/>
        </w:rPr>
        <w:drawing>
          <wp:inline distT="0" distB="0" distL="0" distR="0" wp14:anchorId="08BC4DBF" wp14:editId="6EDD5127">
            <wp:extent cx="6277021" cy="1924064"/>
            <wp:effectExtent l="0" t="0" r="9525" b="0"/>
            <wp:docPr id="923714688" name="Picture 1" descr="A close-up of a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714688" name="Picture 1" descr="A close-up of a char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77021" cy="1924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6AA0" w:rsidSect="00720AC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89B951F"/>
    <w:rsid w:val="00056D09"/>
    <w:rsid w:val="000F5744"/>
    <w:rsid w:val="000F58DA"/>
    <w:rsid w:val="00120B33"/>
    <w:rsid w:val="00130F13"/>
    <w:rsid w:val="00157A1D"/>
    <w:rsid w:val="00167633"/>
    <w:rsid w:val="001A0548"/>
    <w:rsid w:val="001D0952"/>
    <w:rsid w:val="0023217F"/>
    <w:rsid w:val="002348C5"/>
    <w:rsid w:val="00270F06"/>
    <w:rsid w:val="00271DA2"/>
    <w:rsid w:val="002762E5"/>
    <w:rsid w:val="002A7B5B"/>
    <w:rsid w:val="002B786F"/>
    <w:rsid w:val="002D25C4"/>
    <w:rsid w:val="002E230A"/>
    <w:rsid w:val="002E6AA0"/>
    <w:rsid w:val="00334F4F"/>
    <w:rsid w:val="0036768D"/>
    <w:rsid w:val="00392626"/>
    <w:rsid w:val="003A6FFF"/>
    <w:rsid w:val="003C0B5E"/>
    <w:rsid w:val="003F23D6"/>
    <w:rsid w:val="00410165"/>
    <w:rsid w:val="00416884"/>
    <w:rsid w:val="00417176"/>
    <w:rsid w:val="00443CD9"/>
    <w:rsid w:val="00474826"/>
    <w:rsid w:val="00481440"/>
    <w:rsid w:val="004A1610"/>
    <w:rsid w:val="004A5C66"/>
    <w:rsid w:val="004D4CB4"/>
    <w:rsid w:val="005459B8"/>
    <w:rsid w:val="00554C0F"/>
    <w:rsid w:val="00572DFB"/>
    <w:rsid w:val="00585BFB"/>
    <w:rsid w:val="00592318"/>
    <w:rsid w:val="005A6EA1"/>
    <w:rsid w:val="005B1D06"/>
    <w:rsid w:val="005C1E72"/>
    <w:rsid w:val="005C4812"/>
    <w:rsid w:val="005E338E"/>
    <w:rsid w:val="005E5A98"/>
    <w:rsid w:val="006060A5"/>
    <w:rsid w:val="00625B2C"/>
    <w:rsid w:val="0063735C"/>
    <w:rsid w:val="0069586C"/>
    <w:rsid w:val="006B3878"/>
    <w:rsid w:val="00712AD0"/>
    <w:rsid w:val="00720ACF"/>
    <w:rsid w:val="007540EF"/>
    <w:rsid w:val="0076408E"/>
    <w:rsid w:val="00793FD1"/>
    <w:rsid w:val="007D748E"/>
    <w:rsid w:val="007E00A6"/>
    <w:rsid w:val="008167B1"/>
    <w:rsid w:val="008267D6"/>
    <w:rsid w:val="008302EF"/>
    <w:rsid w:val="00834C33"/>
    <w:rsid w:val="008B0F7B"/>
    <w:rsid w:val="008E6E83"/>
    <w:rsid w:val="009130E5"/>
    <w:rsid w:val="009137BA"/>
    <w:rsid w:val="00915E32"/>
    <w:rsid w:val="00924504"/>
    <w:rsid w:val="00933B30"/>
    <w:rsid w:val="00936116"/>
    <w:rsid w:val="00981EE8"/>
    <w:rsid w:val="0098689D"/>
    <w:rsid w:val="009A3087"/>
    <w:rsid w:val="009A7D5E"/>
    <w:rsid w:val="009C6117"/>
    <w:rsid w:val="009E0124"/>
    <w:rsid w:val="00A0030E"/>
    <w:rsid w:val="00A07538"/>
    <w:rsid w:val="00A20E8A"/>
    <w:rsid w:val="00A53701"/>
    <w:rsid w:val="00A56132"/>
    <w:rsid w:val="00A64B3E"/>
    <w:rsid w:val="00AA0657"/>
    <w:rsid w:val="00AA1D40"/>
    <w:rsid w:val="00AC72C2"/>
    <w:rsid w:val="00AE1F25"/>
    <w:rsid w:val="00B615C7"/>
    <w:rsid w:val="00B61647"/>
    <w:rsid w:val="00B77920"/>
    <w:rsid w:val="00B80A67"/>
    <w:rsid w:val="00BC18BD"/>
    <w:rsid w:val="00BC4CD6"/>
    <w:rsid w:val="00BD6FC4"/>
    <w:rsid w:val="00BF7544"/>
    <w:rsid w:val="00C00F4F"/>
    <w:rsid w:val="00C522C7"/>
    <w:rsid w:val="00C70B87"/>
    <w:rsid w:val="00C91DAE"/>
    <w:rsid w:val="00CB5E07"/>
    <w:rsid w:val="00D04F57"/>
    <w:rsid w:val="00D61DBD"/>
    <w:rsid w:val="00D67F09"/>
    <w:rsid w:val="00D93C8B"/>
    <w:rsid w:val="00E10513"/>
    <w:rsid w:val="00E15BE1"/>
    <w:rsid w:val="00E512D9"/>
    <w:rsid w:val="00E576DA"/>
    <w:rsid w:val="00E72A81"/>
    <w:rsid w:val="00E80362"/>
    <w:rsid w:val="00EB5355"/>
    <w:rsid w:val="00F042CF"/>
    <w:rsid w:val="00F637ED"/>
    <w:rsid w:val="00F82683"/>
    <w:rsid w:val="00FD3F7B"/>
    <w:rsid w:val="00FF71DB"/>
    <w:rsid w:val="01880FB3"/>
    <w:rsid w:val="03D0AC72"/>
    <w:rsid w:val="04722F81"/>
    <w:rsid w:val="05D446FF"/>
    <w:rsid w:val="06372F78"/>
    <w:rsid w:val="0934DB56"/>
    <w:rsid w:val="0D60EA83"/>
    <w:rsid w:val="10DFB080"/>
    <w:rsid w:val="130E98C9"/>
    <w:rsid w:val="137751A9"/>
    <w:rsid w:val="1492555B"/>
    <w:rsid w:val="186878F4"/>
    <w:rsid w:val="1EBFD1DB"/>
    <w:rsid w:val="1F7755C8"/>
    <w:rsid w:val="25C079D6"/>
    <w:rsid w:val="2A059038"/>
    <w:rsid w:val="2B237647"/>
    <w:rsid w:val="2D7C33B3"/>
    <w:rsid w:val="2E1CECCA"/>
    <w:rsid w:val="30EBF87A"/>
    <w:rsid w:val="34EEF08E"/>
    <w:rsid w:val="3623E913"/>
    <w:rsid w:val="36CCE9C9"/>
    <w:rsid w:val="3AF4429C"/>
    <w:rsid w:val="3B3DCBB6"/>
    <w:rsid w:val="3F26459E"/>
    <w:rsid w:val="46A61DB7"/>
    <w:rsid w:val="4D58A751"/>
    <w:rsid w:val="5033DCF2"/>
    <w:rsid w:val="513CE6A5"/>
    <w:rsid w:val="56CE525B"/>
    <w:rsid w:val="69841618"/>
    <w:rsid w:val="6FDDEC8D"/>
    <w:rsid w:val="753EA554"/>
    <w:rsid w:val="77E2CEA0"/>
    <w:rsid w:val="783A0CFF"/>
    <w:rsid w:val="788C38AF"/>
    <w:rsid w:val="789B951F"/>
    <w:rsid w:val="78EFC47F"/>
    <w:rsid w:val="7E12E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B951F"/>
  <w15:chartTrackingRefBased/>
  <w15:docId w15:val="{BE38A73F-CE2B-4116-A126-B19DF9D79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25D3510B896341B75A49CA1401A75D" ma:contentTypeVersion="11" ma:contentTypeDescription="Create a new document." ma:contentTypeScope="" ma:versionID="77f558109d4684418cce30e9dbacff97">
  <xsd:schema xmlns:xsd="http://www.w3.org/2001/XMLSchema" xmlns:xs="http://www.w3.org/2001/XMLSchema" xmlns:p="http://schemas.microsoft.com/office/2006/metadata/properties" xmlns:ns2="45adc1f3-b398-4799-b1e8-92bd6f4d560f" xmlns:ns3="f9de4c83-a3ad-4a05-bb92-961d0b66faf3" targetNamespace="http://schemas.microsoft.com/office/2006/metadata/properties" ma:root="true" ma:fieldsID="82727a91c0193bfb1ddf709ade21e760" ns2:_="" ns3:_="">
    <xsd:import namespace="45adc1f3-b398-4799-b1e8-92bd6f4d560f"/>
    <xsd:import namespace="f9de4c83-a3ad-4a05-bb92-961d0b66fa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dc1f3-b398-4799-b1e8-92bd6f4d56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acb547-e68f-4851-913e-d94120a6af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e4c83-a3ad-4a05-bb92-961d0b66faf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3476936-f635-4a55-9bd7-8a68ec76b5fe}" ma:internalName="TaxCatchAll" ma:showField="CatchAllData" ma:web="f9de4c83-a3ad-4a05-bb92-961d0b66fa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adc1f3-b398-4799-b1e8-92bd6f4d560f">
      <Terms xmlns="http://schemas.microsoft.com/office/infopath/2007/PartnerControls"/>
    </lcf76f155ced4ddcb4097134ff3c332f>
    <TaxCatchAll xmlns="f9de4c83-a3ad-4a05-bb92-961d0b66faf3" xsi:nil="true"/>
  </documentManagement>
</p:properties>
</file>

<file path=customXml/itemProps1.xml><?xml version="1.0" encoding="utf-8"?>
<ds:datastoreItem xmlns:ds="http://schemas.openxmlformats.org/officeDocument/2006/customXml" ds:itemID="{77931F3A-2553-4709-886E-46741EA2B7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adc1f3-b398-4799-b1e8-92bd6f4d560f"/>
    <ds:schemaRef ds:uri="f9de4c83-a3ad-4a05-bb92-961d0b66fa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788315-2F67-4896-8A36-869B3BCF17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F26D39-62DB-43DE-A672-7DC7CAF6528F}">
  <ds:schemaRefs>
    <ds:schemaRef ds:uri="f9de4c83-a3ad-4a05-bb92-961d0b66faf3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45adc1f3-b398-4799-b1e8-92bd6f4d560f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833</Words>
  <Characters>4750</Characters>
  <Application>Microsoft Office Word</Application>
  <DocSecurity>0</DocSecurity>
  <Lines>39</Lines>
  <Paragraphs>11</Paragraphs>
  <ScaleCrop>false</ScaleCrop>
  <Company/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Johnson (KPS Staff)</dc:creator>
  <cp:keywords/>
  <dc:description/>
  <cp:lastModifiedBy>Emma Johnson (KPS Staff)</cp:lastModifiedBy>
  <cp:revision>2</cp:revision>
  <dcterms:created xsi:type="dcterms:W3CDTF">2024-10-02T12:19:00Z</dcterms:created>
  <dcterms:modified xsi:type="dcterms:W3CDTF">2024-10-02T12:19:00Z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0x010100DB25D3510B896341B75A49CA1401A75D</vt:lpwstr>
  </property>
  <property fmtid="{D5CDD505-2E9C-101B-9397-08002B2CF9AE}" pid="3" name="Order">
    <vt:r8>4535300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</Properties>
</file>