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DC" w:rsidRDefault="00F12512" w:rsidP="00B83092">
      <w:pPr>
        <w:jc w:val="both"/>
        <w:rPr>
          <w:b/>
          <w:sz w:val="32"/>
          <w:szCs w:val="32"/>
        </w:rPr>
      </w:pPr>
      <w:r>
        <w:rPr>
          <w:b/>
          <w:sz w:val="32"/>
          <w:szCs w:val="32"/>
        </w:rPr>
        <w:t>SPORTS PREMIUM LEGACY FUNDING</w:t>
      </w:r>
      <w:r w:rsidR="00AE594A">
        <w:rPr>
          <w:b/>
          <w:sz w:val="32"/>
          <w:szCs w:val="32"/>
        </w:rPr>
        <w:t xml:space="preserve"> 201</w:t>
      </w:r>
      <w:r w:rsidR="0071396C">
        <w:rPr>
          <w:b/>
          <w:sz w:val="32"/>
          <w:szCs w:val="32"/>
        </w:rPr>
        <w:t>8</w:t>
      </w:r>
      <w:r w:rsidR="00AE594A">
        <w:rPr>
          <w:b/>
          <w:sz w:val="32"/>
          <w:szCs w:val="32"/>
        </w:rPr>
        <w:t>/1</w:t>
      </w:r>
      <w:r w:rsidR="0071396C">
        <w:rPr>
          <w:b/>
          <w:sz w:val="32"/>
          <w:szCs w:val="32"/>
        </w:rPr>
        <w:t>9</w:t>
      </w:r>
      <w:bookmarkStart w:id="0" w:name="_GoBack"/>
      <w:bookmarkEnd w:id="0"/>
      <w:r w:rsidR="00F1073B">
        <w:rPr>
          <w:b/>
          <w:sz w:val="32"/>
          <w:szCs w:val="32"/>
        </w:rPr>
        <w:t xml:space="preserve"> (£</w:t>
      </w:r>
      <w:r w:rsidR="00DE3881">
        <w:rPr>
          <w:b/>
          <w:sz w:val="32"/>
          <w:szCs w:val="32"/>
        </w:rPr>
        <w:t>17,6</w:t>
      </w:r>
      <w:r w:rsidR="0071396C">
        <w:rPr>
          <w:b/>
          <w:sz w:val="32"/>
          <w:szCs w:val="32"/>
        </w:rPr>
        <w:t>8</w:t>
      </w:r>
      <w:r w:rsidR="00DE3881">
        <w:rPr>
          <w:b/>
          <w:sz w:val="32"/>
          <w:szCs w:val="32"/>
        </w:rPr>
        <w:t>0</w:t>
      </w:r>
      <w:r w:rsidR="00F1073B">
        <w:rPr>
          <w:b/>
          <w:sz w:val="32"/>
          <w:szCs w:val="32"/>
        </w:rPr>
        <w:t>)</w:t>
      </w:r>
    </w:p>
    <w:p w:rsidR="00F12512" w:rsidRPr="009F78BA" w:rsidRDefault="00BF20AF" w:rsidP="00FB7B87">
      <w:pPr>
        <w:spacing w:line="264" w:lineRule="auto"/>
        <w:jc w:val="both"/>
      </w:pPr>
      <w:r w:rsidRPr="009F78BA">
        <w:t>In April 2013</w:t>
      </w:r>
      <w:r w:rsidR="00F12512" w:rsidRPr="009F78BA">
        <w:t xml:space="preserve"> the Government announced new funding of £150 million for Physical Education and school sport.  The funding is for the peri</w:t>
      </w:r>
      <w:r w:rsidR="00BE5213" w:rsidRPr="009F78BA">
        <w:t>od September 2013 to August 2020</w:t>
      </w:r>
      <w:r w:rsidR="00F12512" w:rsidRPr="009F78BA">
        <w:t xml:space="preserve"> and is ring fenced to be used to improve the quality and breadth of PE and school sport provision, including increasing participation in PE and sport.</w:t>
      </w:r>
    </w:p>
    <w:p w:rsidR="00F12512" w:rsidRPr="009F78BA" w:rsidRDefault="00F12512" w:rsidP="00FB7B87">
      <w:pPr>
        <w:spacing w:line="264" w:lineRule="auto"/>
        <w:jc w:val="both"/>
      </w:pPr>
      <w:r w:rsidRPr="009F78BA">
        <w:t>There is significant evidence to show the positive effects of sport and exercise on young people’s physical health, growth and development.  Physical education and sport also provide a healthy environment for young people to learn to deal with competition and how to co</w:t>
      </w:r>
      <w:r w:rsidR="006374CC" w:rsidRPr="009F78BA">
        <w:t>pe with both winning and losing, to abide by rules, understand teamwork and develop communication and co-operation skills.</w:t>
      </w:r>
    </w:p>
    <w:p w:rsidR="00F12512" w:rsidRPr="009F78BA" w:rsidRDefault="00F12512" w:rsidP="00FB7B87">
      <w:pPr>
        <w:spacing w:line="264" w:lineRule="auto"/>
        <w:jc w:val="both"/>
      </w:pPr>
      <w:r w:rsidRPr="009F78BA">
        <w:t xml:space="preserve">Physical Education and sport </w:t>
      </w:r>
      <w:r w:rsidR="00BF20AF" w:rsidRPr="009F78BA">
        <w:t>at Kirkburton Middle School is outstanding.  W</w:t>
      </w:r>
      <w:r w:rsidRPr="009F78BA">
        <w:t xml:space="preserve">e are an active and very successful school with an </w:t>
      </w:r>
      <w:r w:rsidR="00BF20AF" w:rsidRPr="009F78BA">
        <w:t>exceptional</w:t>
      </w:r>
      <w:r w:rsidRPr="009F78BA">
        <w:t xml:space="preserve"> competition record (see Roll of Honour).  PE and sport play an important part in the life of Kirkburton Middle </w:t>
      </w:r>
      <w:r w:rsidR="00A735BD" w:rsidRPr="009F78BA">
        <w:t xml:space="preserve">School and </w:t>
      </w:r>
      <w:r w:rsidR="00BF20AF" w:rsidRPr="009F78BA">
        <w:t>two one</w:t>
      </w:r>
      <w:r w:rsidR="00A735BD" w:rsidRPr="009F78BA">
        <w:t xml:space="preserve"> hour sessions per week are dedicated to physical education in the curriculum.  We believe that physical </w:t>
      </w:r>
      <w:r w:rsidR="00FB7B87" w:rsidRPr="009F78BA">
        <w:t xml:space="preserve">education </w:t>
      </w:r>
      <w:r w:rsidR="00A735BD" w:rsidRPr="009F78BA">
        <w:t xml:space="preserve">and sport contribute to the holistic development of young people and through participation in physical education and sport they learn further about key </w:t>
      </w:r>
      <w:r w:rsidR="00BF20AF" w:rsidRPr="009F78BA">
        <w:t>skills</w:t>
      </w:r>
      <w:r w:rsidR="00A735BD" w:rsidRPr="009F78BA">
        <w:t xml:space="preserve"> such as teamwork, fair play and respect for themselves and others.</w:t>
      </w:r>
      <w:r w:rsidR="00BF20AF" w:rsidRPr="009F78BA">
        <w:t xml:space="preserve">  These are key values of our whole school ethos.</w:t>
      </w:r>
    </w:p>
    <w:p w:rsidR="00A735BD" w:rsidRPr="009F78BA" w:rsidRDefault="00A735BD" w:rsidP="00FB7B87">
      <w:pPr>
        <w:spacing w:line="264" w:lineRule="auto"/>
        <w:jc w:val="both"/>
      </w:pPr>
      <w:r w:rsidRPr="009F78BA">
        <w:t>When pupils in Year 6 were asked about what they had noticed about their first year of sport at Kirkburton Middle they said:</w:t>
      </w:r>
    </w:p>
    <w:p w:rsidR="00AE594A" w:rsidRPr="009F78BA" w:rsidRDefault="00AE594A" w:rsidP="00FB7B87">
      <w:pPr>
        <w:spacing w:after="0" w:line="264" w:lineRule="auto"/>
        <w:jc w:val="center"/>
      </w:pPr>
      <w:r w:rsidRPr="009F78BA">
        <w:t>“I have enjoyed the inter-house football, netball, hockey and cricket”</w:t>
      </w:r>
    </w:p>
    <w:p w:rsidR="00A735BD" w:rsidRPr="009F78BA" w:rsidRDefault="00A735BD" w:rsidP="00FB7B87">
      <w:pPr>
        <w:spacing w:after="0" w:line="264" w:lineRule="auto"/>
        <w:jc w:val="center"/>
      </w:pPr>
      <w:r w:rsidRPr="009F78BA">
        <w:t>“We are given a variety of sports to try which we haven’t tried before”</w:t>
      </w:r>
    </w:p>
    <w:p w:rsidR="00A735BD" w:rsidRPr="009F78BA" w:rsidRDefault="00A735BD" w:rsidP="00FB7B87">
      <w:pPr>
        <w:spacing w:after="0" w:line="264" w:lineRule="auto"/>
        <w:jc w:val="center"/>
      </w:pPr>
      <w:r w:rsidRPr="009F78BA">
        <w:t>“</w:t>
      </w:r>
      <w:r w:rsidR="00AE594A" w:rsidRPr="009F78BA">
        <w:t>There is lots more apparatus and equipment and w</w:t>
      </w:r>
      <w:r w:rsidRPr="009F78BA">
        <w:t>e have learned many new skills”</w:t>
      </w:r>
    </w:p>
    <w:p w:rsidR="00A735BD" w:rsidRPr="009F78BA" w:rsidRDefault="00A735BD" w:rsidP="00FB7B87">
      <w:pPr>
        <w:spacing w:after="0" w:line="264" w:lineRule="auto"/>
        <w:jc w:val="center"/>
      </w:pPr>
      <w:r w:rsidRPr="009F78BA">
        <w:t>“We have fun, are encouraged and there is lots of understanding and support”</w:t>
      </w:r>
    </w:p>
    <w:p w:rsidR="005C1278" w:rsidRPr="009F78BA" w:rsidRDefault="005C1278" w:rsidP="00FB7B87">
      <w:pPr>
        <w:spacing w:after="0" w:line="264" w:lineRule="auto"/>
        <w:jc w:val="center"/>
      </w:pPr>
      <w:r w:rsidRPr="009F78BA">
        <w:t>“We are shown clearly how to improve our skills</w:t>
      </w:r>
      <w:r w:rsidR="00AE594A" w:rsidRPr="009F78BA">
        <w:t xml:space="preserve"> in a range of sports</w:t>
      </w:r>
      <w:r w:rsidRPr="009F78BA">
        <w:t>”</w:t>
      </w:r>
    </w:p>
    <w:p w:rsidR="00A735BD" w:rsidRPr="009F78BA" w:rsidRDefault="00A735BD" w:rsidP="00FB7B87">
      <w:pPr>
        <w:spacing w:after="0" w:line="264" w:lineRule="auto"/>
        <w:jc w:val="center"/>
      </w:pPr>
      <w:r w:rsidRPr="009F78BA">
        <w:t xml:space="preserve">“There are lots of opportunities to take part in competitions </w:t>
      </w:r>
      <w:r w:rsidR="00AE594A" w:rsidRPr="009F78BA">
        <w:t xml:space="preserve">/ different events </w:t>
      </w:r>
      <w:r w:rsidRPr="009F78BA">
        <w:t>and to join different teams”</w:t>
      </w:r>
    </w:p>
    <w:p w:rsidR="00AE594A" w:rsidRPr="009F78BA" w:rsidRDefault="00AE594A" w:rsidP="00FB7B87">
      <w:pPr>
        <w:spacing w:after="0" w:line="264" w:lineRule="auto"/>
        <w:jc w:val="center"/>
      </w:pPr>
      <w:r w:rsidRPr="009F78BA">
        <w:t>“We play at lots of different places”</w:t>
      </w:r>
    </w:p>
    <w:p w:rsidR="00A735BD" w:rsidRPr="009F78BA" w:rsidRDefault="00A735BD" w:rsidP="00FB7B87">
      <w:pPr>
        <w:spacing w:after="0" w:line="264" w:lineRule="auto"/>
        <w:jc w:val="center"/>
      </w:pPr>
      <w:r w:rsidRPr="009F78BA">
        <w:t xml:space="preserve">“Sport is taken seriously at Kirkburton and there are lots of </w:t>
      </w:r>
      <w:r w:rsidR="00B20675" w:rsidRPr="009F78BA">
        <w:t xml:space="preserve">extra </w:t>
      </w:r>
      <w:r w:rsidRPr="009F78BA">
        <w:t>activities”</w:t>
      </w:r>
    </w:p>
    <w:p w:rsidR="00FB7B87" w:rsidRPr="009F78BA" w:rsidRDefault="00FB7B87" w:rsidP="00FB7B87">
      <w:pPr>
        <w:spacing w:after="0" w:line="264" w:lineRule="auto"/>
        <w:jc w:val="center"/>
      </w:pPr>
      <w:r w:rsidRPr="009F78BA">
        <w:t>“My levels of sportsmanship have greatly improved since I came to Kirkburton”</w:t>
      </w:r>
    </w:p>
    <w:p w:rsidR="00AE594A" w:rsidRPr="009F78BA" w:rsidRDefault="00AE594A" w:rsidP="00FB7B87">
      <w:pPr>
        <w:spacing w:after="0" w:line="264" w:lineRule="auto"/>
        <w:jc w:val="center"/>
      </w:pPr>
      <w:r w:rsidRPr="009F78BA">
        <w:t>“We have much more PE here in lesson time, at lunchtime and after school”</w:t>
      </w:r>
    </w:p>
    <w:p w:rsidR="00B83092" w:rsidRPr="009F78BA" w:rsidRDefault="00B83092" w:rsidP="00FB7B87">
      <w:pPr>
        <w:spacing w:after="0" w:line="264" w:lineRule="auto"/>
        <w:jc w:val="center"/>
      </w:pPr>
    </w:p>
    <w:p w:rsidR="00B83092" w:rsidRPr="009F78BA" w:rsidRDefault="00B83092" w:rsidP="00FB7B87">
      <w:pPr>
        <w:spacing w:line="264" w:lineRule="auto"/>
        <w:jc w:val="both"/>
      </w:pPr>
      <w:r w:rsidRPr="009F78BA">
        <w:t>This Government Olympic Legacy Funding will enable Kirkburton Middle School to invest money in a way which creates a lasting impact and provides the best legacy for all pupils.  We aim to continue to promote a culture at Kirkburton Middle School which encourages all pupils to be active, enjoy and engage in sport and exercise for life</w:t>
      </w:r>
      <w:r w:rsidR="00BF20AF" w:rsidRPr="009F78BA">
        <w:t>; t</w:t>
      </w:r>
      <w:r w:rsidRPr="009F78BA">
        <w:t>o maintain and further develop our high quality P.E</w:t>
      </w:r>
      <w:r w:rsidR="00BF20AF" w:rsidRPr="009F78BA">
        <w:t>.;</w:t>
      </w:r>
      <w:r w:rsidRPr="009F78BA">
        <w:t xml:space="preserve"> to promote further oppor</w:t>
      </w:r>
      <w:r w:rsidR="00BF20AF" w:rsidRPr="009F78BA">
        <w:t>tunities for competitive sports;</w:t>
      </w:r>
      <w:r w:rsidRPr="009F78BA">
        <w:t xml:space="preserve"> to strengthen links with local sports clubs in order to provide pupils with a wide choice of team and individual sports</w:t>
      </w:r>
      <w:r w:rsidR="00BF20AF" w:rsidRPr="009F78BA">
        <w:t>;</w:t>
      </w:r>
      <w:r w:rsidRPr="009F78BA">
        <w:t xml:space="preserve"> and to work in collaborative partnership to increase the breadth of provision and participation in P.E. and sport, so that all pupils develop healthy lifestyles and reach the</w:t>
      </w:r>
      <w:r w:rsidR="00BF20AF" w:rsidRPr="009F78BA">
        <w:t xml:space="preserve"> highest</w:t>
      </w:r>
      <w:r w:rsidRPr="009F78BA">
        <w:t xml:space="preserve"> performance levels </w:t>
      </w:r>
      <w:r w:rsidR="00BF20AF" w:rsidRPr="009F78BA">
        <w:t>of which they are capable</w:t>
      </w:r>
      <w:r w:rsidRPr="009F78BA">
        <w:t>.</w:t>
      </w:r>
    </w:p>
    <w:p w:rsidR="00B83092" w:rsidRPr="009F78BA" w:rsidRDefault="00FB7B87" w:rsidP="00FB7B87">
      <w:pPr>
        <w:spacing w:line="264" w:lineRule="auto"/>
        <w:jc w:val="both"/>
      </w:pPr>
      <w:r w:rsidRPr="009F78BA">
        <w:t>In addition to the Olympic Legacy, we continue to use monies from the school budget to promote and sustain provision for PE and sport in the long term.</w:t>
      </w:r>
    </w:p>
    <w:p w:rsidR="00FB7B87" w:rsidRDefault="00FB7B87" w:rsidP="00FB7B87">
      <w:pPr>
        <w:spacing w:line="264" w:lineRule="auto"/>
        <w:jc w:val="both"/>
        <w:rPr>
          <w:sz w:val="24"/>
          <w:szCs w:val="24"/>
        </w:rPr>
        <w:sectPr w:rsidR="00FB7B87" w:rsidSect="00AE594A">
          <w:footerReference w:type="default" r:id="rId8"/>
          <w:pgSz w:w="11906" w:h="16838"/>
          <w:pgMar w:top="709" w:right="1440" w:bottom="142" w:left="1440" w:header="708" w:footer="708" w:gutter="0"/>
          <w:cols w:space="708"/>
          <w:docGrid w:linePitch="360"/>
        </w:sectPr>
      </w:pPr>
    </w:p>
    <w:tbl>
      <w:tblPr>
        <w:tblStyle w:val="TableGrid"/>
        <w:tblW w:w="15417" w:type="dxa"/>
        <w:tblLook w:val="04A0" w:firstRow="1" w:lastRow="0" w:firstColumn="1" w:lastColumn="0" w:noHBand="0" w:noVBand="1"/>
      </w:tblPr>
      <w:tblGrid>
        <w:gridCol w:w="1951"/>
        <w:gridCol w:w="3655"/>
        <w:gridCol w:w="1873"/>
        <w:gridCol w:w="7938"/>
      </w:tblGrid>
      <w:tr w:rsidR="00B83092" w:rsidRPr="00B83092" w:rsidTr="00FA169F">
        <w:tc>
          <w:tcPr>
            <w:tcW w:w="1951" w:type="dxa"/>
          </w:tcPr>
          <w:p w:rsidR="00B83092" w:rsidRPr="00B83092" w:rsidRDefault="00B83092" w:rsidP="00B83092">
            <w:pPr>
              <w:jc w:val="center"/>
              <w:rPr>
                <w:b/>
                <w:sz w:val="24"/>
                <w:szCs w:val="24"/>
              </w:rPr>
            </w:pPr>
            <w:r>
              <w:rPr>
                <w:b/>
                <w:sz w:val="24"/>
                <w:szCs w:val="24"/>
              </w:rPr>
              <w:lastRenderedPageBreak/>
              <w:t>OBJECTIVES</w:t>
            </w:r>
          </w:p>
        </w:tc>
        <w:tc>
          <w:tcPr>
            <w:tcW w:w="3655" w:type="dxa"/>
          </w:tcPr>
          <w:p w:rsidR="00B83092" w:rsidRPr="00B83092" w:rsidRDefault="001C7C04" w:rsidP="00B83092">
            <w:pPr>
              <w:jc w:val="center"/>
              <w:rPr>
                <w:b/>
                <w:sz w:val="24"/>
                <w:szCs w:val="24"/>
              </w:rPr>
            </w:pPr>
            <w:r>
              <w:rPr>
                <w:b/>
                <w:sz w:val="24"/>
                <w:szCs w:val="24"/>
              </w:rPr>
              <w:t>ACTION</w:t>
            </w:r>
          </w:p>
        </w:tc>
        <w:tc>
          <w:tcPr>
            <w:tcW w:w="1873" w:type="dxa"/>
          </w:tcPr>
          <w:p w:rsidR="00B83092" w:rsidRPr="00B83092" w:rsidRDefault="00B83092" w:rsidP="00B83092">
            <w:pPr>
              <w:jc w:val="center"/>
              <w:rPr>
                <w:b/>
                <w:sz w:val="24"/>
                <w:szCs w:val="24"/>
              </w:rPr>
            </w:pPr>
            <w:r>
              <w:rPr>
                <w:b/>
                <w:sz w:val="24"/>
                <w:szCs w:val="24"/>
              </w:rPr>
              <w:t>COST</w:t>
            </w:r>
          </w:p>
        </w:tc>
        <w:tc>
          <w:tcPr>
            <w:tcW w:w="7938" w:type="dxa"/>
          </w:tcPr>
          <w:p w:rsidR="00B83092" w:rsidRPr="00B83092" w:rsidRDefault="00B83092" w:rsidP="00B83092">
            <w:pPr>
              <w:jc w:val="center"/>
              <w:rPr>
                <w:b/>
                <w:sz w:val="24"/>
                <w:szCs w:val="24"/>
              </w:rPr>
            </w:pPr>
            <w:r>
              <w:rPr>
                <w:b/>
                <w:sz w:val="24"/>
                <w:szCs w:val="24"/>
              </w:rPr>
              <w:t>IMPACT</w:t>
            </w:r>
          </w:p>
        </w:tc>
      </w:tr>
      <w:tr w:rsidR="00B83092" w:rsidTr="00FA169F">
        <w:tc>
          <w:tcPr>
            <w:tcW w:w="1951" w:type="dxa"/>
            <w:vAlign w:val="center"/>
          </w:tcPr>
          <w:p w:rsidR="00B83092" w:rsidRPr="006374CC" w:rsidRDefault="00B83092" w:rsidP="00E7391F">
            <w:pPr>
              <w:jc w:val="center"/>
              <w:rPr>
                <w:b/>
              </w:rPr>
            </w:pPr>
            <w:r w:rsidRPr="006374CC">
              <w:rPr>
                <w:b/>
                <w:color w:val="FF0000"/>
              </w:rPr>
              <w:t>To further develop high quality P.E.</w:t>
            </w:r>
          </w:p>
        </w:tc>
        <w:tc>
          <w:tcPr>
            <w:tcW w:w="3655" w:type="dxa"/>
          </w:tcPr>
          <w:p w:rsidR="00E7391F" w:rsidRPr="006374CC" w:rsidRDefault="00E7391F" w:rsidP="00E7391F">
            <w:pPr>
              <w:pStyle w:val="ListParagraph"/>
              <w:ind w:left="459"/>
              <w:jc w:val="both"/>
            </w:pPr>
          </w:p>
          <w:p w:rsidR="00AE594A" w:rsidRDefault="00AE594A" w:rsidP="00AE594A">
            <w:pPr>
              <w:pStyle w:val="ListParagraph"/>
              <w:numPr>
                <w:ilvl w:val="0"/>
                <w:numId w:val="1"/>
              </w:numPr>
              <w:ind w:left="459"/>
            </w:pPr>
            <w:r>
              <w:t>PE Department to reorganise curriculum planning to accommodate a male heavy cohort</w:t>
            </w:r>
          </w:p>
          <w:p w:rsidR="00AE594A" w:rsidRDefault="00AE594A" w:rsidP="00AE594A">
            <w:pPr>
              <w:pStyle w:val="ListParagraph"/>
              <w:ind w:left="459"/>
            </w:pPr>
          </w:p>
          <w:p w:rsidR="00B83092" w:rsidRDefault="00B83092" w:rsidP="00AE594A">
            <w:pPr>
              <w:pStyle w:val="ListParagraph"/>
              <w:numPr>
                <w:ilvl w:val="0"/>
                <w:numId w:val="1"/>
              </w:numPr>
              <w:ind w:left="459"/>
            </w:pPr>
            <w:r w:rsidRPr="006374CC">
              <w:t xml:space="preserve">PE Department to </w:t>
            </w:r>
            <w:r w:rsidR="00AE594A">
              <w:t xml:space="preserve">amend and streamline </w:t>
            </w:r>
            <w:r w:rsidR="006804D0">
              <w:t>assessment framework</w:t>
            </w:r>
          </w:p>
          <w:p w:rsidR="00AE594A" w:rsidRPr="006374CC" w:rsidRDefault="00AE594A" w:rsidP="00AE594A">
            <w:pPr>
              <w:pStyle w:val="ListParagraph"/>
              <w:ind w:left="459"/>
            </w:pPr>
          </w:p>
          <w:p w:rsidR="00AE594A" w:rsidRDefault="00AE594A" w:rsidP="00AE594A">
            <w:pPr>
              <w:pStyle w:val="ListParagraph"/>
              <w:numPr>
                <w:ilvl w:val="0"/>
                <w:numId w:val="1"/>
              </w:numPr>
              <w:ind w:left="459"/>
            </w:pPr>
            <w:r>
              <w:t>Training Health and Safety new AfPE document</w:t>
            </w:r>
          </w:p>
          <w:p w:rsidR="00E7391F" w:rsidRPr="006374CC" w:rsidRDefault="00E7391F" w:rsidP="00E7391F">
            <w:pPr>
              <w:pStyle w:val="ListParagraph"/>
              <w:ind w:left="459"/>
              <w:jc w:val="both"/>
            </w:pPr>
          </w:p>
          <w:p w:rsidR="00B83092" w:rsidRPr="006374CC" w:rsidRDefault="00B83092" w:rsidP="00BF20AF">
            <w:pPr>
              <w:pStyle w:val="ListParagraph"/>
              <w:numPr>
                <w:ilvl w:val="0"/>
                <w:numId w:val="1"/>
              </w:numPr>
              <w:ind w:left="459"/>
            </w:pPr>
            <w:r w:rsidRPr="006374CC">
              <w:t>Attendance at Pyramid / Network meetings / AfPE membership</w:t>
            </w:r>
          </w:p>
          <w:p w:rsidR="00E7391F" w:rsidRPr="006374CC" w:rsidRDefault="00E7391F" w:rsidP="00E7391F">
            <w:pPr>
              <w:pStyle w:val="ListParagraph"/>
              <w:ind w:left="459"/>
              <w:jc w:val="both"/>
            </w:pPr>
          </w:p>
          <w:p w:rsidR="00B83092" w:rsidRDefault="00B83092" w:rsidP="00B83092">
            <w:pPr>
              <w:pStyle w:val="ListParagraph"/>
              <w:numPr>
                <w:ilvl w:val="0"/>
                <w:numId w:val="1"/>
              </w:numPr>
              <w:ind w:left="459"/>
              <w:jc w:val="both"/>
            </w:pPr>
            <w:r w:rsidRPr="006374CC">
              <w:t>Use of specialist coaches within the curriculum</w:t>
            </w:r>
          </w:p>
          <w:p w:rsidR="00B20675" w:rsidRDefault="00B20675" w:rsidP="00B20675">
            <w:pPr>
              <w:jc w:val="both"/>
            </w:pPr>
          </w:p>
          <w:p w:rsidR="00B20675" w:rsidRPr="006374CC" w:rsidRDefault="00B20675" w:rsidP="00B20675">
            <w:pPr>
              <w:pStyle w:val="ListParagraph"/>
              <w:numPr>
                <w:ilvl w:val="0"/>
                <w:numId w:val="1"/>
              </w:numPr>
              <w:ind w:left="459"/>
              <w:jc w:val="both"/>
            </w:pPr>
            <w:r>
              <w:t>Continued development of leadership programme</w:t>
            </w:r>
          </w:p>
        </w:tc>
        <w:tc>
          <w:tcPr>
            <w:tcW w:w="1873" w:type="dxa"/>
            <w:vAlign w:val="center"/>
          </w:tcPr>
          <w:p w:rsidR="00B83092" w:rsidRPr="006374CC" w:rsidRDefault="00BE5213" w:rsidP="00CC72E2">
            <w:pPr>
              <w:jc w:val="center"/>
              <w:rPr>
                <w:b/>
                <w:color w:val="0070C0"/>
              </w:rPr>
            </w:pPr>
            <w:r>
              <w:rPr>
                <w:b/>
                <w:color w:val="0070C0"/>
              </w:rPr>
              <w:t>£</w:t>
            </w:r>
            <w:r w:rsidR="00CC72E2">
              <w:rPr>
                <w:b/>
                <w:color w:val="0070C0"/>
              </w:rPr>
              <w:t>1,683.97</w:t>
            </w:r>
          </w:p>
        </w:tc>
        <w:tc>
          <w:tcPr>
            <w:tcW w:w="7938" w:type="dxa"/>
          </w:tcPr>
          <w:p w:rsidR="00B83092" w:rsidRPr="006374CC" w:rsidRDefault="00B83092" w:rsidP="00B83092">
            <w:pPr>
              <w:pStyle w:val="ListParagraph"/>
              <w:numPr>
                <w:ilvl w:val="0"/>
                <w:numId w:val="2"/>
              </w:numPr>
              <w:ind w:left="459"/>
              <w:jc w:val="both"/>
            </w:pPr>
            <w:r w:rsidRPr="006374CC">
              <w:t xml:space="preserve">Development of high quality PE curriculum through coherent long term planning.  High quality Schemes of Work to support all PE staff and strengthen curriculum delivery.  </w:t>
            </w:r>
            <w:r w:rsidR="00AE594A">
              <w:t xml:space="preserve">Planning to be amended to accommodate mixed group teaching in Year 6 to ensure high quality PE Curriculum is maintained.  </w:t>
            </w:r>
            <w:r w:rsidRPr="006374CC">
              <w:t xml:space="preserve">Clear modules of assessment to support analysis of pupil data and </w:t>
            </w:r>
            <w:r w:rsidR="00B20675">
              <w:t>promote specific target setting and KPIs.</w:t>
            </w:r>
          </w:p>
          <w:p w:rsidR="00AE594A" w:rsidRDefault="00AE594A" w:rsidP="00AE594A">
            <w:pPr>
              <w:pStyle w:val="ListParagraph"/>
              <w:numPr>
                <w:ilvl w:val="0"/>
                <w:numId w:val="2"/>
              </w:numPr>
              <w:ind w:left="459"/>
              <w:jc w:val="both"/>
            </w:pPr>
            <w:r>
              <w:t>Provides evidence of demonstrable high quality PE and enables staff to monitor and assess standards.  Gives immediate feedback enabling pupils to evaluate and progress at a faster rate.</w:t>
            </w:r>
          </w:p>
          <w:p w:rsidR="00AE594A" w:rsidRDefault="00AE594A" w:rsidP="00AE594A">
            <w:pPr>
              <w:pStyle w:val="ListParagraph"/>
              <w:numPr>
                <w:ilvl w:val="0"/>
                <w:numId w:val="2"/>
              </w:numPr>
              <w:ind w:left="459"/>
              <w:jc w:val="both"/>
            </w:pPr>
            <w:r w:rsidRPr="006374CC">
              <w:t>Raises staff knowledge and expertise in PE.</w:t>
            </w:r>
          </w:p>
          <w:p w:rsidR="00B83092" w:rsidRPr="006374CC" w:rsidRDefault="00B83092" w:rsidP="00B83092">
            <w:pPr>
              <w:pStyle w:val="ListParagraph"/>
              <w:numPr>
                <w:ilvl w:val="0"/>
                <w:numId w:val="2"/>
              </w:numPr>
              <w:ind w:left="459"/>
              <w:jc w:val="both"/>
            </w:pPr>
            <w:r w:rsidRPr="006374CC">
              <w:t>Good practice is shared and included in curriculum delivery.  AfPE membership provid</w:t>
            </w:r>
            <w:r w:rsidR="00385308">
              <w:t>es ideas to strengthen planning/</w:t>
            </w:r>
            <w:r w:rsidRPr="006374CC">
              <w:t>delivery and health and safety.</w:t>
            </w:r>
            <w:r w:rsidR="00385308">
              <w:t xml:space="preserve">  </w:t>
            </w:r>
            <w:r w:rsidR="00AE594A">
              <w:t>Your</w:t>
            </w:r>
            <w:r w:rsidR="00385308">
              <w:t xml:space="preserve"> School Games Gold application has been achieved</w:t>
            </w:r>
            <w:r w:rsidR="00AE594A">
              <w:t xml:space="preserve"> for the fourth successive year</w:t>
            </w:r>
            <w:r w:rsidR="00385308">
              <w:t>.</w:t>
            </w:r>
          </w:p>
          <w:p w:rsidR="00B20675" w:rsidRDefault="00B20675" w:rsidP="006804D0">
            <w:pPr>
              <w:pStyle w:val="ListParagraph"/>
              <w:numPr>
                <w:ilvl w:val="0"/>
                <w:numId w:val="2"/>
              </w:numPr>
              <w:ind w:left="459"/>
              <w:jc w:val="both"/>
            </w:pPr>
            <w:r>
              <w:t>Ove</w:t>
            </w:r>
            <w:r w:rsidR="00AE594A">
              <w:t>r 2</w:t>
            </w:r>
            <w:r>
              <w:t xml:space="preserve">0% of pupils are actively engaged in the Leadership programme.  Support for skills development and intra and inter school competition s, in school and in pyramid schools, is ongoing.  This year their skills and knowledge has been used to support West Yorkshire Panability </w:t>
            </w:r>
            <w:r w:rsidR="00AE594A">
              <w:t xml:space="preserve">and Sports Hall Athletic </w:t>
            </w:r>
            <w:r>
              <w:t>events.  An excellent development opportunity.</w:t>
            </w:r>
            <w:r w:rsidR="00AE594A">
              <w:t xml:space="preserve">  Young Ambassadors have improved the level of intra-school participation by starting inter-house hockey and a panability club.</w:t>
            </w:r>
          </w:p>
          <w:p w:rsidR="006804D0" w:rsidRDefault="00B83092" w:rsidP="006804D0">
            <w:pPr>
              <w:pStyle w:val="ListParagraph"/>
              <w:numPr>
                <w:ilvl w:val="0"/>
                <w:numId w:val="2"/>
              </w:numPr>
              <w:ind w:left="459"/>
              <w:jc w:val="both"/>
            </w:pPr>
            <w:r w:rsidRPr="006374CC">
              <w:t>Pupils are taught a range of skills which they apply in leadership and competitive sport.</w:t>
            </w:r>
          </w:p>
          <w:p w:rsidR="006374CC" w:rsidRPr="006374CC" w:rsidRDefault="006374CC" w:rsidP="00B83092">
            <w:pPr>
              <w:pStyle w:val="ListParagraph"/>
              <w:numPr>
                <w:ilvl w:val="0"/>
                <w:numId w:val="2"/>
              </w:numPr>
              <w:ind w:left="459"/>
              <w:jc w:val="both"/>
            </w:pPr>
            <w:r w:rsidRPr="006374CC">
              <w:t>SMSC education is evident in the curriculum e.g. peer support; peer evaluation; tactical and strategy discussions, teamwork, commitment etc.</w:t>
            </w:r>
          </w:p>
          <w:p w:rsidR="006374CC" w:rsidRDefault="00B83092" w:rsidP="006374CC">
            <w:pPr>
              <w:pStyle w:val="ListParagraph"/>
              <w:numPr>
                <w:ilvl w:val="0"/>
                <w:numId w:val="2"/>
              </w:numPr>
              <w:ind w:left="459"/>
              <w:jc w:val="both"/>
            </w:pPr>
            <w:r w:rsidRPr="006374CC">
              <w:t xml:space="preserve">Pupils engaged enthusiastically in their </w:t>
            </w:r>
            <w:r w:rsidR="00582CDB">
              <w:t>Strictly</w:t>
            </w:r>
            <w:r w:rsidR="00AE594A">
              <w:t xml:space="preserve"> </w:t>
            </w:r>
            <w:r w:rsidRPr="006374CC">
              <w:t>Dance</w:t>
            </w:r>
            <w:r w:rsidR="00582CDB">
              <w:t xml:space="preserve"> and</w:t>
            </w:r>
            <w:r w:rsidRPr="006374CC">
              <w:t xml:space="preserve"> </w:t>
            </w:r>
            <w:r w:rsidR="00B20675">
              <w:t xml:space="preserve">gym </w:t>
            </w:r>
            <w:proofErr w:type="gramStart"/>
            <w:r w:rsidRPr="006374CC">
              <w:t xml:space="preserve">lessons </w:t>
            </w:r>
            <w:r w:rsidR="00AE594A">
              <w:t xml:space="preserve"> </w:t>
            </w:r>
            <w:r w:rsidRPr="006374CC">
              <w:t>producing</w:t>
            </w:r>
            <w:proofErr w:type="gramEnd"/>
            <w:r w:rsidRPr="006374CC">
              <w:t xml:space="preserve"> high quality dance</w:t>
            </w:r>
            <w:r w:rsidR="00BE5213">
              <w:t>/gy</w:t>
            </w:r>
            <w:r w:rsidR="00B20675">
              <w:t>m</w:t>
            </w:r>
            <w:r w:rsidRPr="006374CC">
              <w:t xml:space="preserve"> activities showing very good progress in skills, confidence and attitudes.</w:t>
            </w:r>
          </w:p>
          <w:p w:rsidR="00AE594A" w:rsidRDefault="00AE594A" w:rsidP="006374CC">
            <w:pPr>
              <w:pStyle w:val="ListParagraph"/>
              <w:numPr>
                <w:ilvl w:val="0"/>
                <w:numId w:val="2"/>
              </w:numPr>
              <w:ind w:left="459"/>
              <w:jc w:val="both"/>
            </w:pPr>
            <w:r>
              <w:t>Use of a specialist male dance coach in Year 6 energised boys giving them a good foundation for future learning.</w:t>
            </w:r>
          </w:p>
          <w:p w:rsidR="00B20675" w:rsidRPr="006374CC" w:rsidRDefault="00B20675" w:rsidP="00FD3754">
            <w:pPr>
              <w:pStyle w:val="ListParagraph"/>
              <w:numPr>
                <w:ilvl w:val="0"/>
                <w:numId w:val="2"/>
              </w:numPr>
              <w:ind w:left="459"/>
              <w:jc w:val="both"/>
            </w:pPr>
            <w:r>
              <w:t xml:space="preserve">Effective use of coaching girls </w:t>
            </w:r>
            <w:r w:rsidR="00FD3754">
              <w:t>cricket</w:t>
            </w:r>
            <w:r w:rsidR="00BE5213">
              <w:t xml:space="preserve"> (West Yorkshire Sports) and</w:t>
            </w:r>
            <w:r>
              <w:t xml:space="preserve"> boys and girls rugby</w:t>
            </w:r>
            <w:r w:rsidR="00BE5213">
              <w:t xml:space="preserve"> (Huddersfield Giants)</w:t>
            </w:r>
            <w:r>
              <w:t xml:space="preserve">, to further enhance the quality and standards in PE.  Year 8 </w:t>
            </w:r>
            <w:r w:rsidR="00FD3754">
              <w:t>girls won the Giants Tournament for the second successive year.</w:t>
            </w:r>
          </w:p>
        </w:tc>
      </w:tr>
      <w:tr w:rsidR="00B83092" w:rsidTr="001C7C04">
        <w:tc>
          <w:tcPr>
            <w:tcW w:w="1951" w:type="dxa"/>
            <w:vAlign w:val="center"/>
          </w:tcPr>
          <w:p w:rsidR="00B83092" w:rsidRPr="006374CC" w:rsidRDefault="00E7391F" w:rsidP="001C7C04">
            <w:pPr>
              <w:jc w:val="center"/>
              <w:rPr>
                <w:b/>
              </w:rPr>
            </w:pPr>
            <w:r w:rsidRPr="006374CC">
              <w:rPr>
                <w:b/>
                <w:color w:val="FF0000"/>
              </w:rPr>
              <w:t>To develop the breadth of provision and opportunities for all pupils</w:t>
            </w:r>
          </w:p>
        </w:tc>
        <w:tc>
          <w:tcPr>
            <w:tcW w:w="3655" w:type="dxa"/>
          </w:tcPr>
          <w:p w:rsidR="001C7C04" w:rsidRDefault="001C7C04" w:rsidP="001C7C04">
            <w:pPr>
              <w:pStyle w:val="ListParagraph"/>
              <w:ind w:left="459"/>
              <w:jc w:val="both"/>
            </w:pPr>
          </w:p>
          <w:p w:rsidR="00FD3754" w:rsidRPr="006374CC" w:rsidRDefault="00FD3754" w:rsidP="001C7C04">
            <w:pPr>
              <w:pStyle w:val="ListParagraph"/>
              <w:ind w:left="459"/>
              <w:jc w:val="both"/>
            </w:pPr>
          </w:p>
          <w:p w:rsidR="00E7391F" w:rsidRPr="006374CC" w:rsidRDefault="00E7391F" w:rsidP="00E7391F">
            <w:pPr>
              <w:pStyle w:val="ListParagraph"/>
              <w:numPr>
                <w:ilvl w:val="0"/>
                <w:numId w:val="3"/>
              </w:numPr>
              <w:ind w:left="459"/>
              <w:jc w:val="both"/>
            </w:pPr>
            <w:r w:rsidRPr="006374CC">
              <w:t>Use of quality coaches to extend extra-curricular clubs</w:t>
            </w:r>
          </w:p>
          <w:p w:rsidR="00FD3754" w:rsidRDefault="00FD3754" w:rsidP="001C7C04">
            <w:pPr>
              <w:pStyle w:val="ListParagraph"/>
              <w:ind w:left="459"/>
              <w:jc w:val="both"/>
            </w:pPr>
          </w:p>
          <w:p w:rsidR="00FD3754" w:rsidRDefault="00FD3754" w:rsidP="001C7C04">
            <w:pPr>
              <w:pStyle w:val="ListParagraph"/>
              <w:ind w:left="459"/>
              <w:jc w:val="both"/>
            </w:pPr>
          </w:p>
          <w:p w:rsidR="00FD3754" w:rsidRDefault="00FD3754" w:rsidP="001C7C04">
            <w:pPr>
              <w:pStyle w:val="ListParagraph"/>
              <w:ind w:left="459"/>
              <w:jc w:val="both"/>
            </w:pPr>
          </w:p>
          <w:p w:rsidR="00FD3754" w:rsidRDefault="00FD3754" w:rsidP="001C7C04">
            <w:pPr>
              <w:pStyle w:val="ListParagraph"/>
              <w:ind w:left="459"/>
              <w:jc w:val="both"/>
            </w:pPr>
          </w:p>
          <w:p w:rsidR="00FD3754" w:rsidRDefault="00FD3754" w:rsidP="001C7C04">
            <w:pPr>
              <w:pStyle w:val="ListParagraph"/>
              <w:ind w:left="459"/>
              <w:jc w:val="both"/>
            </w:pPr>
          </w:p>
          <w:p w:rsidR="00FD3754" w:rsidRDefault="00FD3754" w:rsidP="001C7C04">
            <w:pPr>
              <w:pStyle w:val="ListParagraph"/>
              <w:ind w:left="459"/>
              <w:jc w:val="both"/>
            </w:pPr>
          </w:p>
          <w:p w:rsidR="001C7C04" w:rsidRPr="006374CC" w:rsidRDefault="00E7391F" w:rsidP="001C7C04">
            <w:pPr>
              <w:pStyle w:val="ListParagraph"/>
              <w:ind w:left="459"/>
              <w:jc w:val="both"/>
            </w:pPr>
            <w:r w:rsidRPr="006374CC">
              <w:t xml:space="preserve"> </w:t>
            </w:r>
          </w:p>
          <w:p w:rsidR="00E7391F" w:rsidRPr="006374CC" w:rsidRDefault="00E7391F" w:rsidP="001C7C04">
            <w:pPr>
              <w:pStyle w:val="ListParagraph"/>
              <w:numPr>
                <w:ilvl w:val="0"/>
                <w:numId w:val="3"/>
              </w:numPr>
              <w:ind w:left="459"/>
              <w:jc w:val="both"/>
            </w:pPr>
            <w:r w:rsidRPr="006374CC">
              <w:t>To provide a link to local sports clubs and to sign-post pupils to take part in sport outside the school environment beyond the school day</w:t>
            </w:r>
          </w:p>
          <w:p w:rsidR="00E7391F" w:rsidRDefault="00E7391F" w:rsidP="00E7391F">
            <w:pPr>
              <w:pStyle w:val="ListParagraph"/>
              <w:ind w:left="459"/>
              <w:jc w:val="both"/>
            </w:pPr>
          </w:p>
          <w:p w:rsidR="00FD3754" w:rsidRDefault="00FD3754" w:rsidP="00E7391F">
            <w:pPr>
              <w:pStyle w:val="ListParagraph"/>
              <w:ind w:left="459"/>
              <w:jc w:val="both"/>
            </w:pPr>
          </w:p>
          <w:p w:rsidR="00FD3754" w:rsidRDefault="00FD3754" w:rsidP="00E7391F">
            <w:pPr>
              <w:pStyle w:val="ListParagraph"/>
              <w:ind w:left="459"/>
              <w:jc w:val="both"/>
            </w:pPr>
          </w:p>
          <w:p w:rsidR="00FD3754" w:rsidRPr="006374CC" w:rsidRDefault="00FD3754" w:rsidP="00E7391F">
            <w:pPr>
              <w:pStyle w:val="ListParagraph"/>
              <w:ind w:left="459"/>
              <w:jc w:val="both"/>
            </w:pPr>
          </w:p>
          <w:p w:rsidR="00E7391F" w:rsidRPr="006374CC" w:rsidRDefault="00E7391F" w:rsidP="00E7391F">
            <w:pPr>
              <w:pStyle w:val="ListParagraph"/>
              <w:numPr>
                <w:ilvl w:val="0"/>
                <w:numId w:val="3"/>
              </w:numPr>
              <w:ind w:left="459"/>
              <w:jc w:val="both"/>
            </w:pPr>
            <w:r w:rsidRPr="006374CC">
              <w:t>Purchase P.E. equipment and resources to support PE in school</w:t>
            </w:r>
          </w:p>
        </w:tc>
        <w:tc>
          <w:tcPr>
            <w:tcW w:w="1873" w:type="dxa"/>
            <w:vAlign w:val="center"/>
          </w:tcPr>
          <w:p w:rsidR="00B83092" w:rsidRPr="006374CC" w:rsidRDefault="00BE5213" w:rsidP="00CC72E2">
            <w:pPr>
              <w:jc w:val="center"/>
              <w:rPr>
                <w:b/>
                <w:color w:val="0070C0"/>
              </w:rPr>
            </w:pPr>
            <w:r>
              <w:rPr>
                <w:b/>
                <w:color w:val="0070C0"/>
              </w:rPr>
              <w:lastRenderedPageBreak/>
              <w:t>£</w:t>
            </w:r>
            <w:r w:rsidR="00CC72E2">
              <w:rPr>
                <w:b/>
                <w:color w:val="0070C0"/>
              </w:rPr>
              <w:t>2,776.90</w:t>
            </w:r>
          </w:p>
        </w:tc>
        <w:tc>
          <w:tcPr>
            <w:tcW w:w="7938" w:type="dxa"/>
          </w:tcPr>
          <w:p w:rsidR="00FD3754" w:rsidRDefault="00FD3754" w:rsidP="00FD3754">
            <w:pPr>
              <w:pStyle w:val="ListParagraph"/>
              <w:numPr>
                <w:ilvl w:val="0"/>
                <w:numId w:val="3"/>
              </w:numPr>
              <w:ind w:left="459"/>
              <w:jc w:val="both"/>
            </w:pPr>
            <w:r>
              <w:t xml:space="preserve">Archery, Rounders, </w:t>
            </w:r>
            <w:r w:rsidR="00B20675">
              <w:t>Girls Cricket</w:t>
            </w:r>
            <w:r w:rsidR="006804D0">
              <w:t xml:space="preserve"> </w:t>
            </w:r>
            <w:r w:rsidR="00FA169F" w:rsidRPr="006374CC">
              <w:t xml:space="preserve">– new clubs are well attended </w:t>
            </w:r>
            <w:r>
              <w:t>I</w:t>
            </w:r>
            <w:r w:rsidR="006374CC">
              <w:t xml:space="preserve">ncrease in established sports e.g. football and netball </w:t>
            </w:r>
            <w:r>
              <w:t>maintained.</w:t>
            </w:r>
          </w:p>
          <w:p w:rsidR="004F6A68" w:rsidRDefault="00FD3754" w:rsidP="00FD3754">
            <w:pPr>
              <w:pStyle w:val="ListParagraph"/>
              <w:numPr>
                <w:ilvl w:val="0"/>
                <w:numId w:val="3"/>
              </w:numPr>
              <w:ind w:left="459"/>
              <w:jc w:val="both"/>
            </w:pPr>
            <w:r>
              <w:t>Panability Club has been started by Young Ambassadors to support less able pupils</w:t>
            </w:r>
            <w:r w:rsidR="004F6A68">
              <w:t>.</w:t>
            </w:r>
          </w:p>
          <w:p w:rsidR="00FD3754" w:rsidRDefault="00BE5213" w:rsidP="00FA169F">
            <w:pPr>
              <w:pStyle w:val="ListParagraph"/>
              <w:numPr>
                <w:ilvl w:val="0"/>
                <w:numId w:val="3"/>
              </w:numPr>
              <w:ind w:left="459"/>
              <w:jc w:val="both"/>
            </w:pPr>
            <w:r>
              <w:t>Panability teams continue to build upon their West Yorkshire Sports</w:t>
            </w:r>
            <w:r w:rsidR="00FD3754">
              <w:t>’</w:t>
            </w:r>
            <w:r>
              <w:t xml:space="preserve"> success – three teams in in</w:t>
            </w:r>
            <w:r w:rsidR="00FD3754">
              <w:t xml:space="preserve"> the West Yorkshire Youth Games.</w:t>
            </w:r>
          </w:p>
          <w:p w:rsidR="00FA169F" w:rsidRPr="006374CC" w:rsidRDefault="00FA169F" w:rsidP="00FA169F">
            <w:pPr>
              <w:pStyle w:val="ListParagraph"/>
              <w:numPr>
                <w:ilvl w:val="0"/>
                <w:numId w:val="3"/>
              </w:numPr>
              <w:ind w:left="459"/>
              <w:jc w:val="both"/>
            </w:pPr>
            <w:r w:rsidRPr="006374CC">
              <w:t>Dance Club – members have performed regularly at the local theatre.</w:t>
            </w:r>
          </w:p>
          <w:p w:rsidR="00BE5213" w:rsidRDefault="001A38C0" w:rsidP="00BE5213">
            <w:pPr>
              <w:pStyle w:val="ListParagraph"/>
              <w:numPr>
                <w:ilvl w:val="0"/>
                <w:numId w:val="3"/>
              </w:numPr>
              <w:ind w:left="459"/>
              <w:jc w:val="both"/>
            </w:pPr>
            <w:r>
              <w:lastRenderedPageBreak/>
              <w:t>Intra school competitions in</w:t>
            </w:r>
            <w:r w:rsidR="00E87FB3">
              <w:t xml:space="preserve"> Netball and Football encourage</w:t>
            </w:r>
            <w:r>
              <w:t xml:space="preserve"> further participation and new intra school competitions in </w:t>
            </w:r>
            <w:r w:rsidR="00FD3754">
              <w:t xml:space="preserve">hockey, </w:t>
            </w:r>
            <w:r>
              <w:t>cricket and tag rugby were well supported.</w:t>
            </w:r>
          </w:p>
          <w:p w:rsidR="00FD3754" w:rsidRDefault="00FD3754" w:rsidP="00BE5213">
            <w:pPr>
              <w:pStyle w:val="ListParagraph"/>
              <w:numPr>
                <w:ilvl w:val="0"/>
                <w:numId w:val="3"/>
              </w:numPr>
              <w:ind w:left="459"/>
              <w:jc w:val="both"/>
            </w:pPr>
            <w:r>
              <w:t>New archery equipment has proved popular with Panability groups as well as Sports Hall Athletics equipment</w:t>
            </w:r>
          </w:p>
          <w:p w:rsidR="001A38C0" w:rsidRDefault="00FA169F" w:rsidP="001A38C0">
            <w:pPr>
              <w:pStyle w:val="ListParagraph"/>
              <w:numPr>
                <w:ilvl w:val="0"/>
                <w:numId w:val="3"/>
              </w:numPr>
              <w:ind w:left="459"/>
              <w:jc w:val="both"/>
            </w:pPr>
            <w:r w:rsidRPr="006374CC">
              <w:t xml:space="preserve">Good coaches have maintained fun, developed skills and ensured high rates of attendance.  Sessions are active and well managed.  Regular assessment </w:t>
            </w:r>
            <w:r w:rsidR="00BE5213">
              <w:t xml:space="preserve">and pupil voice </w:t>
            </w:r>
            <w:r w:rsidRPr="006374CC">
              <w:t>help</w:t>
            </w:r>
            <w:r w:rsidR="001A38C0">
              <w:t>s</w:t>
            </w:r>
            <w:r w:rsidRPr="006374CC">
              <w:t xml:space="preserve"> us </w:t>
            </w:r>
            <w:r w:rsidR="001A38C0">
              <w:t>to look at the impact over time and make changes for improvement.</w:t>
            </w:r>
          </w:p>
          <w:p w:rsidR="001A38C0" w:rsidRPr="006374CC" w:rsidRDefault="001A38C0" w:rsidP="00FA169F">
            <w:pPr>
              <w:pStyle w:val="ListParagraph"/>
              <w:numPr>
                <w:ilvl w:val="0"/>
                <w:numId w:val="3"/>
              </w:numPr>
              <w:ind w:left="459"/>
              <w:jc w:val="both"/>
            </w:pPr>
            <w:r>
              <w:t>Table Tennis and Hockey coaches from the Club coach at school strengthening school / club links.</w:t>
            </w:r>
            <w:r w:rsidR="00FD3754">
              <w:t xml:space="preserve">  Table tennis players have moved to clubs in Almondbury, hockey players to the Dragons and netball players to the Kirklees Squad, a 50% increase on last year.</w:t>
            </w:r>
          </w:p>
          <w:p w:rsidR="00FA169F" w:rsidRPr="006374CC" w:rsidRDefault="001C7C04" w:rsidP="00FA169F">
            <w:pPr>
              <w:pStyle w:val="ListParagraph"/>
              <w:numPr>
                <w:ilvl w:val="0"/>
                <w:numId w:val="3"/>
              </w:numPr>
              <w:ind w:left="459"/>
              <w:jc w:val="both"/>
            </w:pPr>
            <w:r w:rsidRPr="006374CC">
              <w:t>Established links with Wakefield Gym Club, Greenhead Gym Club, Scissett Satellite Hockey, Huddersfield Dragons Hockey, Kirkburton Football Club and Eml</w:t>
            </w:r>
            <w:r w:rsidR="001A38C0">
              <w:t>ey and Kirkburton Cricket Clubs, Almondbury Table Tennis Club.</w:t>
            </w:r>
          </w:p>
          <w:p w:rsidR="006374CC" w:rsidRPr="006374CC" w:rsidRDefault="001A38C0" w:rsidP="006374CC">
            <w:pPr>
              <w:pStyle w:val="ListParagraph"/>
              <w:numPr>
                <w:ilvl w:val="0"/>
                <w:numId w:val="3"/>
              </w:numPr>
              <w:ind w:left="459"/>
              <w:jc w:val="both"/>
            </w:pPr>
            <w:r>
              <w:t>Audit</w:t>
            </w:r>
            <w:r w:rsidR="001C7C04" w:rsidRPr="006374CC">
              <w:t xml:space="preserve"> of current sports equipment and purchase of </w:t>
            </w:r>
            <w:r w:rsidR="00385308">
              <w:t xml:space="preserve">some </w:t>
            </w:r>
            <w:r w:rsidR="001C7C04" w:rsidRPr="006374CC">
              <w:t>new equipment appropriate for K</w:t>
            </w:r>
            <w:r w:rsidR="006B7CA6">
              <w:t xml:space="preserve">S2 lunchtime activities. Every </w:t>
            </w:r>
            <w:r w:rsidR="001C7C04" w:rsidRPr="006374CC">
              <w:t>lunchtime Year 6 have supported opportunities to participate in competitive and non-competitive activities.</w:t>
            </w:r>
            <w:r>
              <w:t xml:space="preserve"> (2.5 hours per week = 90 hours per annum)</w:t>
            </w:r>
          </w:p>
        </w:tc>
      </w:tr>
      <w:tr w:rsidR="00FB7B87" w:rsidTr="001C7C04">
        <w:tc>
          <w:tcPr>
            <w:tcW w:w="1951" w:type="dxa"/>
            <w:vAlign w:val="center"/>
          </w:tcPr>
          <w:p w:rsidR="00FB7B87" w:rsidRPr="006374CC" w:rsidRDefault="00FB7B87" w:rsidP="001C7C04">
            <w:pPr>
              <w:jc w:val="center"/>
              <w:rPr>
                <w:b/>
                <w:color w:val="FF0000"/>
              </w:rPr>
            </w:pPr>
            <w:r w:rsidRPr="006374CC">
              <w:rPr>
                <w:b/>
                <w:color w:val="FF0000"/>
              </w:rPr>
              <w:lastRenderedPageBreak/>
              <w:t>To work in collaborative partnerships to promote PE and sport</w:t>
            </w:r>
          </w:p>
        </w:tc>
        <w:tc>
          <w:tcPr>
            <w:tcW w:w="3655" w:type="dxa"/>
          </w:tcPr>
          <w:p w:rsidR="0002656E" w:rsidRPr="006374CC" w:rsidRDefault="0002656E" w:rsidP="0002656E">
            <w:pPr>
              <w:pStyle w:val="ListParagraph"/>
              <w:ind w:left="459"/>
              <w:jc w:val="both"/>
            </w:pPr>
          </w:p>
          <w:p w:rsidR="0002656E" w:rsidRPr="006374CC" w:rsidRDefault="0002656E" w:rsidP="0002656E">
            <w:pPr>
              <w:pStyle w:val="ListParagraph"/>
              <w:ind w:left="459"/>
              <w:jc w:val="both"/>
            </w:pPr>
          </w:p>
          <w:p w:rsidR="0002656E" w:rsidRPr="006374CC" w:rsidRDefault="0002656E" w:rsidP="0002656E">
            <w:pPr>
              <w:pStyle w:val="ListParagraph"/>
              <w:ind w:left="459"/>
              <w:jc w:val="both"/>
            </w:pPr>
          </w:p>
          <w:p w:rsidR="00FB7B87" w:rsidRPr="006374CC" w:rsidRDefault="00FB7B87" w:rsidP="00FB7B87">
            <w:pPr>
              <w:pStyle w:val="ListParagraph"/>
              <w:numPr>
                <w:ilvl w:val="0"/>
                <w:numId w:val="4"/>
              </w:numPr>
              <w:ind w:left="459"/>
              <w:jc w:val="both"/>
            </w:pPr>
            <w:r w:rsidRPr="006374CC">
              <w:t>Employment of SSCO’s to work within the Shelley Pyramid</w:t>
            </w:r>
          </w:p>
          <w:p w:rsidR="0002656E" w:rsidRPr="006374CC" w:rsidRDefault="0002656E" w:rsidP="0002656E">
            <w:pPr>
              <w:jc w:val="both"/>
            </w:pPr>
          </w:p>
          <w:p w:rsidR="0002656E" w:rsidRDefault="0002656E" w:rsidP="0002656E">
            <w:pPr>
              <w:jc w:val="both"/>
            </w:pPr>
          </w:p>
          <w:p w:rsidR="006B7CA6" w:rsidRDefault="006B7CA6" w:rsidP="0002656E">
            <w:pPr>
              <w:jc w:val="both"/>
            </w:pPr>
          </w:p>
          <w:p w:rsidR="006B7CA6" w:rsidRDefault="006B7CA6" w:rsidP="0002656E">
            <w:pPr>
              <w:jc w:val="both"/>
            </w:pPr>
          </w:p>
          <w:p w:rsidR="006B7CA6" w:rsidRDefault="006B7CA6" w:rsidP="0002656E">
            <w:pPr>
              <w:jc w:val="both"/>
            </w:pPr>
          </w:p>
          <w:p w:rsidR="006B7CA6" w:rsidRDefault="006B7CA6" w:rsidP="0002656E">
            <w:pPr>
              <w:jc w:val="both"/>
            </w:pPr>
          </w:p>
          <w:p w:rsidR="006B7CA6" w:rsidRDefault="006B7CA6" w:rsidP="0002656E">
            <w:pPr>
              <w:jc w:val="both"/>
            </w:pPr>
          </w:p>
          <w:p w:rsidR="006B7CA6" w:rsidRDefault="006B7CA6" w:rsidP="0002656E">
            <w:pPr>
              <w:jc w:val="both"/>
            </w:pPr>
          </w:p>
          <w:p w:rsidR="006B7CA6" w:rsidRDefault="006B7CA6" w:rsidP="0002656E">
            <w:pPr>
              <w:jc w:val="both"/>
            </w:pPr>
          </w:p>
          <w:p w:rsidR="009F78BA" w:rsidRDefault="009F78BA" w:rsidP="0002656E">
            <w:pPr>
              <w:jc w:val="both"/>
            </w:pPr>
          </w:p>
          <w:p w:rsidR="009F78BA" w:rsidRPr="006374CC" w:rsidRDefault="009F78BA" w:rsidP="0002656E">
            <w:pPr>
              <w:jc w:val="both"/>
            </w:pPr>
          </w:p>
          <w:p w:rsidR="0002656E" w:rsidRPr="006374CC" w:rsidRDefault="0002656E" w:rsidP="0002656E">
            <w:pPr>
              <w:jc w:val="both"/>
            </w:pPr>
          </w:p>
          <w:p w:rsidR="00FB7B87" w:rsidRPr="006374CC" w:rsidRDefault="00FB7B87" w:rsidP="00FB7B87">
            <w:pPr>
              <w:pStyle w:val="ListParagraph"/>
              <w:numPr>
                <w:ilvl w:val="0"/>
                <w:numId w:val="4"/>
              </w:numPr>
              <w:ind w:left="459"/>
              <w:jc w:val="both"/>
            </w:pPr>
            <w:r w:rsidRPr="006374CC">
              <w:t>Affiliation to other PE providers e.g. SPIN</w:t>
            </w:r>
          </w:p>
        </w:tc>
        <w:tc>
          <w:tcPr>
            <w:tcW w:w="1873" w:type="dxa"/>
            <w:vAlign w:val="center"/>
          </w:tcPr>
          <w:p w:rsidR="00FB7B87" w:rsidRPr="006374CC" w:rsidRDefault="00BE5213" w:rsidP="007637A9">
            <w:pPr>
              <w:jc w:val="center"/>
              <w:rPr>
                <w:b/>
                <w:color w:val="0070C0"/>
              </w:rPr>
            </w:pPr>
            <w:r>
              <w:rPr>
                <w:b/>
                <w:color w:val="0070C0"/>
              </w:rPr>
              <w:t>£</w:t>
            </w:r>
            <w:r w:rsidR="007637A9">
              <w:rPr>
                <w:b/>
                <w:color w:val="0070C0"/>
              </w:rPr>
              <w:t>4,003</w:t>
            </w:r>
          </w:p>
        </w:tc>
        <w:tc>
          <w:tcPr>
            <w:tcW w:w="7938" w:type="dxa"/>
          </w:tcPr>
          <w:p w:rsidR="00FB7B87" w:rsidRPr="006374CC" w:rsidRDefault="00FB7B87" w:rsidP="00FB7B87">
            <w:pPr>
              <w:pStyle w:val="ListParagraph"/>
              <w:numPr>
                <w:ilvl w:val="0"/>
                <w:numId w:val="5"/>
              </w:numPr>
              <w:ind w:left="459"/>
              <w:jc w:val="both"/>
            </w:pPr>
            <w:r w:rsidRPr="006374CC">
              <w:t>Enabling access to organised competition</w:t>
            </w:r>
            <w:r w:rsidR="0002656E" w:rsidRPr="006374CC">
              <w:t xml:space="preserve"> and increased participation in competitive sport fo</w:t>
            </w:r>
            <w:r w:rsidR="001A38C0">
              <w:t xml:space="preserve">r KS1 and 2.  </w:t>
            </w:r>
            <w:r w:rsidR="00FD3754">
              <w:t>Participation has increased a further 19% in the last two years, especially in Tag Rugby, Football KS1 and cycling.</w:t>
            </w:r>
          </w:p>
          <w:p w:rsidR="0002656E" w:rsidRPr="006374CC" w:rsidRDefault="0002656E" w:rsidP="00FB7B87">
            <w:pPr>
              <w:pStyle w:val="ListParagraph"/>
              <w:numPr>
                <w:ilvl w:val="0"/>
                <w:numId w:val="5"/>
              </w:numPr>
              <w:ind w:left="459"/>
              <w:jc w:val="both"/>
            </w:pPr>
            <w:r w:rsidRPr="006374CC">
              <w:t xml:space="preserve">Supporting Pyramid schools in buying appropriate KS1 and 2 resources to enable multi-skills </w:t>
            </w:r>
            <w:r w:rsidR="001A38C0">
              <w:t>and specific sports</w:t>
            </w:r>
            <w:r w:rsidR="00BE5213">
              <w:t xml:space="preserve"> </w:t>
            </w:r>
            <w:r w:rsidRPr="006374CC">
              <w:t>to be developed.</w:t>
            </w:r>
          </w:p>
          <w:p w:rsidR="0002656E" w:rsidRPr="006374CC" w:rsidRDefault="0002656E" w:rsidP="00FB7B87">
            <w:pPr>
              <w:pStyle w:val="ListParagraph"/>
              <w:numPr>
                <w:ilvl w:val="0"/>
                <w:numId w:val="5"/>
              </w:numPr>
              <w:ind w:left="459"/>
              <w:jc w:val="both"/>
            </w:pPr>
            <w:r w:rsidRPr="006374CC">
              <w:t>CPD for school staff teaching / non-teaching to build compe</w:t>
            </w:r>
            <w:r w:rsidR="00BE5213">
              <w:t>tence, confidence and knowledge including work with NQTs and new PLTs.</w:t>
            </w:r>
          </w:p>
          <w:p w:rsidR="0002656E" w:rsidRPr="006374CC" w:rsidRDefault="001A38C0" w:rsidP="00FB7B87">
            <w:pPr>
              <w:pStyle w:val="ListParagraph"/>
              <w:numPr>
                <w:ilvl w:val="0"/>
                <w:numId w:val="5"/>
              </w:numPr>
              <w:ind w:left="459"/>
              <w:jc w:val="both"/>
            </w:pPr>
            <w:r>
              <w:t xml:space="preserve">Promoting </w:t>
            </w:r>
            <w:r w:rsidR="0002656E" w:rsidRPr="006374CC">
              <w:t>a leadership programme</w:t>
            </w:r>
            <w:r>
              <w:t>, including the introduction of sports crews,</w:t>
            </w:r>
            <w:r w:rsidR="0002656E" w:rsidRPr="006374CC">
              <w:t xml:space="preserve"> enabling pupils to gain new skills and lead activities to ensure their’s is a physically `active’ school.  </w:t>
            </w:r>
            <w:r>
              <w:t>Assess the impact of this on Ye</w:t>
            </w:r>
            <w:r w:rsidR="00BE5213">
              <w:t xml:space="preserve">ar 7 and 8 Leadership Programme –2% increase in number of applications and </w:t>
            </w:r>
            <w:r w:rsidR="00FD3754">
              <w:t>two</w:t>
            </w:r>
            <w:r w:rsidR="00BE5213">
              <w:t xml:space="preserve"> more pupil</w:t>
            </w:r>
            <w:r w:rsidR="00FD3754">
              <w:t xml:space="preserve">s </w:t>
            </w:r>
            <w:proofErr w:type="gramStart"/>
            <w:r w:rsidR="00FD3754">
              <w:t xml:space="preserve">as </w:t>
            </w:r>
            <w:r w:rsidR="00BE5213">
              <w:t xml:space="preserve"> Young</w:t>
            </w:r>
            <w:proofErr w:type="gramEnd"/>
            <w:r w:rsidR="00BE5213">
              <w:t xml:space="preserve"> Ambassador</w:t>
            </w:r>
            <w:r w:rsidR="00FD3754">
              <w:t>s</w:t>
            </w:r>
            <w:r w:rsidR="00BE5213">
              <w:t>.</w:t>
            </w:r>
          </w:p>
          <w:p w:rsidR="0002656E" w:rsidRPr="006374CC" w:rsidRDefault="0002656E" w:rsidP="00FB7B87">
            <w:pPr>
              <w:pStyle w:val="ListParagraph"/>
              <w:numPr>
                <w:ilvl w:val="0"/>
                <w:numId w:val="5"/>
              </w:numPr>
              <w:ind w:left="459"/>
              <w:jc w:val="both"/>
            </w:pPr>
            <w:r w:rsidRPr="006374CC">
              <w:t>Increase levels of participation in physical activity across the curriculum and in extra-curricular activities for all schools.</w:t>
            </w:r>
          </w:p>
          <w:p w:rsidR="0002656E" w:rsidRDefault="0002656E" w:rsidP="00FB7B87">
            <w:pPr>
              <w:pStyle w:val="ListParagraph"/>
              <w:numPr>
                <w:ilvl w:val="0"/>
                <w:numId w:val="5"/>
              </w:numPr>
              <w:ind w:left="459"/>
              <w:jc w:val="both"/>
            </w:pPr>
            <w:r w:rsidRPr="006374CC">
              <w:t>Demonstrating expectations of high quality PE and sport at Kirkburton.</w:t>
            </w:r>
          </w:p>
          <w:p w:rsidR="001A38C0" w:rsidRPr="006374CC" w:rsidRDefault="001A38C0" w:rsidP="00FB7B87">
            <w:pPr>
              <w:pStyle w:val="ListParagraph"/>
              <w:numPr>
                <w:ilvl w:val="0"/>
                <w:numId w:val="5"/>
              </w:numPr>
              <w:ind w:left="459"/>
              <w:jc w:val="both"/>
            </w:pPr>
            <w:r>
              <w:t>Development of an effective, efficient a</w:t>
            </w:r>
            <w:r w:rsidR="00FD3754">
              <w:t>ssessment model for all schools c</w:t>
            </w:r>
            <w:r w:rsidR="00D863B2">
              <w:t>ommended by Youth Sport Trust.  C</w:t>
            </w:r>
            <w:r w:rsidR="00FD3754">
              <w:t>ore tasks provided in Dance, Gym and Athletics to help promote High quality PE.</w:t>
            </w:r>
          </w:p>
          <w:p w:rsidR="00D863B2" w:rsidRPr="006374CC" w:rsidRDefault="0002656E" w:rsidP="00D863B2">
            <w:pPr>
              <w:pStyle w:val="ListParagraph"/>
              <w:numPr>
                <w:ilvl w:val="0"/>
                <w:numId w:val="5"/>
              </w:numPr>
              <w:ind w:left="459"/>
              <w:jc w:val="both"/>
            </w:pPr>
            <w:r w:rsidRPr="006374CC">
              <w:lastRenderedPageBreak/>
              <w:t xml:space="preserve">Extension of opportunities for inter-school competitions and tournaments – Netball, </w:t>
            </w:r>
            <w:r w:rsidR="001A38C0">
              <w:t xml:space="preserve">Dance, </w:t>
            </w:r>
            <w:r w:rsidRPr="006374CC">
              <w:t xml:space="preserve">Gymnastics </w:t>
            </w:r>
            <w:r w:rsidR="001A38C0">
              <w:t xml:space="preserve">and cycling </w:t>
            </w:r>
            <w:r w:rsidRPr="006374CC">
              <w:t xml:space="preserve">which broadens the sporting opportunities and </w:t>
            </w:r>
            <w:r w:rsidR="006B7CA6">
              <w:t>experiences</w:t>
            </w:r>
            <w:r w:rsidRPr="006374CC">
              <w:t xml:space="preserve"> available to all pupils.</w:t>
            </w:r>
            <w:r w:rsidR="00D863B2">
              <w:t xml:space="preserve">  Further increased this year - `B’ team opportunities.</w:t>
            </w:r>
          </w:p>
          <w:p w:rsidR="0002656E" w:rsidRPr="006374CC" w:rsidRDefault="0002656E" w:rsidP="00FB7B87">
            <w:pPr>
              <w:pStyle w:val="ListParagraph"/>
              <w:numPr>
                <w:ilvl w:val="0"/>
                <w:numId w:val="5"/>
              </w:numPr>
              <w:ind w:left="459"/>
              <w:jc w:val="both"/>
            </w:pPr>
            <w:r w:rsidRPr="006374CC">
              <w:t>Use of established links with partner organisations e.g. School Games – to provide enhanced high level opportunities for G&amp;T pupils (West Yorkshire School Games</w:t>
            </w:r>
            <w:r w:rsidR="001A38C0">
              <w:t>, English Schools Athletics</w:t>
            </w:r>
            <w:r w:rsidRPr="006374CC">
              <w:t>)</w:t>
            </w:r>
          </w:p>
          <w:p w:rsidR="0002656E" w:rsidRPr="006374CC" w:rsidRDefault="0002656E" w:rsidP="00FB7B87">
            <w:pPr>
              <w:pStyle w:val="ListParagraph"/>
              <w:numPr>
                <w:ilvl w:val="0"/>
                <w:numId w:val="5"/>
              </w:numPr>
              <w:ind w:left="459"/>
              <w:jc w:val="both"/>
            </w:pPr>
            <w:r w:rsidRPr="006374CC">
              <w:t>Access to a range of PAN Ability competitions.  This provides opportunities for the raising of self-esteem, enthusiasm, skill levels and confidence and helps engender improved attitudes to learning and progress</w:t>
            </w:r>
            <w:r w:rsidR="00385308">
              <w:t>.  C</w:t>
            </w:r>
            <w:r w:rsidR="006804D0">
              <w:t>ontinued</w:t>
            </w:r>
            <w:r w:rsidR="00385308">
              <w:t xml:space="preserve"> m</w:t>
            </w:r>
            <w:r w:rsidRPr="006374CC">
              <w:t>onitoring of this will enable us to assess the impact upon academic pro</w:t>
            </w:r>
            <w:r w:rsidR="00D863B2">
              <w:t>gress in other curriculum areas and the wish to continue to access opportunities out of school.</w:t>
            </w:r>
          </w:p>
          <w:p w:rsidR="001A38C0" w:rsidRPr="006374CC" w:rsidRDefault="0002656E" w:rsidP="00D863B2">
            <w:pPr>
              <w:pStyle w:val="ListParagraph"/>
              <w:numPr>
                <w:ilvl w:val="0"/>
                <w:numId w:val="5"/>
              </w:numPr>
              <w:ind w:left="459"/>
              <w:jc w:val="both"/>
            </w:pPr>
            <w:r w:rsidRPr="006374CC">
              <w:t xml:space="preserve">Access to extended opportunities e.g. Cycling Proficiency – All pupils in Year 6 given the </w:t>
            </w:r>
            <w:r w:rsidR="001A38C0">
              <w:t xml:space="preserve">opportunity to gain Level 2 </w:t>
            </w:r>
            <w:r w:rsidR="001A38C0" w:rsidRPr="00BE5213">
              <w:rPr>
                <w:color w:val="000000" w:themeColor="text1"/>
              </w:rPr>
              <w:t>– 9</w:t>
            </w:r>
            <w:r w:rsidR="00D863B2">
              <w:rPr>
                <w:color w:val="000000" w:themeColor="text1"/>
              </w:rPr>
              <w:t>8</w:t>
            </w:r>
            <w:r w:rsidRPr="00BE5213">
              <w:rPr>
                <w:color w:val="000000" w:themeColor="text1"/>
              </w:rPr>
              <w:t xml:space="preserve">% </w:t>
            </w:r>
            <w:r w:rsidRPr="006374CC">
              <w:t>successful.</w:t>
            </w:r>
          </w:p>
        </w:tc>
      </w:tr>
      <w:tr w:rsidR="00FB7B87" w:rsidTr="001C7C04">
        <w:tc>
          <w:tcPr>
            <w:tcW w:w="1951" w:type="dxa"/>
            <w:vAlign w:val="center"/>
          </w:tcPr>
          <w:p w:rsidR="00FB7B87" w:rsidRPr="006374CC" w:rsidRDefault="0002656E" w:rsidP="001C7C04">
            <w:pPr>
              <w:jc w:val="center"/>
              <w:rPr>
                <w:b/>
                <w:color w:val="FF0000"/>
              </w:rPr>
            </w:pPr>
            <w:r w:rsidRPr="006374CC">
              <w:rPr>
                <w:b/>
                <w:color w:val="FF0000"/>
              </w:rPr>
              <w:lastRenderedPageBreak/>
              <w:t>To improve competitive opportunities</w:t>
            </w:r>
          </w:p>
        </w:tc>
        <w:tc>
          <w:tcPr>
            <w:tcW w:w="3655" w:type="dxa"/>
          </w:tcPr>
          <w:p w:rsidR="0002656E" w:rsidRPr="006374CC" w:rsidRDefault="0002656E" w:rsidP="0002656E">
            <w:pPr>
              <w:pStyle w:val="ListParagraph"/>
              <w:ind w:left="459"/>
              <w:jc w:val="both"/>
            </w:pPr>
          </w:p>
          <w:p w:rsidR="0002656E" w:rsidRPr="006374CC" w:rsidRDefault="0002656E" w:rsidP="0002656E">
            <w:pPr>
              <w:pStyle w:val="ListParagraph"/>
              <w:ind w:left="459"/>
              <w:jc w:val="both"/>
            </w:pPr>
          </w:p>
          <w:p w:rsidR="00FB7B87" w:rsidRPr="006374CC" w:rsidRDefault="0002656E" w:rsidP="0002656E">
            <w:pPr>
              <w:pStyle w:val="ListParagraph"/>
              <w:numPr>
                <w:ilvl w:val="0"/>
                <w:numId w:val="6"/>
              </w:numPr>
              <w:ind w:left="459"/>
              <w:jc w:val="both"/>
            </w:pPr>
            <w:r w:rsidRPr="006374CC">
              <w:t>To enable off site opportunities for competition to be accessible to all pupils</w:t>
            </w:r>
          </w:p>
        </w:tc>
        <w:tc>
          <w:tcPr>
            <w:tcW w:w="1873" w:type="dxa"/>
            <w:vAlign w:val="center"/>
          </w:tcPr>
          <w:p w:rsidR="00FB7B87" w:rsidRPr="006374CC" w:rsidRDefault="00D863B2" w:rsidP="00CC72E2">
            <w:pPr>
              <w:jc w:val="center"/>
              <w:rPr>
                <w:b/>
                <w:color w:val="0070C0"/>
              </w:rPr>
            </w:pPr>
            <w:r>
              <w:rPr>
                <w:b/>
                <w:color w:val="0070C0"/>
              </w:rPr>
              <w:t>£</w:t>
            </w:r>
            <w:r w:rsidR="009F78BA">
              <w:rPr>
                <w:b/>
                <w:color w:val="0070C0"/>
              </w:rPr>
              <w:t>8</w:t>
            </w:r>
            <w:r w:rsidR="00CC72E2">
              <w:rPr>
                <w:b/>
                <w:color w:val="0070C0"/>
              </w:rPr>
              <w:t>48</w:t>
            </w:r>
            <w:r w:rsidR="009F78BA">
              <w:rPr>
                <w:b/>
                <w:color w:val="0070C0"/>
              </w:rPr>
              <w:t>.10</w:t>
            </w:r>
          </w:p>
        </w:tc>
        <w:tc>
          <w:tcPr>
            <w:tcW w:w="7938" w:type="dxa"/>
          </w:tcPr>
          <w:p w:rsidR="00FB7B87" w:rsidRPr="006374CC" w:rsidRDefault="0002656E" w:rsidP="0002656E">
            <w:pPr>
              <w:pStyle w:val="ListParagraph"/>
              <w:numPr>
                <w:ilvl w:val="0"/>
                <w:numId w:val="6"/>
              </w:numPr>
              <w:ind w:left="459"/>
              <w:jc w:val="both"/>
            </w:pPr>
            <w:r w:rsidRPr="006374CC">
              <w:t>Refer to Roll of Honour for extent of competitions</w:t>
            </w:r>
            <w:r w:rsidR="006374CC">
              <w:t>.  This highlights the commitment, determination, team loyalty and mutual support of pupils involved as well as the acknowledgement of talent, hard work and skill by their non-participating peers.</w:t>
            </w:r>
          </w:p>
          <w:p w:rsidR="0002656E" w:rsidRPr="006374CC" w:rsidRDefault="0002656E" w:rsidP="0002656E">
            <w:pPr>
              <w:pStyle w:val="ListParagraph"/>
              <w:numPr>
                <w:ilvl w:val="0"/>
                <w:numId w:val="6"/>
              </w:numPr>
              <w:ind w:left="459"/>
              <w:jc w:val="both"/>
            </w:pPr>
            <w:r w:rsidRPr="006374CC">
              <w:t xml:space="preserve">G&amp;T pupils and PAN Ability pupils have all accessed this funding gaining particular success in </w:t>
            </w:r>
            <w:r w:rsidR="00D863B2">
              <w:t>indoor athletics, football and cricket</w:t>
            </w:r>
          </w:p>
          <w:p w:rsidR="0002656E" w:rsidRDefault="0002656E" w:rsidP="0002656E">
            <w:pPr>
              <w:pStyle w:val="ListParagraph"/>
              <w:numPr>
                <w:ilvl w:val="0"/>
                <w:numId w:val="6"/>
              </w:numPr>
              <w:ind w:left="459"/>
              <w:jc w:val="both"/>
            </w:pPr>
            <w:r w:rsidRPr="006374CC">
              <w:t xml:space="preserve">This experience is exciting, exhilarating and inspiring; a valuable </w:t>
            </w:r>
            <w:r w:rsidR="006B7CA6">
              <w:t>opportunity</w:t>
            </w:r>
            <w:r w:rsidRPr="006374CC">
              <w:t xml:space="preserve"> for all pupils. </w:t>
            </w:r>
            <w:r w:rsidR="001A38C0">
              <w:t xml:space="preserve"> Well supported by parents and families. </w:t>
            </w:r>
            <w:r w:rsidRPr="006374CC">
              <w:t xml:space="preserve"> It also serves as a standard</w:t>
            </w:r>
            <w:r w:rsidR="006374CC">
              <w:t>s</w:t>
            </w:r>
            <w:r w:rsidRPr="006374CC">
              <w:t xml:space="preserve"> benchmark for staff.</w:t>
            </w:r>
          </w:p>
          <w:p w:rsidR="001A38C0" w:rsidRDefault="001A38C0" w:rsidP="0002656E">
            <w:pPr>
              <w:pStyle w:val="ListParagraph"/>
              <w:numPr>
                <w:ilvl w:val="0"/>
                <w:numId w:val="6"/>
              </w:numPr>
              <w:ind w:left="459"/>
              <w:jc w:val="both"/>
            </w:pPr>
            <w:r>
              <w:t xml:space="preserve">For </w:t>
            </w:r>
            <w:r w:rsidR="00D863B2">
              <w:t>four</w:t>
            </w:r>
            <w:r>
              <w:t xml:space="preserve"> successive years the school has attained the School Games Gold Standard for its commitment to high quality opportunities in PE / School Sport for all pupils.</w:t>
            </w:r>
          </w:p>
          <w:p w:rsidR="006374CC" w:rsidRPr="006374CC" w:rsidRDefault="006374CC" w:rsidP="006374CC">
            <w:pPr>
              <w:pStyle w:val="ListParagraph"/>
              <w:ind w:left="459"/>
              <w:jc w:val="both"/>
            </w:pPr>
          </w:p>
        </w:tc>
      </w:tr>
    </w:tbl>
    <w:p w:rsidR="00B83092" w:rsidRPr="00F12512" w:rsidRDefault="00B83092" w:rsidP="00B83092">
      <w:pPr>
        <w:rPr>
          <w:sz w:val="24"/>
          <w:szCs w:val="24"/>
        </w:rPr>
      </w:pPr>
    </w:p>
    <w:sectPr w:rsidR="00B83092" w:rsidRPr="00F12512" w:rsidSect="00BE5213">
      <w:pgSz w:w="16838" w:h="11906" w:orient="landscape"/>
      <w:pgMar w:top="284" w:right="1440" w:bottom="14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387" w:rsidRDefault="00D97387" w:rsidP="009F78BA">
      <w:pPr>
        <w:spacing w:after="0" w:line="240" w:lineRule="auto"/>
      </w:pPr>
      <w:r>
        <w:separator/>
      </w:r>
    </w:p>
  </w:endnote>
  <w:endnote w:type="continuationSeparator" w:id="0">
    <w:p w:rsidR="00D97387" w:rsidRDefault="00D97387" w:rsidP="009F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BA" w:rsidRPr="009F78BA" w:rsidRDefault="009F78BA">
    <w:pPr>
      <w:pStyle w:val="Footer"/>
      <w:rPr>
        <w:sz w:val="16"/>
        <w:szCs w:val="16"/>
      </w:rPr>
    </w:pPr>
    <w:r>
      <w:rPr>
        <w:sz w:val="16"/>
        <w:szCs w:val="16"/>
      </w:rPr>
      <w:t xml:space="preserve">Admin’Bursar’Finance’Sports Legacy’ </w:t>
    </w:r>
    <w:r w:rsidRPr="009F78BA">
      <w:rPr>
        <w:sz w:val="16"/>
        <w:szCs w:val="16"/>
      </w:rPr>
      <w:t>Legacy Funding</w:t>
    </w:r>
    <w:r>
      <w:rPr>
        <w:sz w:val="16"/>
        <w:szCs w:val="16"/>
      </w:rPr>
      <w:t xml:space="preserve"> 2016’17 Ext Impact of Funding</w:t>
    </w:r>
  </w:p>
  <w:p w:rsidR="009F78BA" w:rsidRDefault="009F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387" w:rsidRDefault="00D97387" w:rsidP="009F78BA">
      <w:pPr>
        <w:spacing w:after="0" w:line="240" w:lineRule="auto"/>
      </w:pPr>
      <w:r>
        <w:separator/>
      </w:r>
    </w:p>
  </w:footnote>
  <w:footnote w:type="continuationSeparator" w:id="0">
    <w:p w:rsidR="00D97387" w:rsidRDefault="00D97387" w:rsidP="009F7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997"/>
    <w:multiLevelType w:val="hybridMultilevel"/>
    <w:tmpl w:val="0F2A0FF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1B122860"/>
    <w:multiLevelType w:val="hybridMultilevel"/>
    <w:tmpl w:val="5B76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30563"/>
    <w:multiLevelType w:val="hybridMultilevel"/>
    <w:tmpl w:val="8BD615C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15:restartNumberingAfterBreak="0">
    <w:nsid w:val="3CBB24DF"/>
    <w:multiLevelType w:val="hybridMultilevel"/>
    <w:tmpl w:val="832A89D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67EA57C7"/>
    <w:multiLevelType w:val="hybridMultilevel"/>
    <w:tmpl w:val="35B8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4038F"/>
    <w:multiLevelType w:val="hybridMultilevel"/>
    <w:tmpl w:val="F028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12"/>
    <w:rsid w:val="0002656E"/>
    <w:rsid w:val="001A38C0"/>
    <w:rsid w:val="001C7C04"/>
    <w:rsid w:val="00385308"/>
    <w:rsid w:val="00410235"/>
    <w:rsid w:val="00436C24"/>
    <w:rsid w:val="004F6A68"/>
    <w:rsid w:val="00571AD1"/>
    <w:rsid w:val="00582CDB"/>
    <w:rsid w:val="005C1278"/>
    <w:rsid w:val="006374CC"/>
    <w:rsid w:val="006804D0"/>
    <w:rsid w:val="006B7CA6"/>
    <w:rsid w:val="0071396C"/>
    <w:rsid w:val="007637A9"/>
    <w:rsid w:val="00785D72"/>
    <w:rsid w:val="009F78BA"/>
    <w:rsid w:val="00A735BD"/>
    <w:rsid w:val="00AE594A"/>
    <w:rsid w:val="00B20675"/>
    <w:rsid w:val="00B82FA7"/>
    <w:rsid w:val="00B83092"/>
    <w:rsid w:val="00BE5213"/>
    <w:rsid w:val="00BF20AF"/>
    <w:rsid w:val="00CA4B7B"/>
    <w:rsid w:val="00CC72E2"/>
    <w:rsid w:val="00D863B2"/>
    <w:rsid w:val="00D97387"/>
    <w:rsid w:val="00DE3881"/>
    <w:rsid w:val="00E7391F"/>
    <w:rsid w:val="00E87FB3"/>
    <w:rsid w:val="00F05FDC"/>
    <w:rsid w:val="00F1073B"/>
    <w:rsid w:val="00F12512"/>
    <w:rsid w:val="00FA169F"/>
    <w:rsid w:val="00FB7B87"/>
    <w:rsid w:val="00FD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DA72"/>
  <w15:docId w15:val="{116B4384-E603-4223-93AB-649FCA60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092"/>
    <w:pPr>
      <w:ind w:left="720"/>
      <w:contextualSpacing/>
    </w:pPr>
  </w:style>
  <w:style w:type="paragraph" w:styleId="BalloonText">
    <w:name w:val="Balloon Text"/>
    <w:basedOn w:val="Normal"/>
    <w:link w:val="BalloonTextChar"/>
    <w:uiPriority w:val="99"/>
    <w:semiHidden/>
    <w:unhideWhenUsed/>
    <w:rsid w:val="0002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E"/>
    <w:rPr>
      <w:rFonts w:ascii="Tahoma" w:hAnsi="Tahoma" w:cs="Tahoma"/>
      <w:sz w:val="16"/>
      <w:szCs w:val="16"/>
    </w:rPr>
  </w:style>
  <w:style w:type="paragraph" w:styleId="Header">
    <w:name w:val="header"/>
    <w:basedOn w:val="Normal"/>
    <w:link w:val="HeaderChar"/>
    <w:uiPriority w:val="99"/>
    <w:unhideWhenUsed/>
    <w:rsid w:val="009F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A"/>
  </w:style>
  <w:style w:type="paragraph" w:styleId="Footer">
    <w:name w:val="footer"/>
    <w:basedOn w:val="Normal"/>
    <w:link w:val="FooterChar"/>
    <w:uiPriority w:val="99"/>
    <w:unhideWhenUsed/>
    <w:rsid w:val="009F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F121-EE6A-467D-BB62-2F383E7E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Robinson</dc:creator>
  <cp:lastModifiedBy>Craig Tyson</cp:lastModifiedBy>
  <cp:revision>2</cp:revision>
  <cp:lastPrinted>2017-08-15T13:36:00Z</cp:lastPrinted>
  <dcterms:created xsi:type="dcterms:W3CDTF">2019-07-24T05:53:00Z</dcterms:created>
  <dcterms:modified xsi:type="dcterms:W3CDTF">2019-07-24T05:53:00Z</dcterms:modified>
</cp:coreProperties>
</file>