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B9" w:rsidRDefault="005E23CB" w:rsidP="00F826B9">
      <w:pPr>
        <w:jc w:val="center"/>
        <w:rPr>
          <w:b/>
          <w:sz w:val="28"/>
          <w:szCs w:val="28"/>
        </w:rPr>
      </w:pPr>
      <w:r w:rsidRPr="005E23CB">
        <w:rPr>
          <w:b/>
          <w:sz w:val="28"/>
          <w:szCs w:val="28"/>
        </w:rPr>
        <w:t xml:space="preserve">YEAR 8 </w:t>
      </w:r>
      <w:r w:rsidR="00E53DF5">
        <w:rPr>
          <w:b/>
          <w:sz w:val="28"/>
          <w:szCs w:val="28"/>
        </w:rPr>
        <w:t>GL Assessment Data – Summer 2019</w:t>
      </w:r>
      <w:r w:rsidR="008765C5">
        <w:rPr>
          <w:b/>
          <w:sz w:val="28"/>
          <w:szCs w:val="28"/>
        </w:rPr>
        <w:t xml:space="preserve"> </w:t>
      </w:r>
      <w:r w:rsidR="00E53DF5">
        <w:rPr>
          <w:sz w:val="28"/>
          <w:szCs w:val="28"/>
        </w:rPr>
        <w:t>(</w:t>
      </w:r>
      <w:proofErr w:type="gramStart"/>
      <w:r w:rsidR="00E53DF5">
        <w:rPr>
          <w:sz w:val="28"/>
          <w:szCs w:val="28"/>
        </w:rPr>
        <w:t>Summer</w:t>
      </w:r>
      <w:proofErr w:type="gramEnd"/>
      <w:r w:rsidR="00E53DF5">
        <w:rPr>
          <w:sz w:val="28"/>
          <w:szCs w:val="28"/>
        </w:rPr>
        <w:t xml:space="preserve"> 18, Summer 17</w:t>
      </w:r>
      <w:r w:rsidR="008765C5" w:rsidRPr="008765C5">
        <w:rPr>
          <w:sz w:val="28"/>
          <w:szCs w:val="28"/>
        </w:rPr>
        <w:t>)</w:t>
      </w:r>
    </w:p>
    <w:p w:rsidR="00D36365" w:rsidRDefault="00D36365" w:rsidP="00D36365">
      <w:pPr>
        <w:rPr>
          <w:i/>
          <w:sz w:val="28"/>
          <w:szCs w:val="28"/>
        </w:rPr>
      </w:pPr>
      <w:r w:rsidRPr="00D36365">
        <w:rPr>
          <w:i/>
          <w:sz w:val="28"/>
          <w:szCs w:val="28"/>
        </w:rPr>
        <w:t xml:space="preserve">GL Assessment Tests are </w:t>
      </w:r>
      <w:r>
        <w:rPr>
          <w:i/>
          <w:sz w:val="28"/>
          <w:szCs w:val="28"/>
        </w:rPr>
        <w:t>externally marked</w:t>
      </w:r>
      <w:r w:rsidR="00437D8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age-standardised tests which are aggregated against a sample of over 20000 pupils nationally</w:t>
      </w:r>
      <w:r w:rsidR="006A62A8">
        <w:rPr>
          <w:i/>
          <w:sz w:val="28"/>
          <w:szCs w:val="28"/>
        </w:rPr>
        <w:t xml:space="preserve"> per year group</w:t>
      </w:r>
      <w:r>
        <w:rPr>
          <w:i/>
          <w:sz w:val="28"/>
          <w:szCs w:val="28"/>
        </w:rPr>
        <w:t xml:space="preserve">. The expected </w:t>
      </w:r>
      <w:r w:rsidR="006A62A8">
        <w:rPr>
          <w:i/>
          <w:sz w:val="28"/>
          <w:szCs w:val="28"/>
        </w:rPr>
        <w:t>Standardised Age</w:t>
      </w:r>
      <w:r>
        <w:rPr>
          <w:i/>
          <w:sz w:val="28"/>
          <w:szCs w:val="28"/>
        </w:rPr>
        <w:t xml:space="preserve"> Score</w:t>
      </w:r>
      <w:r w:rsidR="006A62A8">
        <w:rPr>
          <w:i/>
          <w:sz w:val="28"/>
          <w:szCs w:val="28"/>
        </w:rPr>
        <w:t xml:space="preserve"> (SAS)</w:t>
      </w:r>
      <w:r>
        <w:rPr>
          <w:i/>
          <w:sz w:val="28"/>
          <w:szCs w:val="28"/>
        </w:rPr>
        <w:t xml:space="preserve"> is 100. If pupils are working above 100 then they are achieving higher than the same age pupils in the national sample.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21"/>
        <w:gridCol w:w="1366"/>
        <w:gridCol w:w="1214"/>
        <w:gridCol w:w="1325"/>
        <w:gridCol w:w="1325"/>
        <w:gridCol w:w="1389"/>
        <w:gridCol w:w="2087"/>
        <w:gridCol w:w="1263"/>
        <w:gridCol w:w="1273"/>
        <w:gridCol w:w="1263"/>
      </w:tblGrid>
      <w:tr w:rsidR="00892B62" w:rsidTr="00437D80">
        <w:tc>
          <w:tcPr>
            <w:tcW w:w="1450" w:type="dxa"/>
          </w:tcPr>
          <w:p w:rsidR="00437D80" w:rsidRDefault="00437D80">
            <w:pPr>
              <w:rPr>
                <w:sz w:val="24"/>
                <w:szCs w:val="24"/>
              </w:rPr>
            </w:pPr>
          </w:p>
        </w:tc>
        <w:tc>
          <w:tcPr>
            <w:tcW w:w="12724" w:type="dxa"/>
            <w:gridSpan w:val="10"/>
            <w:vAlign w:val="center"/>
          </w:tcPr>
          <w:p w:rsidR="00437D80" w:rsidRDefault="00437D80" w:rsidP="00437D80">
            <w:pPr>
              <w:jc w:val="center"/>
              <w:rPr>
                <w:sz w:val="24"/>
                <w:szCs w:val="24"/>
              </w:rPr>
            </w:pPr>
          </w:p>
          <w:p w:rsidR="00437D80" w:rsidRPr="00437D80" w:rsidRDefault="00437D80" w:rsidP="00437D80">
            <w:pPr>
              <w:jc w:val="center"/>
              <w:rPr>
                <w:b/>
                <w:sz w:val="28"/>
                <w:szCs w:val="28"/>
              </w:rPr>
            </w:pPr>
            <w:r w:rsidRPr="00437D80">
              <w:rPr>
                <w:b/>
                <w:sz w:val="28"/>
                <w:szCs w:val="28"/>
              </w:rPr>
              <w:t>Mean SAS Scores</w:t>
            </w:r>
          </w:p>
          <w:p w:rsidR="00437D80" w:rsidRDefault="00437D80" w:rsidP="00437D80">
            <w:pPr>
              <w:jc w:val="center"/>
              <w:rPr>
                <w:sz w:val="24"/>
                <w:szCs w:val="24"/>
              </w:rPr>
            </w:pPr>
          </w:p>
        </w:tc>
      </w:tr>
      <w:tr w:rsidR="00892B62" w:rsidTr="00437D80">
        <w:tc>
          <w:tcPr>
            <w:tcW w:w="1472" w:type="dxa"/>
            <w:gridSpan w:val="2"/>
          </w:tcPr>
          <w:p w:rsidR="00437D80" w:rsidRDefault="00437D80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KMS</w:t>
            </w:r>
          </w:p>
        </w:tc>
        <w:tc>
          <w:tcPr>
            <w:tcW w:w="1214" w:type="dxa"/>
            <w:vAlign w:val="center"/>
          </w:tcPr>
          <w:p w:rsidR="00437D80" w:rsidRPr="005E23CB" w:rsidRDefault="00437D80" w:rsidP="00437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365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365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30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Gender Gap</w:t>
            </w:r>
            <w:r w:rsidR="006A62A8">
              <w:rPr>
                <w:b/>
                <w:sz w:val="28"/>
                <w:szCs w:val="28"/>
              </w:rPr>
              <w:t xml:space="preserve"> (G-B)</w:t>
            </w:r>
          </w:p>
        </w:tc>
        <w:tc>
          <w:tcPr>
            <w:tcW w:w="1942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r w:rsidRPr="005E23CB">
              <w:rPr>
                <w:b/>
                <w:sz w:val="28"/>
                <w:szCs w:val="28"/>
              </w:rPr>
              <w:t>Disadvantaged</w:t>
            </w:r>
            <w:r>
              <w:rPr>
                <w:b/>
                <w:sz w:val="28"/>
                <w:szCs w:val="28"/>
              </w:rPr>
              <w:t>’ Pupils</w:t>
            </w:r>
          </w:p>
        </w:tc>
        <w:tc>
          <w:tcPr>
            <w:tcW w:w="1325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proofErr w:type="spellStart"/>
            <w:r w:rsidRPr="005E23CB">
              <w:rPr>
                <w:b/>
                <w:sz w:val="28"/>
                <w:szCs w:val="28"/>
              </w:rPr>
              <w:t>Dis</w:t>
            </w:r>
            <w:r>
              <w:rPr>
                <w:b/>
                <w:sz w:val="28"/>
                <w:szCs w:val="28"/>
              </w:rPr>
              <w:t>’</w:t>
            </w:r>
            <w:proofErr w:type="spellEnd"/>
            <w:r w:rsidRPr="005E23CB">
              <w:rPr>
                <w:b/>
                <w:sz w:val="28"/>
                <w:szCs w:val="28"/>
              </w:rPr>
              <w:t xml:space="preserve"> Gap</w:t>
            </w:r>
          </w:p>
        </w:tc>
        <w:tc>
          <w:tcPr>
            <w:tcW w:w="1325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SEN</w:t>
            </w:r>
          </w:p>
        </w:tc>
        <w:tc>
          <w:tcPr>
            <w:tcW w:w="1325" w:type="dxa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SEN Gap</w:t>
            </w: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</w:tc>
      </w:tr>
      <w:tr w:rsidR="00892B62" w:rsidRPr="005E23CB" w:rsidTr="00437D80">
        <w:tc>
          <w:tcPr>
            <w:tcW w:w="1472" w:type="dxa"/>
            <w:gridSpan w:val="2"/>
          </w:tcPr>
          <w:p w:rsidR="00437D80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ENGLISH KMS</w:t>
            </w: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00"/>
            <w:vAlign w:val="center"/>
          </w:tcPr>
          <w:p w:rsidR="004B4B0B" w:rsidRPr="006647A5" w:rsidRDefault="006647A5" w:rsidP="00B371B2">
            <w:pPr>
              <w:jc w:val="center"/>
              <w:rPr>
                <w:b/>
                <w:sz w:val="28"/>
                <w:szCs w:val="28"/>
              </w:rPr>
            </w:pPr>
            <w:r w:rsidRPr="006647A5">
              <w:rPr>
                <w:b/>
                <w:sz w:val="28"/>
                <w:szCs w:val="28"/>
              </w:rPr>
              <w:t>110.4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105.4</w:t>
            </w:r>
            <w:r>
              <w:rPr>
                <w:sz w:val="28"/>
                <w:szCs w:val="28"/>
              </w:rPr>
              <w:t>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</w:t>
            </w:r>
            <w:r w:rsidR="008765C5" w:rsidRPr="004B4B0B">
              <w:rPr>
                <w:sz w:val="28"/>
                <w:szCs w:val="28"/>
              </w:rPr>
              <w:t>105.3</w:t>
            </w:r>
            <w:r w:rsidRPr="004B4B0B">
              <w:rPr>
                <w:sz w:val="28"/>
                <w:szCs w:val="28"/>
              </w:rPr>
              <w:t>)</w:t>
            </w:r>
          </w:p>
        </w:tc>
        <w:tc>
          <w:tcPr>
            <w:tcW w:w="1214" w:type="dxa"/>
            <w:vAlign w:val="center"/>
          </w:tcPr>
          <w:p w:rsidR="00437D80" w:rsidRPr="004B4B0B" w:rsidRDefault="00437D80" w:rsidP="00437D80">
            <w:pPr>
              <w:jc w:val="center"/>
              <w:rPr>
                <w:sz w:val="28"/>
                <w:szCs w:val="28"/>
              </w:rPr>
            </w:pPr>
            <w:r w:rsidRPr="004B4B0B">
              <w:rPr>
                <w:color w:val="365F91" w:themeColor="accent1" w:themeShade="BF"/>
                <w:sz w:val="28"/>
                <w:szCs w:val="28"/>
              </w:rPr>
              <w:t>100</w:t>
            </w:r>
          </w:p>
        </w:tc>
        <w:tc>
          <w:tcPr>
            <w:tcW w:w="1365" w:type="dxa"/>
            <w:vAlign w:val="center"/>
          </w:tcPr>
          <w:p w:rsidR="004B4B0B" w:rsidRPr="006647A5" w:rsidRDefault="006647A5" w:rsidP="00B371B2">
            <w:pPr>
              <w:jc w:val="center"/>
              <w:rPr>
                <w:b/>
                <w:sz w:val="28"/>
                <w:szCs w:val="28"/>
              </w:rPr>
            </w:pPr>
            <w:r w:rsidRPr="006647A5">
              <w:rPr>
                <w:b/>
                <w:sz w:val="28"/>
                <w:szCs w:val="28"/>
              </w:rPr>
              <w:t>113.1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107.9</w:t>
            </w:r>
            <w:r>
              <w:rPr>
                <w:sz w:val="28"/>
                <w:szCs w:val="28"/>
              </w:rPr>
              <w:t>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</w:t>
            </w:r>
            <w:r w:rsidR="008765C5" w:rsidRPr="004B4B0B">
              <w:rPr>
                <w:sz w:val="28"/>
                <w:szCs w:val="28"/>
              </w:rPr>
              <w:t>107.7</w:t>
            </w:r>
            <w:r w:rsidRPr="004B4B0B">
              <w:rPr>
                <w:sz w:val="28"/>
                <w:szCs w:val="28"/>
              </w:rPr>
              <w:t>)</w:t>
            </w:r>
          </w:p>
        </w:tc>
        <w:tc>
          <w:tcPr>
            <w:tcW w:w="1365" w:type="dxa"/>
            <w:vAlign w:val="center"/>
          </w:tcPr>
          <w:p w:rsidR="004B4B0B" w:rsidRPr="006647A5" w:rsidRDefault="006647A5" w:rsidP="00B371B2">
            <w:pPr>
              <w:jc w:val="center"/>
              <w:rPr>
                <w:b/>
                <w:sz w:val="28"/>
                <w:szCs w:val="28"/>
              </w:rPr>
            </w:pPr>
            <w:r w:rsidRPr="006647A5">
              <w:rPr>
                <w:b/>
                <w:sz w:val="28"/>
                <w:szCs w:val="28"/>
              </w:rPr>
              <w:t>108.7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103.2</w:t>
            </w:r>
            <w:r>
              <w:rPr>
                <w:sz w:val="28"/>
                <w:szCs w:val="28"/>
              </w:rPr>
              <w:t>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</w:t>
            </w:r>
            <w:r w:rsidR="008765C5" w:rsidRPr="004B4B0B">
              <w:rPr>
                <w:sz w:val="28"/>
                <w:szCs w:val="28"/>
              </w:rPr>
              <w:t>103.2</w:t>
            </w:r>
            <w:r w:rsidRPr="004B4B0B">
              <w:rPr>
                <w:sz w:val="28"/>
                <w:szCs w:val="28"/>
              </w:rPr>
              <w:t>)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4B4B0B" w:rsidRPr="006647A5" w:rsidRDefault="00E53DF5" w:rsidP="00B3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.7)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</w:t>
            </w:r>
            <w:r w:rsidR="008765C5" w:rsidRPr="004B4B0B">
              <w:rPr>
                <w:sz w:val="28"/>
                <w:szCs w:val="28"/>
              </w:rPr>
              <w:t>4.5</w:t>
            </w:r>
            <w:r w:rsidRPr="004B4B0B">
              <w:rPr>
                <w:sz w:val="28"/>
                <w:szCs w:val="28"/>
              </w:rPr>
              <w:t>)</w:t>
            </w:r>
          </w:p>
        </w:tc>
        <w:tc>
          <w:tcPr>
            <w:tcW w:w="1942" w:type="dxa"/>
            <w:vAlign w:val="center"/>
          </w:tcPr>
          <w:p w:rsidR="004B4B0B" w:rsidRPr="006647A5" w:rsidRDefault="006647A5" w:rsidP="00B371B2">
            <w:pPr>
              <w:jc w:val="center"/>
              <w:rPr>
                <w:b/>
                <w:sz w:val="28"/>
                <w:szCs w:val="28"/>
              </w:rPr>
            </w:pPr>
            <w:r w:rsidRPr="006647A5">
              <w:rPr>
                <w:b/>
                <w:sz w:val="28"/>
                <w:szCs w:val="28"/>
              </w:rPr>
              <w:t>103.1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101.4</w:t>
            </w:r>
            <w:r>
              <w:rPr>
                <w:sz w:val="28"/>
                <w:szCs w:val="28"/>
              </w:rPr>
              <w:t>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</w:t>
            </w:r>
            <w:r w:rsidR="008765C5" w:rsidRPr="004B4B0B">
              <w:rPr>
                <w:sz w:val="28"/>
                <w:szCs w:val="28"/>
              </w:rPr>
              <w:t>98.9</w:t>
            </w:r>
            <w:r w:rsidRPr="004B4B0B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4B4B0B" w:rsidRPr="006647A5" w:rsidRDefault="00E53DF5" w:rsidP="00B3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-7.3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-4.0</w:t>
            </w:r>
            <w:r>
              <w:rPr>
                <w:sz w:val="28"/>
                <w:szCs w:val="28"/>
              </w:rPr>
              <w:t>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(-</w:t>
            </w:r>
            <w:r w:rsidR="008765C5" w:rsidRPr="004B4B0B">
              <w:rPr>
                <w:sz w:val="28"/>
                <w:szCs w:val="28"/>
              </w:rPr>
              <w:t>6.4</w:t>
            </w:r>
            <w:r w:rsidRPr="004B4B0B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:rsidR="004B4B0B" w:rsidRPr="00E53DF5" w:rsidRDefault="00E53DF5" w:rsidP="00B371B2">
            <w:pPr>
              <w:jc w:val="center"/>
              <w:rPr>
                <w:b/>
                <w:sz w:val="28"/>
                <w:szCs w:val="28"/>
              </w:rPr>
            </w:pPr>
            <w:r w:rsidRPr="00E53DF5">
              <w:rPr>
                <w:b/>
                <w:sz w:val="28"/>
                <w:szCs w:val="28"/>
              </w:rPr>
              <w:t>82.9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89.4</w:t>
            </w:r>
            <w:r>
              <w:rPr>
                <w:sz w:val="28"/>
                <w:szCs w:val="28"/>
              </w:rPr>
              <w:t>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</w:t>
            </w:r>
            <w:r w:rsidR="008765C5" w:rsidRPr="004B4B0B">
              <w:rPr>
                <w:sz w:val="28"/>
                <w:szCs w:val="28"/>
              </w:rPr>
              <w:t>90.4</w:t>
            </w:r>
            <w:r w:rsidRPr="004B4B0B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:rsidR="004B4B0B" w:rsidRPr="00E53DF5" w:rsidRDefault="00E53DF5" w:rsidP="00B371B2">
            <w:pPr>
              <w:jc w:val="center"/>
              <w:rPr>
                <w:b/>
                <w:sz w:val="28"/>
                <w:szCs w:val="28"/>
              </w:rPr>
            </w:pPr>
            <w:r w:rsidRPr="00E53DF5">
              <w:rPr>
                <w:b/>
                <w:sz w:val="28"/>
                <w:szCs w:val="28"/>
              </w:rPr>
              <w:t>27.5</w:t>
            </w:r>
          </w:p>
          <w:p w:rsidR="006A62A8" w:rsidRPr="004B4B0B" w:rsidRDefault="004B4B0B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4B4B0B">
              <w:rPr>
                <w:sz w:val="28"/>
                <w:szCs w:val="28"/>
              </w:rPr>
              <w:t>-16.0</w:t>
            </w:r>
            <w:r>
              <w:rPr>
                <w:sz w:val="28"/>
                <w:szCs w:val="28"/>
              </w:rPr>
              <w:t>)</w:t>
            </w:r>
          </w:p>
          <w:p w:rsidR="00437D80" w:rsidRPr="004B4B0B" w:rsidRDefault="006A62A8" w:rsidP="004B4B0B">
            <w:pPr>
              <w:jc w:val="center"/>
              <w:rPr>
                <w:sz w:val="28"/>
                <w:szCs w:val="28"/>
              </w:rPr>
            </w:pPr>
            <w:r w:rsidRPr="004B4B0B">
              <w:rPr>
                <w:sz w:val="28"/>
                <w:szCs w:val="28"/>
              </w:rPr>
              <w:t>(-</w:t>
            </w:r>
            <w:r w:rsidR="008765C5" w:rsidRPr="004B4B0B">
              <w:rPr>
                <w:sz w:val="28"/>
                <w:szCs w:val="28"/>
              </w:rPr>
              <w:t>14.9</w:t>
            </w:r>
            <w:r w:rsidRPr="004B4B0B">
              <w:rPr>
                <w:sz w:val="28"/>
                <w:szCs w:val="28"/>
              </w:rPr>
              <w:t>)</w:t>
            </w:r>
          </w:p>
        </w:tc>
      </w:tr>
      <w:tr w:rsidR="00892B62" w:rsidTr="00437D80">
        <w:tc>
          <w:tcPr>
            <w:tcW w:w="1450" w:type="dxa"/>
            <w:shd w:val="clear" w:color="auto" w:fill="FFFFFF" w:themeFill="background1"/>
          </w:tcPr>
          <w:p w:rsidR="00437D80" w:rsidRPr="00B371B2" w:rsidRDefault="00437D80" w:rsidP="00B3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4" w:type="dxa"/>
            <w:gridSpan w:val="10"/>
            <w:shd w:val="clear" w:color="auto" w:fill="FFFFFF" w:themeFill="background1"/>
            <w:vAlign w:val="center"/>
          </w:tcPr>
          <w:p w:rsidR="00437D80" w:rsidRPr="00B371B2" w:rsidRDefault="00437D80" w:rsidP="00B371B2">
            <w:pPr>
              <w:jc w:val="center"/>
              <w:rPr>
                <w:sz w:val="24"/>
                <w:szCs w:val="24"/>
              </w:rPr>
            </w:pPr>
          </w:p>
          <w:p w:rsidR="00437D80" w:rsidRPr="00B371B2" w:rsidRDefault="00437D80" w:rsidP="00B371B2">
            <w:pPr>
              <w:jc w:val="center"/>
              <w:rPr>
                <w:sz w:val="24"/>
                <w:szCs w:val="24"/>
              </w:rPr>
            </w:pPr>
          </w:p>
        </w:tc>
      </w:tr>
      <w:tr w:rsidR="00892B62" w:rsidRPr="005E23CB" w:rsidTr="00437D80">
        <w:tc>
          <w:tcPr>
            <w:tcW w:w="1472" w:type="dxa"/>
            <w:gridSpan w:val="2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MATHS KMS</w:t>
            </w: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00"/>
            <w:vAlign w:val="center"/>
          </w:tcPr>
          <w:p w:rsidR="00321091" w:rsidRDefault="00091FA3" w:rsidP="00B37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114.8</w:t>
            </w:r>
          </w:p>
          <w:p w:rsidR="006A62A8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321091">
              <w:rPr>
                <w:sz w:val="28"/>
                <w:szCs w:val="28"/>
              </w:rPr>
              <w:t>110.3</w:t>
            </w:r>
            <w:r>
              <w:rPr>
                <w:sz w:val="28"/>
                <w:szCs w:val="28"/>
              </w:rPr>
              <w:t>)</w:t>
            </w:r>
          </w:p>
          <w:p w:rsidR="00437D80" w:rsidRPr="008765C5" w:rsidRDefault="006A62A8" w:rsidP="00321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765C5" w:rsidRPr="006A62A8">
              <w:rPr>
                <w:sz w:val="28"/>
                <w:szCs w:val="28"/>
              </w:rPr>
              <w:t>110.8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14" w:type="dxa"/>
            <w:vAlign w:val="center"/>
          </w:tcPr>
          <w:p w:rsidR="00437D80" w:rsidRPr="00B371B2" w:rsidRDefault="00437D80" w:rsidP="00437D80">
            <w:pPr>
              <w:jc w:val="center"/>
              <w:rPr>
                <w:sz w:val="28"/>
                <w:szCs w:val="28"/>
              </w:rPr>
            </w:pPr>
            <w:r w:rsidRPr="00AA5F94">
              <w:rPr>
                <w:b/>
                <w:color w:val="365F91" w:themeColor="accent1" w:themeShade="BF"/>
                <w:sz w:val="28"/>
                <w:szCs w:val="28"/>
              </w:rPr>
              <w:t>100</w:t>
            </w:r>
          </w:p>
        </w:tc>
        <w:tc>
          <w:tcPr>
            <w:tcW w:w="1365" w:type="dxa"/>
            <w:vAlign w:val="center"/>
          </w:tcPr>
          <w:p w:rsidR="00321091" w:rsidRPr="00091FA3" w:rsidRDefault="00091FA3" w:rsidP="00B371B2">
            <w:pPr>
              <w:jc w:val="center"/>
              <w:rPr>
                <w:b/>
                <w:sz w:val="28"/>
                <w:szCs w:val="28"/>
              </w:rPr>
            </w:pPr>
            <w:r w:rsidRPr="00091FA3">
              <w:rPr>
                <w:b/>
                <w:sz w:val="28"/>
                <w:szCs w:val="28"/>
              </w:rPr>
              <w:t>113.8</w:t>
            </w:r>
          </w:p>
          <w:p w:rsidR="006A62A8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321091">
              <w:rPr>
                <w:sz w:val="28"/>
                <w:szCs w:val="28"/>
              </w:rPr>
              <w:t>110.9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6A62A8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110.6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65" w:type="dxa"/>
            <w:vAlign w:val="center"/>
          </w:tcPr>
          <w:p w:rsidR="00321091" w:rsidRPr="00091FA3" w:rsidRDefault="00091FA3" w:rsidP="00B371B2">
            <w:pPr>
              <w:jc w:val="center"/>
              <w:rPr>
                <w:b/>
                <w:sz w:val="28"/>
                <w:szCs w:val="28"/>
              </w:rPr>
            </w:pPr>
            <w:r w:rsidRPr="00091FA3">
              <w:rPr>
                <w:b/>
                <w:sz w:val="28"/>
                <w:szCs w:val="28"/>
              </w:rPr>
              <w:t>115.4</w:t>
            </w:r>
          </w:p>
          <w:p w:rsidR="006A62A8" w:rsidRPr="00321091" w:rsidRDefault="006A62A8" w:rsidP="00B371B2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109.8</w:t>
            </w:r>
          </w:p>
          <w:p w:rsidR="00437D80" w:rsidRPr="00321091" w:rsidRDefault="006A62A8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110.9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321091" w:rsidRPr="00091FA3" w:rsidRDefault="00091FA3" w:rsidP="00B371B2">
            <w:pPr>
              <w:jc w:val="center"/>
              <w:rPr>
                <w:b/>
                <w:sz w:val="28"/>
                <w:szCs w:val="28"/>
              </w:rPr>
            </w:pPr>
            <w:r w:rsidRPr="00091FA3">
              <w:rPr>
                <w:b/>
                <w:sz w:val="28"/>
                <w:szCs w:val="28"/>
              </w:rPr>
              <w:t>-1.6</w:t>
            </w:r>
          </w:p>
          <w:p w:rsidR="006A62A8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32109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6A62A8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321091" w:rsidRPr="00321091">
              <w:rPr>
                <w:sz w:val="28"/>
                <w:szCs w:val="28"/>
              </w:rPr>
              <w:t>-</w:t>
            </w:r>
            <w:r w:rsidR="008765C5" w:rsidRPr="00321091">
              <w:rPr>
                <w:sz w:val="28"/>
                <w:szCs w:val="28"/>
              </w:rPr>
              <w:t>0.3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942" w:type="dxa"/>
            <w:vAlign w:val="center"/>
          </w:tcPr>
          <w:p w:rsidR="00321091" w:rsidRPr="00E43788" w:rsidRDefault="00E43788" w:rsidP="00B371B2">
            <w:pPr>
              <w:jc w:val="center"/>
              <w:rPr>
                <w:b/>
                <w:sz w:val="28"/>
                <w:szCs w:val="28"/>
              </w:rPr>
            </w:pPr>
            <w:r w:rsidRPr="00E43788">
              <w:rPr>
                <w:b/>
                <w:sz w:val="28"/>
                <w:szCs w:val="28"/>
              </w:rPr>
              <w:t>103.4</w:t>
            </w:r>
          </w:p>
          <w:p w:rsidR="006A62A8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321091">
              <w:rPr>
                <w:sz w:val="28"/>
                <w:szCs w:val="28"/>
              </w:rPr>
              <w:t>102.6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6A62A8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100.1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321091" w:rsidRPr="00E43788" w:rsidRDefault="00E43788" w:rsidP="00B371B2">
            <w:pPr>
              <w:jc w:val="center"/>
              <w:rPr>
                <w:b/>
                <w:sz w:val="28"/>
                <w:szCs w:val="28"/>
              </w:rPr>
            </w:pPr>
            <w:r w:rsidRPr="00E43788">
              <w:rPr>
                <w:b/>
                <w:sz w:val="28"/>
                <w:szCs w:val="28"/>
              </w:rPr>
              <w:t>-11.4</w:t>
            </w:r>
          </w:p>
          <w:p w:rsidR="006A62A8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B4B0B">
              <w:rPr>
                <w:sz w:val="28"/>
                <w:szCs w:val="28"/>
              </w:rPr>
              <w:t>-7.7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6A62A8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(-</w:t>
            </w:r>
            <w:r w:rsidR="00321091">
              <w:rPr>
                <w:sz w:val="28"/>
                <w:szCs w:val="28"/>
              </w:rPr>
              <w:t>10.7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:rsidR="00321091" w:rsidRPr="00E43788" w:rsidRDefault="00E43788" w:rsidP="00B371B2">
            <w:pPr>
              <w:jc w:val="center"/>
              <w:rPr>
                <w:b/>
                <w:sz w:val="28"/>
                <w:szCs w:val="28"/>
              </w:rPr>
            </w:pPr>
            <w:r w:rsidRPr="00E43788">
              <w:rPr>
                <w:b/>
                <w:sz w:val="28"/>
                <w:szCs w:val="28"/>
              </w:rPr>
              <w:t>86.2</w:t>
            </w:r>
          </w:p>
          <w:p w:rsidR="006A62A8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A62A8" w:rsidRPr="00321091">
              <w:rPr>
                <w:sz w:val="28"/>
                <w:szCs w:val="28"/>
              </w:rPr>
              <w:t>88.9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6A62A8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95</w:t>
            </w:r>
            <w:r w:rsidR="004B4B0B">
              <w:rPr>
                <w:sz w:val="28"/>
                <w:szCs w:val="28"/>
              </w:rPr>
              <w:t>.0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:rsidR="00321091" w:rsidRPr="00E43788" w:rsidRDefault="00E43788" w:rsidP="00B371B2">
            <w:pPr>
              <w:jc w:val="center"/>
              <w:rPr>
                <w:b/>
                <w:sz w:val="28"/>
                <w:szCs w:val="28"/>
              </w:rPr>
            </w:pPr>
            <w:r w:rsidRPr="00E43788">
              <w:rPr>
                <w:b/>
                <w:sz w:val="28"/>
                <w:szCs w:val="28"/>
              </w:rPr>
              <w:t>-28.6</w:t>
            </w:r>
          </w:p>
          <w:p w:rsidR="006A62A8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B4B0B">
              <w:rPr>
                <w:sz w:val="28"/>
                <w:szCs w:val="28"/>
              </w:rPr>
              <w:t>-21.4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6A62A8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(-</w:t>
            </w:r>
            <w:r w:rsidR="00321091">
              <w:rPr>
                <w:sz w:val="28"/>
                <w:szCs w:val="28"/>
              </w:rPr>
              <w:t>1</w:t>
            </w:r>
            <w:r w:rsidR="008765C5" w:rsidRPr="00321091">
              <w:rPr>
                <w:sz w:val="28"/>
                <w:szCs w:val="28"/>
              </w:rPr>
              <w:t>5.8</w:t>
            </w:r>
            <w:r w:rsidRPr="00321091">
              <w:rPr>
                <w:sz w:val="28"/>
                <w:szCs w:val="28"/>
              </w:rPr>
              <w:t>)</w:t>
            </w:r>
          </w:p>
        </w:tc>
      </w:tr>
      <w:tr w:rsidR="00892B62" w:rsidTr="00437D80">
        <w:tc>
          <w:tcPr>
            <w:tcW w:w="1450" w:type="dxa"/>
            <w:shd w:val="clear" w:color="auto" w:fill="FFFFFF" w:themeFill="background1"/>
          </w:tcPr>
          <w:p w:rsidR="00437D80" w:rsidRPr="00B371B2" w:rsidRDefault="00437D80" w:rsidP="00B37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4" w:type="dxa"/>
            <w:gridSpan w:val="10"/>
            <w:shd w:val="clear" w:color="auto" w:fill="FFFFFF" w:themeFill="background1"/>
            <w:vAlign w:val="center"/>
          </w:tcPr>
          <w:p w:rsidR="00437D80" w:rsidRPr="00B371B2" w:rsidRDefault="00437D80" w:rsidP="00B371B2">
            <w:pPr>
              <w:jc w:val="center"/>
              <w:rPr>
                <w:sz w:val="24"/>
                <w:szCs w:val="24"/>
              </w:rPr>
            </w:pPr>
          </w:p>
          <w:p w:rsidR="00437D80" w:rsidRPr="00B371B2" w:rsidRDefault="00437D80" w:rsidP="00B371B2">
            <w:pPr>
              <w:jc w:val="center"/>
              <w:rPr>
                <w:sz w:val="24"/>
                <w:szCs w:val="24"/>
              </w:rPr>
            </w:pPr>
          </w:p>
        </w:tc>
      </w:tr>
      <w:tr w:rsidR="00892B62" w:rsidRPr="005E23CB" w:rsidTr="00437D80">
        <w:tc>
          <w:tcPr>
            <w:tcW w:w="1472" w:type="dxa"/>
            <w:gridSpan w:val="2"/>
          </w:tcPr>
          <w:p w:rsidR="00437D80" w:rsidRPr="005E23CB" w:rsidRDefault="00437D80">
            <w:pPr>
              <w:rPr>
                <w:b/>
                <w:sz w:val="28"/>
                <w:szCs w:val="28"/>
              </w:rPr>
            </w:pPr>
            <w:r w:rsidRPr="005E23CB">
              <w:rPr>
                <w:b/>
                <w:sz w:val="28"/>
                <w:szCs w:val="28"/>
              </w:rPr>
              <w:t>SCIENCE KMS</w:t>
            </w:r>
          </w:p>
          <w:p w:rsidR="00437D80" w:rsidRPr="005E23CB" w:rsidRDefault="00437D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00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105.8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104.7</w:t>
            </w:r>
            <w:r w:rsidRPr="00321091">
              <w:rPr>
                <w:sz w:val="28"/>
                <w:szCs w:val="28"/>
              </w:rPr>
              <w:t>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106.3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214" w:type="dxa"/>
            <w:vAlign w:val="center"/>
          </w:tcPr>
          <w:p w:rsidR="00437D80" w:rsidRPr="00321091" w:rsidRDefault="00437D80" w:rsidP="00437D80">
            <w:pPr>
              <w:jc w:val="center"/>
              <w:rPr>
                <w:sz w:val="28"/>
                <w:szCs w:val="28"/>
              </w:rPr>
            </w:pPr>
            <w:r w:rsidRPr="00321091">
              <w:rPr>
                <w:color w:val="365F91" w:themeColor="accent1" w:themeShade="BF"/>
                <w:sz w:val="28"/>
                <w:szCs w:val="28"/>
              </w:rPr>
              <w:t>100</w:t>
            </w:r>
          </w:p>
        </w:tc>
        <w:tc>
          <w:tcPr>
            <w:tcW w:w="1365" w:type="dxa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104.8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.0)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105.7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65" w:type="dxa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106.5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106.2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106.7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-1.7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-3.2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321091">
              <w:rPr>
                <w:sz w:val="28"/>
                <w:szCs w:val="28"/>
              </w:rPr>
              <w:t>-</w:t>
            </w:r>
            <w:r w:rsidR="008765C5" w:rsidRPr="00321091">
              <w:rPr>
                <w:sz w:val="28"/>
                <w:szCs w:val="28"/>
              </w:rPr>
              <w:t>1.0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942" w:type="dxa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97.8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100.5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97.1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-8.0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-4.2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6A62A8" w:rsidRPr="00321091">
              <w:rPr>
                <w:sz w:val="28"/>
                <w:szCs w:val="28"/>
              </w:rPr>
              <w:t>-</w:t>
            </w:r>
            <w:r w:rsidR="008765C5" w:rsidRPr="00321091">
              <w:rPr>
                <w:sz w:val="28"/>
                <w:szCs w:val="28"/>
              </w:rPr>
              <w:t>9.2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89.0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94.3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8765C5" w:rsidRPr="00321091">
              <w:rPr>
                <w:sz w:val="28"/>
                <w:szCs w:val="28"/>
              </w:rPr>
              <w:t>97.4</w:t>
            </w:r>
            <w:r w:rsidRPr="00321091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:rsidR="00321091" w:rsidRPr="00054831" w:rsidRDefault="00054831" w:rsidP="00B371B2">
            <w:pPr>
              <w:jc w:val="center"/>
              <w:rPr>
                <w:b/>
                <w:sz w:val="28"/>
                <w:szCs w:val="28"/>
              </w:rPr>
            </w:pPr>
            <w:r w:rsidRPr="00054831">
              <w:rPr>
                <w:b/>
                <w:sz w:val="28"/>
                <w:szCs w:val="28"/>
              </w:rPr>
              <w:t>-16.8</w:t>
            </w:r>
          </w:p>
          <w:p w:rsidR="00892B62" w:rsidRPr="00321091" w:rsidRDefault="00321091" w:rsidP="00B37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92B62" w:rsidRPr="00321091">
              <w:rPr>
                <w:sz w:val="28"/>
                <w:szCs w:val="28"/>
              </w:rPr>
              <w:t>-10.4</w:t>
            </w:r>
            <w:r>
              <w:rPr>
                <w:sz w:val="28"/>
                <w:szCs w:val="28"/>
              </w:rPr>
              <w:t>)</w:t>
            </w:r>
          </w:p>
          <w:p w:rsidR="00437D80" w:rsidRPr="00321091" w:rsidRDefault="00892B62" w:rsidP="00321091">
            <w:pPr>
              <w:jc w:val="center"/>
              <w:rPr>
                <w:sz w:val="28"/>
                <w:szCs w:val="28"/>
              </w:rPr>
            </w:pPr>
            <w:r w:rsidRPr="00321091">
              <w:rPr>
                <w:sz w:val="28"/>
                <w:szCs w:val="28"/>
              </w:rPr>
              <w:t>(</w:t>
            </w:r>
            <w:r w:rsidR="006A62A8" w:rsidRPr="00321091">
              <w:rPr>
                <w:sz w:val="28"/>
                <w:szCs w:val="28"/>
              </w:rPr>
              <w:t>-</w:t>
            </w:r>
            <w:r w:rsidR="008765C5" w:rsidRPr="00321091">
              <w:rPr>
                <w:sz w:val="28"/>
                <w:szCs w:val="28"/>
              </w:rPr>
              <w:t>8.9</w:t>
            </w:r>
            <w:r w:rsidRPr="00321091">
              <w:rPr>
                <w:sz w:val="28"/>
                <w:szCs w:val="28"/>
              </w:rPr>
              <w:t>)</w:t>
            </w:r>
          </w:p>
        </w:tc>
      </w:tr>
    </w:tbl>
    <w:p w:rsidR="00437D80" w:rsidRPr="00437D80" w:rsidRDefault="00437D80">
      <w:pPr>
        <w:rPr>
          <w:b/>
          <w:i/>
          <w:color w:val="FF0000"/>
          <w:sz w:val="28"/>
          <w:szCs w:val="28"/>
        </w:rPr>
      </w:pPr>
      <w:r w:rsidRPr="00437D80">
        <w:rPr>
          <w:b/>
          <w:i/>
          <w:color w:val="FF0000"/>
          <w:sz w:val="28"/>
          <w:szCs w:val="28"/>
        </w:rPr>
        <w:t xml:space="preserve">The above figures demonstrate that on average KMS pupils are performing </w:t>
      </w:r>
      <w:r w:rsidRPr="00437D80">
        <w:rPr>
          <w:b/>
          <w:i/>
          <w:color w:val="FF0000"/>
          <w:sz w:val="28"/>
          <w:szCs w:val="28"/>
          <w:u w:val="single"/>
        </w:rPr>
        <w:t>significantly above</w:t>
      </w:r>
      <w:r w:rsidR="00961C22">
        <w:rPr>
          <w:b/>
          <w:i/>
          <w:color w:val="FF0000"/>
          <w:sz w:val="28"/>
          <w:szCs w:val="28"/>
        </w:rPr>
        <w:t xml:space="preserve"> children of the same age.</w:t>
      </w:r>
    </w:p>
    <w:p w:rsidR="005E23CB" w:rsidRDefault="00D363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tests are administered in the last two weeks of the academic year. The figures are then used as the exit data for </w:t>
      </w:r>
      <w:proofErr w:type="spellStart"/>
      <w:r>
        <w:rPr>
          <w:i/>
          <w:sz w:val="28"/>
          <w:szCs w:val="28"/>
        </w:rPr>
        <w:t>Kirkburton</w:t>
      </w:r>
      <w:proofErr w:type="spellEnd"/>
      <w:r>
        <w:rPr>
          <w:i/>
          <w:sz w:val="28"/>
          <w:szCs w:val="28"/>
        </w:rPr>
        <w:t xml:space="preserve"> Middle School and the baseline data for Shelley College.</w:t>
      </w:r>
    </w:p>
    <w:p w:rsidR="00A82464" w:rsidRPr="005E23CB" w:rsidRDefault="008765C5">
      <w:pPr>
        <w:rPr>
          <w:sz w:val="24"/>
          <w:szCs w:val="24"/>
        </w:rPr>
      </w:pPr>
      <w:r>
        <w:rPr>
          <w:i/>
          <w:sz w:val="28"/>
          <w:szCs w:val="28"/>
        </w:rPr>
        <w:t xml:space="preserve">(Figures in brackets </w:t>
      </w:r>
      <w:proofErr w:type="gramStart"/>
      <w:r>
        <w:rPr>
          <w:i/>
          <w:sz w:val="28"/>
          <w:szCs w:val="28"/>
        </w:rPr>
        <w:t xml:space="preserve">are </w:t>
      </w:r>
      <w:r w:rsidR="00A82464">
        <w:rPr>
          <w:i/>
          <w:sz w:val="28"/>
          <w:szCs w:val="28"/>
        </w:rPr>
        <w:t xml:space="preserve"> GL</w:t>
      </w:r>
      <w:proofErr w:type="gramEnd"/>
      <w:r w:rsidR="00A82464">
        <w:rPr>
          <w:i/>
          <w:sz w:val="28"/>
          <w:szCs w:val="28"/>
        </w:rPr>
        <w:t xml:space="preserve"> Assessment </w:t>
      </w:r>
      <w:r>
        <w:rPr>
          <w:i/>
          <w:sz w:val="28"/>
          <w:szCs w:val="28"/>
        </w:rPr>
        <w:t xml:space="preserve">results </w:t>
      </w:r>
      <w:r w:rsidR="00A82464">
        <w:rPr>
          <w:i/>
          <w:sz w:val="28"/>
          <w:szCs w:val="28"/>
        </w:rPr>
        <w:t xml:space="preserve">in </w:t>
      </w:r>
      <w:r w:rsidR="00F04972">
        <w:rPr>
          <w:i/>
          <w:sz w:val="28"/>
          <w:szCs w:val="28"/>
        </w:rPr>
        <w:t>2018</w:t>
      </w:r>
      <w:r w:rsidR="00961C22">
        <w:rPr>
          <w:i/>
          <w:sz w:val="28"/>
          <w:szCs w:val="28"/>
        </w:rPr>
        <w:t xml:space="preserve"> and </w:t>
      </w:r>
      <w:r w:rsidR="00F04972">
        <w:rPr>
          <w:i/>
          <w:sz w:val="28"/>
          <w:szCs w:val="28"/>
        </w:rPr>
        <w:t>2017</w:t>
      </w:r>
      <w:r w:rsidR="00A8246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  <w:bookmarkStart w:id="0" w:name="_GoBack"/>
      <w:bookmarkEnd w:id="0"/>
    </w:p>
    <w:sectPr w:rsidR="00A82464" w:rsidRPr="005E23CB" w:rsidSect="00437D80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CB"/>
    <w:rsid w:val="00054831"/>
    <w:rsid w:val="00091FA3"/>
    <w:rsid w:val="00321091"/>
    <w:rsid w:val="003C18B0"/>
    <w:rsid w:val="00437D80"/>
    <w:rsid w:val="004B4B0B"/>
    <w:rsid w:val="005E23CB"/>
    <w:rsid w:val="005E6FFD"/>
    <w:rsid w:val="006647A5"/>
    <w:rsid w:val="006A62A8"/>
    <w:rsid w:val="007361F3"/>
    <w:rsid w:val="007537A7"/>
    <w:rsid w:val="00871304"/>
    <w:rsid w:val="008765C5"/>
    <w:rsid w:val="00892B62"/>
    <w:rsid w:val="009418AA"/>
    <w:rsid w:val="00961C22"/>
    <w:rsid w:val="00A82464"/>
    <w:rsid w:val="00AA5F94"/>
    <w:rsid w:val="00B371B2"/>
    <w:rsid w:val="00BF12D6"/>
    <w:rsid w:val="00D36365"/>
    <w:rsid w:val="00E00878"/>
    <w:rsid w:val="00E43788"/>
    <w:rsid w:val="00E53DF5"/>
    <w:rsid w:val="00F04972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D424"/>
  <w15:docId w15:val="{15DFDC95-FB59-4B90-9667-F93810F8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Johnson</dc:creator>
  <cp:lastModifiedBy>ictdept</cp:lastModifiedBy>
  <cp:revision>7</cp:revision>
  <cp:lastPrinted>2017-01-03T15:21:00Z</cp:lastPrinted>
  <dcterms:created xsi:type="dcterms:W3CDTF">2019-09-08T18:56:00Z</dcterms:created>
  <dcterms:modified xsi:type="dcterms:W3CDTF">2019-09-08T19:33:00Z</dcterms:modified>
</cp:coreProperties>
</file>