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32CE" w:rsidR="00E66558" w:rsidRDefault="009D71E8" w14:paraId="2A7D54B1" w14:textId="1EE375B0">
      <w:pPr>
        <w:pStyle w:val="Heading1"/>
        <w:rPr>
          <w:rFonts w:asciiTheme="minorHAnsi" w:hAnsiTheme="minorHAnsi" w:cstheme="minorHAnsi"/>
          <w:szCs w:val="36"/>
        </w:rPr>
      </w:pPr>
      <w:bookmarkStart w:name="_Toc400361362" w:id="0"/>
      <w:bookmarkStart w:name="_Toc443397153" w:id="1"/>
      <w:bookmarkStart w:name="_Toc357771638" w:id="2"/>
      <w:bookmarkStart w:name="_Toc346793416" w:id="3"/>
      <w:bookmarkStart w:name="_Toc328122777" w:id="4"/>
      <w:r w:rsidRPr="005F32CE">
        <w:rPr>
          <w:rFonts w:asciiTheme="minorHAnsi" w:hAnsiTheme="minorHAnsi" w:cstheme="minorHAnsi"/>
          <w:szCs w:val="36"/>
        </w:rPr>
        <w:t>Pupil premium strategy statement</w:t>
      </w:r>
      <w:bookmarkStart w:name="_Toc338167830" w:id="5"/>
      <w:bookmarkStart w:name="_Toc361136403" w:id="6"/>
      <w:bookmarkStart w:name="_Toc364235708" w:id="7"/>
      <w:bookmarkStart w:name="_Toc364235752" w:id="8"/>
      <w:bookmarkStart w:name="_Toc364235834" w:id="9"/>
      <w:bookmarkStart w:name="_Toc364840099" w:id="10"/>
      <w:bookmarkStart w:name="_Toc364864309" w:id="11"/>
      <w:bookmarkStart w:name="_Toc400361364" w:id="12"/>
      <w:bookmarkStart w:name="_Toc443397154" w:id="13"/>
      <w:bookmarkEnd w:id="0"/>
      <w:bookmarkEnd w:id="1"/>
    </w:p>
    <w:p w:rsidRPr="00C02D01" w:rsidR="00E66558" w:rsidRDefault="009D71E8" w14:paraId="2A7D54B2" w14:textId="72FF8D29">
      <w:pPr>
        <w:pStyle w:val="Heading2"/>
        <w:rPr>
          <w:rFonts w:asciiTheme="minorHAnsi" w:hAnsiTheme="minorHAnsi" w:cstheme="minorHAnsi"/>
          <w:b w:val="0"/>
          <w:bCs/>
          <w:color w:val="auto"/>
          <w:sz w:val="20"/>
          <w:szCs w:val="20"/>
        </w:rPr>
      </w:pPr>
      <w:r w:rsidRPr="00C02D01">
        <w:rPr>
          <w:rFonts w:asciiTheme="minorHAnsi" w:hAnsiTheme="minorHAnsi" w:cstheme="minorHAnsi"/>
          <w:b w:val="0"/>
          <w:bCs/>
          <w:color w:val="auto"/>
          <w:sz w:val="20"/>
          <w:szCs w:val="20"/>
        </w:rPr>
        <w:t>This statement details our school’s use of pupil premium (and recovery premium for the 202</w:t>
      </w:r>
      <w:r w:rsidR="004822B9">
        <w:rPr>
          <w:rFonts w:asciiTheme="minorHAnsi" w:hAnsiTheme="minorHAnsi" w:cstheme="minorHAnsi"/>
          <w:b w:val="0"/>
          <w:bCs/>
          <w:color w:val="auto"/>
          <w:sz w:val="20"/>
          <w:szCs w:val="20"/>
        </w:rPr>
        <w:t>4</w:t>
      </w:r>
      <w:r w:rsidRPr="00C02D01">
        <w:rPr>
          <w:rFonts w:asciiTheme="minorHAnsi" w:hAnsiTheme="minorHAnsi" w:cstheme="minorHAnsi"/>
          <w:b w:val="0"/>
          <w:bCs/>
          <w:color w:val="auto"/>
          <w:sz w:val="20"/>
          <w:szCs w:val="20"/>
        </w:rPr>
        <w:t xml:space="preserve"> to 202</w:t>
      </w:r>
      <w:r w:rsidR="004822B9">
        <w:rPr>
          <w:rFonts w:asciiTheme="minorHAnsi" w:hAnsiTheme="minorHAnsi" w:cstheme="minorHAnsi"/>
          <w:b w:val="0"/>
          <w:bCs/>
          <w:color w:val="auto"/>
          <w:sz w:val="20"/>
          <w:szCs w:val="20"/>
        </w:rPr>
        <w:t>5</w:t>
      </w:r>
      <w:r w:rsidRPr="00C02D01">
        <w:rPr>
          <w:rFonts w:asciiTheme="minorHAnsi" w:hAnsiTheme="minorHAnsi" w:cstheme="minorHAnsi"/>
          <w:b w:val="0"/>
          <w:bCs/>
          <w:color w:val="auto"/>
          <w:sz w:val="20"/>
          <w:szCs w:val="20"/>
        </w:rPr>
        <w:t xml:space="preserve"> academic year) funding to help improve the attainment of our disadvantaged pupils. </w:t>
      </w:r>
    </w:p>
    <w:p w:rsidRPr="00C02D01" w:rsidR="00E66558" w:rsidRDefault="009D71E8" w14:paraId="2A7D54B3" w14:textId="77777777">
      <w:pPr>
        <w:pStyle w:val="Heading2"/>
        <w:spacing w:before="240"/>
        <w:rPr>
          <w:rFonts w:asciiTheme="minorHAnsi" w:hAnsiTheme="minorHAnsi" w:cstheme="minorHAnsi"/>
          <w:b w:val="0"/>
          <w:bCs/>
          <w:color w:val="auto"/>
          <w:sz w:val="20"/>
          <w:szCs w:val="20"/>
        </w:rPr>
      </w:pPr>
      <w:r w:rsidRPr="00C02D01">
        <w:rPr>
          <w:rFonts w:asciiTheme="minorHAnsi" w:hAnsiTheme="minorHAnsi" w:cstheme="minorHAnsi"/>
          <w:b w:val="0"/>
          <w:bCs/>
          <w:color w:val="auto"/>
          <w:sz w:val="20"/>
          <w:szCs w:val="20"/>
        </w:rPr>
        <w:t xml:space="preserve">It outlines our pupil premium strategy, how we intend to spend the funding in this academic year and the effect that last year’s spending of pupil premium had within our school. </w:t>
      </w:r>
    </w:p>
    <w:p w:rsidRPr="00C02D01" w:rsidR="00E66558" w:rsidRDefault="009D71E8" w14:paraId="2A7D54B4" w14:textId="77777777">
      <w:pPr>
        <w:pStyle w:val="Heading2"/>
        <w:rPr>
          <w:rFonts w:asciiTheme="minorHAnsi" w:hAnsiTheme="minorHAnsi" w:cstheme="minorHAnsi"/>
          <w:sz w:val="28"/>
          <w:szCs w:val="28"/>
        </w:rPr>
      </w:pPr>
      <w:r w:rsidRPr="00C02D01">
        <w:rPr>
          <w:rFonts w:asciiTheme="minorHAnsi" w:hAnsiTheme="minorHAnsi" w:cstheme="minorHAnsi"/>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Pr="00C02D01" w:rsidR="00E66558" w14:paraId="2A7D54B7" w14:textId="77777777">
        <w:tc>
          <w:tcPr>
            <w:tcW w:w="651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4B5"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Detail</w:t>
            </w:r>
          </w:p>
        </w:tc>
        <w:tc>
          <w:tcPr>
            <w:tcW w:w="296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4B6"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Data</w:t>
            </w:r>
          </w:p>
        </w:tc>
      </w:tr>
      <w:tr w:rsidRPr="00C02D01" w:rsidR="00E66558" w14:paraId="2A7D54BA"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B8"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School name</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B9" w14:textId="18EB5DB5">
            <w:pPr>
              <w:pStyle w:val="TableRow"/>
              <w:rPr>
                <w:rFonts w:asciiTheme="minorHAnsi" w:hAnsiTheme="minorHAnsi" w:cstheme="minorHAnsi"/>
                <w:sz w:val="20"/>
                <w:szCs w:val="20"/>
              </w:rPr>
            </w:pPr>
            <w:r w:rsidRPr="00C02D01">
              <w:rPr>
                <w:rFonts w:asciiTheme="minorHAnsi" w:hAnsiTheme="minorHAnsi" w:cstheme="minorHAnsi"/>
                <w:sz w:val="20"/>
                <w:szCs w:val="20"/>
              </w:rPr>
              <w:t>Kirkham and Wesham Primary School</w:t>
            </w:r>
          </w:p>
        </w:tc>
      </w:tr>
      <w:tr w:rsidRPr="00C02D01" w:rsidR="00E66558" w14:paraId="2A7D54BD"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BB"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 xml:space="preserve">Number of pupils in school </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BC" w14:textId="73137A4E">
            <w:pPr>
              <w:pStyle w:val="TableRow"/>
              <w:rPr>
                <w:rFonts w:asciiTheme="minorHAnsi" w:hAnsiTheme="minorHAnsi" w:cstheme="minorHAnsi"/>
                <w:sz w:val="20"/>
                <w:szCs w:val="20"/>
              </w:rPr>
            </w:pPr>
            <w:r w:rsidRPr="00C02D01">
              <w:rPr>
                <w:rFonts w:asciiTheme="minorHAnsi" w:hAnsiTheme="minorHAnsi" w:cstheme="minorHAnsi"/>
                <w:sz w:val="20"/>
                <w:szCs w:val="20"/>
              </w:rPr>
              <w:t>20</w:t>
            </w:r>
            <w:r w:rsidR="000366D6">
              <w:rPr>
                <w:rFonts w:asciiTheme="minorHAnsi" w:hAnsiTheme="minorHAnsi" w:cstheme="minorHAnsi"/>
                <w:sz w:val="20"/>
                <w:szCs w:val="20"/>
              </w:rPr>
              <w:t>1</w:t>
            </w:r>
          </w:p>
        </w:tc>
      </w:tr>
      <w:tr w:rsidRPr="00C02D01" w:rsidR="00E66558" w14:paraId="2A7D54C0"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BE"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Proportion (%) of pupil premium eligible pupils</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19776B" w14:paraId="2A7D54BF" w14:textId="20D39E61">
            <w:pPr>
              <w:pStyle w:val="TableRow"/>
              <w:rPr>
                <w:rFonts w:asciiTheme="minorHAnsi" w:hAnsiTheme="minorHAnsi" w:cstheme="minorHAnsi"/>
                <w:sz w:val="20"/>
                <w:szCs w:val="20"/>
              </w:rPr>
            </w:pPr>
            <w:r w:rsidRPr="00C02D01">
              <w:rPr>
                <w:rFonts w:asciiTheme="minorHAnsi" w:hAnsiTheme="minorHAnsi" w:cstheme="minorHAnsi"/>
                <w:sz w:val="20"/>
                <w:szCs w:val="20"/>
              </w:rPr>
              <w:t>2</w:t>
            </w:r>
            <w:r w:rsidR="003118C2">
              <w:rPr>
                <w:rFonts w:asciiTheme="minorHAnsi" w:hAnsiTheme="minorHAnsi" w:cstheme="minorHAnsi"/>
                <w:sz w:val="20"/>
                <w:szCs w:val="20"/>
              </w:rPr>
              <w:t>6</w:t>
            </w:r>
            <w:r w:rsidRPr="00C02D01">
              <w:rPr>
                <w:rFonts w:asciiTheme="minorHAnsi" w:hAnsiTheme="minorHAnsi" w:cstheme="minorHAnsi"/>
                <w:sz w:val="20"/>
                <w:szCs w:val="20"/>
              </w:rPr>
              <w:t>%</w:t>
            </w:r>
          </w:p>
        </w:tc>
      </w:tr>
      <w:tr w:rsidRPr="00C02D01" w:rsidR="00E66558" w14:paraId="2A7D54C3"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C1"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 xml:space="preserve">Academic year/years that our current pupil premium strategy plan covers </w:t>
            </w:r>
            <w:r w:rsidRPr="00C02D01">
              <w:rPr>
                <w:rFonts w:asciiTheme="minorHAnsi" w:hAnsiTheme="minorHAnsi" w:cstheme="minorHAnsi"/>
                <w:b/>
                <w:bCs/>
                <w:sz w:val="20"/>
                <w:szCs w:val="20"/>
              </w:rPr>
              <w:t>(3 year plans are recommended)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19776B" w14:paraId="2A7D54C2" w14:textId="325D076B">
            <w:pPr>
              <w:pStyle w:val="TableRow"/>
              <w:rPr>
                <w:rFonts w:asciiTheme="minorHAnsi" w:hAnsiTheme="minorHAnsi" w:cstheme="minorHAnsi"/>
                <w:sz w:val="20"/>
                <w:szCs w:val="20"/>
              </w:rPr>
            </w:pPr>
            <w:r w:rsidRPr="00C02D01">
              <w:rPr>
                <w:rFonts w:asciiTheme="minorHAnsi" w:hAnsiTheme="minorHAnsi" w:cstheme="minorHAnsi"/>
                <w:sz w:val="20"/>
                <w:szCs w:val="20"/>
              </w:rPr>
              <w:t>2022 to 2025</w:t>
            </w:r>
          </w:p>
        </w:tc>
      </w:tr>
      <w:tr w:rsidRPr="00C02D01" w:rsidR="00E66558" w14:paraId="2A7D54C6"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C4"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Date this statement was published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C5" w14:textId="51DB5A89">
            <w:pPr>
              <w:pStyle w:val="TableRow"/>
              <w:rPr>
                <w:rFonts w:asciiTheme="minorHAnsi" w:hAnsiTheme="minorHAnsi" w:cstheme="minorHAnsi"/>
                <w:sz w:val="20"/>
                <w:szCs w:val="20"/>
              </w:rPr>
            </w:pPr>
            <w:r w:rsidRPr="00C02D01">
              <w:rPr>
                <w:rFonts w:asciiTheme="minorHAnsi" w:hAnsiTheme="minorHAnsi" w:cstheme="minorHAnsi"/>
                <w:sz w:val="20"/>
                <w:szCs w:val="20"/>
              </w:rPr>
              <w:t>November 202</w:t>
            </w:r>
            <w:r w:rsidR="004A0B5B">
              <w:rPr>
                <w:rFonts w:asciiTheme="minorHAnsi" w:hAnsiTheme="minorHAnsi" w:cstheme="minorHAnsi"/>
                <w:sz w:val="20"/>
                <w:szCs w:val="20"/>
              </w:rPr>
              <w:t>2</w:t>
            </w:r>
          </w:p>
        </w:tc>
      </w:tr>
      <w:tr w:rsidRPr="00C02D01" w:rsidR="00E66558" w14:paraId="2A7D54C9"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C7"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Date on which it will be reviewed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FA47FF" w14:paraId="2A7D54C8" w14:textId="53CF9517">
            <w:pPr>
              <w:pStyle w:val="TableRow"/>
              <w:rPr>
                <w:rFonts w:asciiTheme="minorHAnsi" w:hAnsiTheme="minorHAnsi" w:cstheme="minorHAnsi"/>
                <w:sz w:val="20"/>
                <w:szCs w:val="20"/>
              </w:rPr>
            </w:pPr>
            <w:r>
              <w:rPr>
                <w:rFonts w:asciiTheme="minorHAnsi" w:hAnsiTheme="minorHAnsi" w:cstheme="minorHAnsi"/>
                <w:sz w:val="20"/>
                <w:szCs w:val="20"/>
              </w:rPr>
              <w:t>July 2025</w:t>
            </w:r>
          </w:p>
        </w:tc>
      </w:tr>
      <w:tr w:rsidRPr="00C02D01" w:rsidR="00E66558" w14:paraId="2A7D54CC"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CA"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Statement authorised by</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CB" w14:textId="39E043F0">
            <w:pPr>
              <w:pStyle w:val="TableRow"/>
              <w:rPr>
                <w:rFonts w:asciiTheme="minorHAnsi" w:hAnsiTheme="minorHAnsi" w:cstheme="minorHAnsi"/>
                <w:sz w:val="20"/>
                <w:szCs w:val="20"/>
              </w:rPr>
            </w:pPr>
            <w:r w:rsidRPr="00C02D01">
              <w:rPr>
                <w:rFonts w:asciiTheme="minorHAnsi" w:hAnsiTheme="minorHAnsi" w:cstheme="minorHAnsi"/>
                <w:sz w:val="20"/>
                <w:szCs w:val="20"/>
              </w:rPr>
              <w:t>L Glynn (Headteacher)</w:t>
            </w:r>
          </w:p>
        </w:tc>
      </w:tr>
      <w:tr w:rsidRPr="00C02D01" w:rsidR="00E66558" w14:paraId="2A7D54CF"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CD"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Pupil premium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CE" w14:textId="6734BCEF">
            <w:pPr>
              <w:pStyle w:val="TableRow"/>
              <w:rPr>
                <w:rFonts w:asciiTheme="minorHAnsi" w:hAnsiTheme="minorHAnsi" w:cstheme="minorHAnsi"/>
                <w:sz w:val="20"/>
                <w:szCs w:val="20"/>
              </w:rPr>
            </w:pPr>
            <w:r w:rsidRPr="00C02D01">
              <w:rPr>
                <w:rFonts w:asciiTheme="minorHAnsi" w:hAnsiTheme="minorHAnsi" w:cstheme="minorHAnsi"/>
                <w:sz w:val="20"/>
                <w:szCs w:val="20"/>
              </w:rPr>
              <w:t>L Glynn</w:t>
            </w:r>
          </w:p>
        </w:tc>
      </w:tr>
      <w:tr w:rsidRPr="00C02D01" w:rsidR="00E66558" w14:paraId="2A7D54D2" w14:textId="77777777">
        <w:tc>
          <w:tcPr>
            <w:tcW w:w="65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D0"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Governor / Trustee lead</w:t>
            </w:r>
          </w:p>
        </w:tc>
        <w:tc>
          <w:tcPr>
            <w:tcW w:w="296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AF3C9F" w14:paraId="2A7D54D1" w14:textId="5939B6A7">
            <w:pPr>
              <w:pStyle w:val="TableRow"/>
              <w:rPr>
                <w:rFonts w:asciiTheme="minorHAnsi" w:hAnsiTheme="minorHAnsi" w:cstheme="minorHAnsi"/>
                <w:sz w:val="20"/>
                <w:szCs w:val="20"/>
              </w:rPr>
            </w:pPr>
            <w:r w:rsidRPr="00C02D01">
              <w:rPr>
                <w:rFonts w:asciiTheme="minorHAnsi" w:hAnsiTheme="minorHAnsi" w:cstheme="minorHAnsi"/>
                <w:sz w:val="20"/>
                <w:szCs w:val="20"/>
              </w:rPr>
              <w:t>Lynne Lowe (CoG)</w:t>
            </w:r>
          </w:p>
        </w:tc>
      </w:tr>
    </w:tbl>
    <w:bookmarkEnd w:id="2"/>
    <w:bookmarkEnd w:id="3"/>
    <w:bookmarkEnd w:id="4"/>
    <w:p w:rsidRPr="000630B8" w:rsidR="00E66558" w:rsidRDefault="009D71E8" w14:paraId="2A7D54D3" w14:textId="77777777">
      <w:pPr>
        <w:spacing w:before="480" w:line="240" w:lineRule="auto"/>
        <w:rPr>
          <w:rFonts w:asciiTheme="minorHAnsi" w:hAnsiTheme="minorHAnsi" w:cstheme="minorHAnsi"/>
          <w:b/>
          <w:color w:val="104F75"/>
          <w:sz w:val="28"/>
          <w:szCs w:val="28"/>
        </w:rPr>
      </w:pPr>
      <w:r w:rsidRPr="000630B8">
        <w:rPr>
          <w:rFonts w:asciiTheme="minorHAnsi" w:hAnsiTheme="minorHAnsi" w:cstheme="minorHAnsi"/>
          <w:b/>
          <w:color w:val="104F75"/>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Pr="00C02D01" w:rsidR="00E66558" w14:paraId="2A7D54D6"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Pr="00C02D01" w:rsidR="00E66558" w:rsidRDefault="009D71E8" w14:paraId="2A7D54D4" w14:textId="77777777">
            <w:pPr>
              <w:pStyle w:val="TableRow"/>
              <w:rPr>
                <w:rFonts w:asciiTheme="minorHAnsi" w:hAnsiTheme="minorHAnsi" w:cstheme="minorHAnsi"/>
                <w:sz w:val="20"/>
                <w:szCs w:val="20"/>
              </w:rPr>
            </w:pPr>
            <w:r w:rsidRPr="00C02D01">
              <w:rPr>
                <w:rFonts w:asciiTheme="minorHAnsi" w:hAnsiTheme="minorHAnsi" w:cstheme="minorHAnsi"/>
                <w:b/>
                <w:sz w:val="20"/>
                <w:szCs w:val="20"/>
              </w:rPr>
              <w:t>Detail</w:t>
            </w:r>
          </w:p>
        </w:tc>
        <w:tc>
          <w:tcPr>
            <w:tcW w:w="2970"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vAlign w:val="center"/>
          </w:tcPr>
          <w:p w:rsidRPr="00C02D01" w:rsidR="00E66558" w:rsidRDefault="009D71E8" w14:paraId="2A7D54D5" w14:textId="77777777">
            <w:pPr>
              <w:pStyle w:val="TableRow"/>
              <w:rPr>
                <w:rFonts w:asciiTheme="minorHAnsi" w:hAnsiTheme="minorHAnsi" w:cstheme="minorHAnsi"/>
                <w:sz w:val="20"/>
                <w:szCs w:val="20"/>
              </w:rPr>
            </w:pPr>
            <w:r w:rsidRPr="00C02D01">
              <w:rPr>
                <w:rFonts w:asciiTheme="minorHAnsi" w:hAnsiTheme="minorHAnsi" w:cstheme="minorHAnsi"/>
                <w:b/>
                <w:sz w:val="20"/>
                <w:szCs w:val="20"/>
              </w:rPr>
              <w:t>Amount</w:t>
            </w:r>
          </w:p>
        </w:tc>
      </w:tr>
      <w:tr w:rsidRPr="00C02D01" w:rsidR="00E66558" w14:paraId="2A7D54D9"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C02D01" w:rsidR="00E66558" w:rsidRDefault="009D71E8" w14:paraId="2A7D54D7" w14:textId="3613E988">
            <w:pPr>
              <w:pStyle w:val="TableRow"/>
              <w:rPr>
                <w:rFonts w:asciiTheme="minorHAnsi" w:hAnsiTheme="minorHAnsi" w:cstheme="minorHAnsi"/>
                <w:sz w:val="20"/>
                <w:szCs w:val="20"/>
              </w:rPr>
            </w:pPr>
            <w:r w:rsidRPr="00C02D01">
              <w:rPr>
                <w:rFonts w:asciiTheme="minorHAnsi" w:hAnsiTheme="minorHAnsi" w:cstheme="minorHAnsi"/>
                <w:sz w:val="20"/>
                <w:szCs w:val="20"/>
              </w:rPr>
              <w:t>Pupil premium funding allocation this academic year</w:t>
            </w:r>
            <w:r w:rsidR="00FB410B">
              <w:rPr>
                <w:rFonts w:asciiTheme="minorHAnsi" w:hAnsiTheme="minorHAnsi" w:cstheme="minorHAnsi"/>
                <w:sz w:val="20"/>
                <w:szCs w:val="20"/>
              </w:rPr>
              <w:t xml:space="preserve"> 2</w:t>
            </w:r>
            <w:r w:rsidR="00B07859">
              <w:rPr>
                <w:rFonts w:asciiTheme="minorHAnsi" w:hAnsiTheme="minorHAnsi" w:cstheme="minorHAnsi"/>
                <w:sz w:val="20"/>
                <w:szCs w:val="20"/>
              </w:rPr>
              <w:t>4</w:t>
            </w:r>
            <w:r w:rsidR="00FB410B">
              <w:rPr>
                <w:rFonts w:asciiTheme="minorHAnsi" w:hAnsiTheme="minorHAnsi" w:cstheme="minorHAnsi"/>
                <w:sz w:val="20"/>
                <w:szCs w:val="20"/>
              </w:rPr>
              <w:t>/2</w:t>
            </w:r>
            <w:r w:rsidR="00B07859">
              <w:rPr>
                <w:rFonts w:asciiTheme="minorHAnsi" w:hAnsiTheme="minorHAnsi" w:cstheme="minorHAnsi"/>
                <w:sz w:val="20"/>
                <w:szCs w:val="20"/>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C95973" w14:paraId="2A7D54D8" w14:textId="67AAC0AA">
            <w:pPr>
              <w:pStyle w:val="TableRow"/>
              <w:rPr>
                <w:rFonts w:asciiTheme="minorHAnsi" w:hAnsiTheme="minorHAnsi" w:cstheme="minorHAnsi"/>
                <w:sz w:val="20"/>
                <w:szCs w:val="20"/>
              </w:rPr>
            </w:pPr>
            <w:r>
              <w:rPr>
                <w:rFonts w:asciiTheme="minorHAnsi" w:hAnsiTheme="minorHAnsi" w:cstheme="minorHAnsi"/>
                <w:sz w:val="20"/>
                <w:szCs w:val="20"/>
              </w:rPr>
              <w:t>£8</w:t>
            </w:r>
            <w:r w:rsidR="00B921AF">
              <w:rPr>
                <w:rFonts w:asciiTheme="minorHAnsi" w:hAnsiTheme="minorHAnsi" w:cstheme="minorHAnsi"/>
                <w:sz w:val="20"/>
                <w:szCs w:val="20"/>
              </w:rPr>
              <w:t>4</w:t>
            </w:r>
            <w:r w:rsidR="00276366">
              <w:rPr>
                <w:rFonts w:asciiTheme="minorHAnsi" w:hAnsiTheme="minorHAnsi" w:cstheme="minorHAnsi"/>
                <w:sz w:val="20"/>
                <w:szCs w:val="20"/>
              </w:rPr>
              <w:t>325</w:t>
            </w:r>
          </w:p>
        </w:tc>
      </w:tr>
      <w:tr w:rsidRPr="00C02D01" w:rsidR="00E66558" w14:paraId="2A7D54DC"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C02D01" w:rsidR="00E66558" w:rsidRDefault="009D71E8" w14:paraId="2A7D54DA" w14:textId="471A9331">
            <w:pPr>
              <w:pStyle w:val="TableRow"/>
              <w:rPr>
                <w:rFonts w:asciiTheme="minorHAnsi" w:hAnsiTheme="minorHAnsi" w:cstheme="minorHAnsi"/>
                <w:sz w:val="20"/>
                <w:szCs w:val="20"/>
              </w:rPr>
            </w:pPr>
            <w:r w:rsidRPr="00C02D01">
              <w:rPr>
                <w:rFonts w:asciiTheme="minorHAnsi" w:hAnsiTheme="minorHAnsi" w:cstheme="minorHAnsi"/>
                <w:sz w:val="20"/>
                <w:szCs w:val="20"/>
              </w:rPr>
              <w:t>Recovery premium funding allocation this academic year</w:t>
            </w:r>
            <w:r w:rsidR="00FB410B">
              <w:rPr>
                <w:rFonts w:asciiTheme="minorHAnsi" w:hAnsiTheme="minorHAnsi" w:cstheme="minorHAnsi"/>
                <w:sz w:val="20"/>
                <w:szCs w:val="20"/>
              </w:rPr>
              <w:t xml:space="preserve"> 2</w:t>
            </w:r>
            <w:r w:rsidR="00B07859">
              <w:rPr>
                <w:rFonts w:asciiTheme="minorHAnsi" w:hAnsiTheme="minorHAnsi" w:cstheme="minorHAnsi"/>
                <w:sz w:val="20"/>
                <w:szCs w:val="20"/>
              </w:rPr>
              <w:t>4</w:t>
            </w:r>
            <w:r w:rsidR="00FB410B">
              <w:rPr>
                <w:rFonts w:asciiTheme="minorHAnsi" w:hAnsiTheme="minorHAnsi" w:cstheme="minorHAnsi"/>
                <w:sz w:val="20"/>
                <w:szCs w:val="20"/>
              </w:rPr>
              <w:t>/2</w:t>
            </w:r>
            <w:r w:rsidR="00B07859">
              <w:rPr>
                <w:rFonts w:asciiTheme="minorHAnsi" w:hAnsiTheme="minorHAnsi" w:cstheme="minorHAnsi"/>
                <w:sz w:val="20"/>
                <w:szCs w:val="20"/>
              </w:rPr>
              <w:t>5</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DB" w14:textId="40663EC7">
            <w:pPr>
              <w:pStyle w:val="TableRow"/>
              <w:rPr>
                <w:rFonts w:asciiTheme="minorHAnsi" w:hAnsiTheme="minorHAnsi" w:cstheme="minorHAnsi"/>
                <w:sz w:val="20"/>
                <w:szCs w:val="20"/>
              </w:rPr>
            </w:pPr>
            <w:r w:rsidRPr="00C95973">
              <w:rPr>
                <w:rFonts w:asciiTheme="minorHAnsi" w:hAnsiTheme="minorHAnsi" w:cstheme="minorHAnsi"/>
                <w:sz w:val="20"/>
                <w:szCs w:val="20"/>
              </w:rPr>
              <w:t>£</w:t>
            </w:r>
            <w:r w:rsidR="00276366">
              <w:rPr>
                <w:rFonts w:asciiTheme="minorHAnsi" w:hAnsiTheme="minorHAnsi" w:cstheme="minorHAnsi"/>
                <w:sz w:val="20"/>
                <w:szCs w:val="20"/>
              </w:rPr>
              <w:t>10452</w:t>
            </w:r>
          </w:p>
        </w:tc>
      </w:tr>
      <w:tr w:rsidRPr="00C02D01" w:rsidR="00E66558" w14:paraId="2A7D54DF" w14:textId="77777777">
        <w:trPr>
          <w:trHeight w:val="374"/>
        </w:trPr>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rsidRPr="00C02D01" w:rsidR="00E66558" w:rsidRDefault="009D71E8" w14:paraId="2A7D54DD"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Pupil premium funding carried forward from previous years (enter £0 if not applicable)</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DE" w14:textId="28275483">
            <w:pPr>
              <w:pStyle w:val="TableRow"/>
              <w:rPr>
                <w:rFonts w:asciiTheme="minorHAnsi" w:hAnsiTheme="minorHAnsi" w:cstheme="minorHAnsi"/>
                <w:sz w:val="20"/>
                <w:szCs w:val="20"/>
              </w:rPr>
            </w:pPr>
            <w:r w:rsidRPr="00C02D01">
              <w:rPr>
                <w:rFonts w:asciiTheme="minorHAnsi" w:hAnsiTheme="minorHAnsi" w:cstheme="minorHAnsi"/>
                <w:sz w:val="20"/>
                <w:szCs w:val="20"/>
              </w:rPr>
              <w:t>£</w:t>
            </w:r>
            <w:r w:rsidRPr="00C02D01" w:rsidR="005025EF">
              <w:rPr>
                <w:rFonts w:asciiTheme="minorHAnsi" w:hAnsiTheme="minorHAnsi" w:cstheme="minorHAnsi"/>
                <w:sz w:val="20"/>
                <w:szCs w:val="20"/>
              </w:rPr>
              <w:t>0</w:t>
            </w:r>
          </w:p>
        </w:tc>
      </w:tr>
      <w:tr w:rsidRPr="00C02D01" w:rsidR="00E66558" w14:paraId="2A7D54E3" w14:textId="77777777">
        <w:tc>
          <w:tcPr>
            <w:tcW w:w="65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E0" w14:textId="77777777">
            <w:pPr>
              <w:pStyle w:val="TableRow"/>
              <w:rPr>
                <w:rFonts w:asciiTheme="minorHAnsi" w:hAnsiTheme="minorHAnsi" w:cstheme="minorHAnsi"/>
                <w:b/>
                <w:sz w:val="20"/>
                <w:szCs w:val="20"/>
              </w:rPr>
            </w:pPr>
            <w:r w:rsidRPr="00C02D01">
              <w:rPr>
                <w:rFonts w:asciiTheme="minorHAnsi" w:hAnsiTheme="minorHAnsi" w:cstheme="minorHAnsi"/>
                <w:b/>
                <w:sz w:val="20"/>
                <w:szCs w:val="20"/>
              </w:rPr>
              <w:t>Total budget for this academic year</w:t>
            </w:r>
          </w:p>
          <w:p w:rsidRPr="00C02D01" w:rsidR="00E66558" w:rsidRDefault="009D71E8" w14:paraId="2A7D54E1"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If your school is an academy in a trust that pools this funding, state the amount available to your school this academic year</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E2" w14:textId="2BD83BFA">
            <w:pPr>
              <w:pStyle w:val="TableRow"/>
              <w:rPr>
                <w:rFonts w:asciiTheme="minorHAnsi" w:hAnsiTheme="minorHAnsi" w:cstheme="minorHAnsi"/>
                <w:sz w:val="20"/>
                <w:szCs w:val="20"/>
              </w:rPr>
            </w:pPr>
            <w:r w:rsidRPr="00C02D01">
              <w:rPr>
                <w:rFonts w:asciiTheme="minorHAnsi" w:hAnsiTheme="minorHAnsi" w:cstheme="minorHAnsi"/>
                <w:sz w:val="20"/>
                <w:szCs w:val="20"/>
              </w:rPr>
              <w:t>£</w:t>
            </w:r>
            <w:r w:rsidR="00001E68">
              <w:rPr>
                <w:rFonts w:asciiTheme="minorHAnsi" w:hAnsiTheme="minorHAnsi" w:cstheme="minorHAnsi"/>
                <w:sz w:val="20"/>
                <w:szCs w:val="20"/>
              </w:rPr>
              <w:t>94777</w:t>
            </w:r>
          </w:p>
        </w:tc>
      </w:tr>
    </w:tbl>
    <w:p w:rsidRPr="005F32CE" w:rsidR="00E66558" w:rsidRDefault="009D71E8" w14:paraId="2A7D54E4" w14:textId="77777777">
      <w:pPr>
        <w:pStyle w:val="Heading1"/>
        <w:rPr>
          <w:rFonts w:asciiTheme="minorHAnsi" w:hAnsiTheme="minorHAnsi" w:cstheme="minorHAnsi"/>
          <w:szCs w:val="36"/>
        </w:rPr>
      </w:pPr>
      <w:r w:rsidRPr="005F32CE">
        <w:rPr>
          <w:rFonts w:asciiTheme="minorHAnsi" w:hAnsiTheme="minorHAnsi" w:cstheme="minorHAnsi"/>
          <w:szCs w:val="36"/>
        </w:rPr>
        <w:lastRenderedPageBreak/>
        <w:t>Part A: Pupil premium strategy plan</w:t>
      </w:r>
    </w:p>
    <w:p w:rsidRPr="00C02D01" w:rsidR="00E66558" w:rsidRDefault="009D71E8" w14:paraId="2A7D54E5" w14:textId="77777777">
      <w:pPr>
        <w:pStyle w:val="Heading2"/>
        <w:rPr>
          <w:rFonts w:asciiTheme="minorHAnsi" w:hAnsiTheme="minorHAnsi" w:cstheme="minorHAnsi"/>
          <w:sz w:val="28"/>
          <w:szCs w:val="28"/>
        </w:rPr>
      </w:pPr>
      <w:bookmarkStart w:name="_Toc357771640" w:id="14"/>
      <w:bookmarkStart w:name="_Toc346793418" w:id="15"/>
      <w:r w:rsidRPr="00C02D01">
        <w:rPr>
          <w:rFonts w:asciiTheme="minorHAnsi" w:hAnsiTheme="minorHAnsi" w:cstheme="minorHAnsi"/>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Pr="00C02D01" w:rsidR="00E66558" w14:paraId="2A7D54EA" w14:textId="77777777">
        <w:tc>
          <w:tcPr>
            <w:tcW w:w="948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7F6B50" w:rsidP="0019776B" w:rsidRDefault="005025EF" w14:paraId="1C3889AE" w14:textId="12913BFA">
            <w:pPr>
              <w:rPr>
                <w:rFonts w:asciiTheme="minorHAnsi" w:hAnsiTheme="minorHAnsi" w:cstheme="minorHAnsi"/>
                <w:sz w:val="20"/>
                <w:szCs w:val="20"/>
              </w:rPr>
            </w:pPr>
            <w:r w:rsidRPr="00C02D01">
              <w:rPr>
                <w:rFonts w:asciiTheme="minorHAnsi" w:hAnsiTheme="minorHAnsi" w:cstheme="minorHAnsi"/>
                <w:sz w:val="20"/>
                <w:szCs w:val="20"/>
              </w:rPr>
              <w:t xml:space="preserve">When making decisions about using Pupil Premium funding it is important to consider the context of the school and the subsequent challenges faced. This </w:t>
            </w:r>
            <w:r w:rsidRPr="00C02D01" w:rsidR="007F6B50">
              <w:rPr>
                <w:rFonts w:asciiTheme="minorHAnsi" w:hAnsiTheme="minorHAnsi" w:cstheme="minorHAnsi"/>
                <w:sz w:val="20"/>
                <w:szCs w:val="20"/>
              </w:rPr>
              <w:t xml:space="preserve">is done </w:t>
            </w:r>
            <w:r w:rsidRPr="00C02D01">
              <w:rPr>
                <w:rFonts w:asciiTheme="minorHAnsi" w:hAnsiTheme="minorHAnsi" w:cstheme="minorHAnsi"/>
                <w:sz w:val="20"/>
                <w:szCs w:val="20"/>
              </w:rPr>
              <w:t xml:space="preserve">alongside research conducted by the EEF. </w:t>
            </w:r>
          </w:p>
          <w:p w:rsidRPr="00C02D01" w:rsidR="005025EF" w:rsidP="0019776B" w:rsidRDefault="007F6B50" w14:paraId="47509560" w14:textId="769B30F2">
            <w:pPr>
              <w:rPr>
                <w:rFonts w:asciiTheme="minorHAnsi" w:hAnsiTheme="minorHAnsi" w:cstheme="minorHAnsi"/>
                <w:sz w:val="20"/>
                <w:szCs w:val="20"/>
              </w:rPr>
            </w:pPr>
            <w:r w:rsidRPr="00C02D01">
              <w:rPr>
                <w:rFonts w:asciiTheme="minorHAnsi" w:hAnsiTheme="minorHAnsi" w:cstheme="minorHAnsi"/>
                <w:sz w:val="20"/>
                <w:szCs w:val="20"/>
              </w:rPr>
              <w:t xml:space="preserve">We find the common </w:t>
            </w:r>
            <w:r w:rsidRPr="00C02D01" w:rsidR="005025EF">
              <w:rPr>
                <w:rFonts w:asciiTheme="minorHAnsi" w:hAnsiTheme="minorHAnsi" w:cstheme="minorHAnsi"/>
                <w:sz w:val="20"/>
                <w:szCs w:val="20"/>
              </w:rPr>
              <w:t>barriers to learning for disadvanta</w:t>
            </w:r>
            <w:r w:rsidRPr="00C02D01" w:rsidR="0019776B">
              <w:rPr>
                <w:rFonts w:asciiTheme="minorHAnsi" w:hAnsiTheme="minorHAnsi" w:cstheme="minorHAnsi"/>
                <w:sz w:val="20"/>
                <w:szCs w:val="20"/>
              </w:rPr>
              <w:t>ged children can be:</w:t>
            </w:r>
            <w:r w:rsidR="000647BE">
              <w:rPr>
                <w:rFonts w:asciiTheme="minorHAnsi" w:hAnsiTheme="minorHAnsi" w:cstheme="minorHAnsi"/>
                <w:sz w:val="20"/>
                <w:szCs w:val="20"/>
              </w:rPr>
              <w:t xml:space="preserve"> </w:t>
            </w:r>
            <w:r w:rsidRPr="00C02D01" w:rsidR="005025EF">
              <w:rPr>
                <w:rFonts w:asciiTheme="minorHAnsi" w:hAnsiTheme="minorHAnsi" w:cstheme="minorHAnsi"/>
                <w:sz w:val="20"/>
                <w:szCs w:val="20"/>
              </w:rPr>
              <w:t xml:space="preserve">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We will ensure that all teaching staff are involved in the analysis of data and identification of pupils, so that they are fully aware of strengths and weaknesses across the school. </w:t>
            </w:r>
          </w:p>
          <w:p w:rsidRPr="00C02D01" w:rsidR="0019776B" w:rsidP="0019776B" w:rsidRDefault="0019776B" w14:paraId="1C17EAAA" w14:textId="6905EFF1">
            <w:pPr>
              <w:rPr>
                <w:rFonts w:asciiTheme="minorHAnsi" w:hAnsiTheme="minorHAnsi" w:cstheme="minorHAnsi"/>
                <w:iCs/>
                <w:color w:val="auto"/>
                <w:sz w:val="20"/>
                <w:szCs w:val="20"/>
                <w:lang w:val="en-US"/>
              </w:rPr>
            </w:pPr>
            <w:r w:rsidRPr="00C02D01">
              <w:rPr>
                <w:rFonts w:asciiTheme="minorHAnsi" w:hAnsiTheme="minorHAnsi" w:cstheme="minorHAnsi"/>
                <w:iCs/>
                <w:color w:val="auto"/>
                <w:sz w:val="20"/>
                <w:szCs w:val="20"/>
                <w:lang w:val="en-US"/>
              </w:rPr>
              <w:t>High-quality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rsidRPr="00C02D01" w:rsidR="005025EF" w:rsidP="0019776B" w:rsidRDefault="005025EF" w14:paraId="19733925" w14:textId="77777777">
            <w:pPr>
              <w:ind w:left="720" w:hanging="360"/>
              <w:rPr>
                <w:rFonts w:asciiTheme="minorHAnsi" w:hAnsiTheme="minorHAnsi" w:cstheme="minorHAnsi"/>
                <w:i/>
                <w:iCs/>
                <w:sz w:val="20"/>
                <w:szCs w:val="20"/>
              </w:rPr>
            </w:pPr>
            <w:r w:rsidRPr="00C02D01">
              <w:rPr>
                <w:rFonts w:asciiTheme="minorHAnsi" w:hAnsiTheme="minorHAnsi" w:cstheme="minorHAnsi"/>
                <w:sz w:val="20"/>
                <w:szCs w:val="20"/>
              </w:rPr>
              <w:t xml:space="preserve">Principles </w:t>
            </w:r>
          </w:p>
          <w:p w:rsidRPr="00C02D01" w:rsidR="005025EF" w:rsidRDefault="005025EF" w14:paraId="6F95626B" w14:textId="22851629">
            <w:pPr>
              <w:pStyle w:val="ListParagraph"/>
              <w:numPr>
                <w:ilvl w:val="0"/>
                <w:numId w:val="13"/>
              </w:numPr>
              <w:rPr>
                <w:rFonts w:asciiTheme="minorHAnsi" w:hAnsiTheme="minorHAnsi" w:cstheme="minorHAnsi"/>
                <w:i/>
                <w:iCs/>
                <w:sz w:val="20"/>
                <w:szCs w:val="20"/>
              </w:rPr>
            </w:pPr>
            <w:r w:rsidRPr="00C02D01">
              <w:rPr>
                <w:rFonts w:asciiTheme="minorHAnsi" w:hAnsiTheme="minorHAnsi" w:cstheme="minorHAnsi"/>
                <w:sz w:val="20"/>
                <w:szCs w:val="20"/>
              </w:rPr>
              <w:t xml:space="preserve">We ensure that teaching and learning opportunities meet the needs of all the pupils </w:t>
            </w:r>
          </w:p>
          <w:p w:rsidRPr="00C02D01" w:rsidR="000975E2" w:rsidRDefault="005025EF" w14:paraId="46C0C5AC" w14:textId="57F2958D">
            <w:pPr>
              <w:pStyle w:val="ListParagraph"/>
              <w:numPr>
                <w:ilvl w:val="0"/>
                <w:numId w:val="13"/>
              </w:numPr>
              <w:rPr>
                <w:rFonts w:asciiTheme="minorHAnsi" w:hAnsiTheme="minorHAnsi" w:cstheme="minorHAnsi"/>
                <w:i/>
                <w:iCs/>
                <w:sz w:val="20"/>
                <w:szCs w:val="20"/>
              </w:rPr>
            </w:pPr>
            <w:r w:rsidRPr="00C02D01">
              <w:rPr>
                <w:rFonts w:asciiTheme="minorHAnsi" w:hAnsiTheme="minorHAnsi" w:cstheme="minorHAnsi"/>
                <w:sz w:val="20"/>
                <w:szCs w:val="20"/>
              </w:rPr>
              <w:t xml:space="preserve">We ensure that appropriate provision is made </w:t>
            </w:r>
            <w:r w:rsidRPr="00C02D01" w:rsidR="000975E2">
              <w:rPr>
                <w:rFonts w:asciiTheme="minorHAnsi" w:hAnsiTheme="minorHAnsi" w:cstheme="minorHAnsi"/>
                <w:sz w:val="20"/>
                <w:szCs w:val="20"/>
              </w:rPr>
              <w:t>for pupils who belong to vulner</w:t>
            </w:r>
            <w:r w:rsidRPr="00C02D01">
              <w:rPr>
                <w:rFonts w:asciiTheme="minorHAnsi" w:hAnsiTheme="minorHAnsi" w:cstheme="minorHAnsi"/>
                <w:sz w:val="20"/>
                <w:szCs w:val="20"/>
              </w:rPr>
              <w:t xml:space="preserve">able groups, this includes ensuring that the needs of socially disadvantaged pupils are adequately assessed and addressed </w:t>
            </w:r>
          </w:p>
          <w:p w:rsidRPr="00C02D01" w:rsidR="000975E2" w:rsidRDefault="005025EF" w14:paraId="703EF6A0" w14:textId="73EDFB59">
            <w:pPr>
              <w:pStyle w:val="ListParagraph"/>
              <w:numPr>
                <w:ilvl w:val="0"/>
                <w:numId w:val="13"/>
              </w:numPr>
              <w:rPr>
                <w:rFonts w:asciiTheme="minorHAnsi" w:hAnsiTheme="minorHAnsi" w:cstheme="minorHAnsi"/>
                <w:i/>
                <w:iCs/>
                <w:sz w:val="20"/>
                <w:szCs w:val="20"/>
              </w:rPr>
            </w:pPr>
            <w:r w:rsidRPr="00C02D01">
              <w:rPr>
                <w:rFonts w:asciiTheme="minorHAnsi" w:hAnsiTheme="minorHAnsi" w:cstheme="minorHAnsi"/>
                <w:sz w:val="20"/>
                <w:szCs w:val="20"/>
              </w:rPr>
              <w:t xml:space="preserve">In making provision for socially disadvantaged pupils, we recognise that not all pupils who receive free school meals will be socially disadvantaged </w:t>
            </w:r>
          </w:p>
          <w:p w:rsidRPr="00C02D01" w:rsidR="000975E2" w:rsidRDefault="005025EF" w14:paraId="24DA6A65" w14:textId="17F364E6">
            <w:pPr>
              <w:pStyle w:val="ListParagraph"/>
              <w:numPr>
                <w:ilvl w:val="0"/>
                <w:numId w:val="13"/>
              </w:numPr>
              <w:rPr>
                <w:rFonts w:asciiTheme="minorHAnsi" w:hAnsiTheme="minorHAnsi" w:cstheme="minorHAnsi"/>
                <w:i/>
                <w:iCs/>
                <w:sz w:val="20"/>
                <w:szCs w:val="20"/>
              </w:rPr>
            </w:pPr>
            <w:r w:rsidRPr="00C02D01">
              <w:rPr>
                <w:rFonts w:asciiTheme="minorHAnsi" w:hAnsiTheme="minorHAnsi" w:cstheme="minorHAnsi"/>
                <w:sz w:val="20"/>
                <w:szCs w:val="20"/>
              </w:rPr>
              <w:t>We also recognise that not all pupils who are</w:t>
            </w:r>
            <w:r w:rsidRPr="00C02D01" w:rsidR="000975E2">
              <w:rPr>
                <w:rFonts w:asciiTheme="minorHAnsi" w:hAnsiTheme="minorHAnsi" w:cstheme="minorHAnsi"/>
                <w:sz w:val="20"/>
                <w:szCs w:val="20"/>
              </w:rPr>
              <w:t xml:space="preserve"> socially disadvantaged are reg</w:t>
            </w:r>
            <w:r w:rsidRPr="00C02D01">
              <w:rPr>
                <w:rFonts w:asciiTheme="minorHAnsi" w:hAnsiTheme="minorHAnsi" w:cstheme="minorHAnsi"/>
                <w:sz w:val="20"/>
                <w:szCs w:val="20"/>
              </w:rPr>
              <w:t>istered or qualify for free school meals. We reserve the right to allocate the Pupil Premium funding to support any pupil or groups of pupils the school has legitimately identified as being socially disadvantaged.</w:t>
            </w:r>
          </w:p>
          <w:p w:rsidRPr="00C02D01" w:rsidR="00E66558" w:rsidRDefault="005025EF" w14:paraId="70CCE54E" w14:textId="61FBC3B8">
            <w:pPr>
              <w:pStyle w:val="ListParagraph"/>
              <w:numPr>
                <w:ilvl w:val="0"/>
                <w:numId w:val="13"/>
              </w:numPr>
              <w:rPr>
                <w:rFonts w:asciiTheme="minorHAnsi" w:hAnsiTheme="minorHAnsi" w:cstheme="minorHAnsi"/>
                <w:i/>
                <w:iCs/>
                <w:sz w:val="20"/>
                <w:szCs w:val="20"/>
              </w:rPr>
            </w:pPr>
            <w:r w:rsidRPr="00C02D01">
              <w:rPr>
                <w:rFonts w:asciiTheme="minorHAnsi" w:hAnsiTheme="minorHAnsi" w:cstheme="minorHAnsi"/>
                <w:sz w:val="20"/>
                <w:szCs w:val="20"/>
              </w:rPr>
              <w:t>Pupil premium funding will be allocated following a needs analysis which will identify priority classes, groups or individuals. Limited funding and resources means that not all children receiving free school mea</w:t>
            </w:r>
            <w:r w:rsidRPr="00C02D01" w:rsidR="000975E2">
              <w:rPr>
                <w:rFonts w:asciiTheme="minorHAnsi" w:hAnsiTheme="minorHAnsi" w:cstheme="minorHAnsi"/>
                <w:sz w:val="20"/>
                <w:szCs w:val="20"/>
              </w:rPr>
              <w:t>ls will be in receipt of pu</w:t>
            </w:r>
            <w:r w:rsidRPr="00C02D01">
              <w:rPr>
                <w:rFonts w:asciiTheme="minorHAnsi" w:hAnsiTheme="minorHAnsi" w:cstheme="minorHAnsi"/>
                <w:sz w:val="20"/>
                <w:szCs w:val="20"/>
              </w:rPr>
              <w:t>pil premium interventions at one time</w:t>
            </w:r>
          </w:p>
          <w:p w:rsidRPr="00C02D01" w:rsidR="005025EF" w:rsidP="005025EF" w:rsidRDefault="005025EF" w14:paraId="2A7D54E9" w14:textId="2FEEA216">
            <w:pPr>
              <w:pStyle w:val="ListParagraph"/>
              <w:numPr>
                <w:ilvl w:val="0"/>
                <w:numId w:val="0"/>
              </w:numPr>
              <w:ind w:left="720"/>
              <w:rPr>
                <w:rFonts w:asciiTheme="minorHAnsi" w:hAnsiTheme="minorHAnsi" w:cstheme="minorHAnsi"/>
                <w:i/>
                <w:iCs/>
                <w:sz w:val="20"/>
                <w:szCs w:val="20"/>
              </w:rPr>
            </w:pPr>
          </w:p>
        </w:tc>
      </w:tr>
    </w:tbl>
    <w:p w:rsidRPr="00C02D01" w:rsidR="00E66558" w:rsidRDefault="009D71E8" w14:paraId="2A7D54EB" w14:textId="77777777">
      <w:pPr>
        <w:pStyle w:val="Heading2"/>
        <w:spacing w:before="600"/>
        <w:rPr>
          <w:rFonts w:asciiTheme="minorHAnsi" w:hAnsiTheme="minorHAnsi" w:cstheme="minorHAnsi"/>
          <w:sz w:val="28"/>
          <w:szCs w:val="28"/>
        </w:rPr>
      </w:pPr>
      <w:r w:rsidRPr="00C02D01">
        <w:rPr>
          <w:rFonts w:asciiTheme="minorHAnsi" w:hAnsiTheme="minorHAnsi" w:cstheme="minorHAnsi"/>
          <w:sz w:val="28"/>
          <w:szCs w:val="28"/>
        </w:rPr>
        <w:t>Challenges</w:t>
      </w:r>
    </w:p>
    <w:p w:rsidRPr="00C02D01" w:rsidR="00E66558" w:rsidRDefault="009D71E8" w14:paraId="2A7D54EC" w14:textId="77777777">
      <w:pPr>
        <w:spacing w:before="120" w:line="240" w:lineRule="auto"/>
        <w:textAlignment w:val="baseline"/>
        <w:outlineLvl w:val="0"/>
        <w:rPr>
          <w:rFonts w:asciiTheme="minorHAnsi" w:hAnsiTheme="minorHAnsi" w:cstheme="minorHAnsi"/>
          <w:sz w:val="20"/>
          <w:szCs w:val="20"/>
        </w:rPr>
      </w:pPr>
      <w:r w:rsidRPr="00C02D01">
        <w:rPr>
          <w:rFonts w:asciiTheme="minorHAnsi" w:hAnsiTheme="minorHAnsi" w:cstheme="minorHAnsi"/>
          <w:bCs/>
          <w:color w:val="auto"/>
          <w:sz w:val="20"/>
          <w:szCs w:val="20"/>
        </w:rPr>
        <w:t>This details</w:t>
      </w:r>
      <w:r w:rsidRPr="00C02D01">
        <w:rPr>
          <w:rFonts w:asciiTheme="minorHAnsi" w:hAnsiTheme="minorHAnsi" w:cstheme="minorHAnsi"/>
          <w:color w:val="auto"/>
          <w:sz w:val="20"/>
          <w:szCs w:val="20"/>
        </w:rPr>
        <w:t xml:space="preserve"> the key</w:t>
      </w:r>
      <w:r w:rsidRPr="00C02D01">
        <w:rPr>
          <w:rFonts w:asciiTheme="minorHAnsi" w:hAnsiTheme="minorHAnsi" w:cstheme="minorHAnsi"/>
          <w:bCs/>
          <w:color w:val="auto"/>
          <w:sz w:val="20"/>
          <w:szCs w:val="20"/>
        </w:rPr>
        <w:t xml:space="preserve"> </w:t>
      </w:r>
      <w:r w:rsidRPr="00C02D01">
        <w:rPr>
          <w:rFonts w:asciiTheme="minorHAnsi" w:hAnsiTheme="minorHAnsi" w:cstheme="minorHAnsi"/>
          <w:color w:val="auto"/>
          <w:sz w:val="20"/>
          <w:szCs w:val="20"/>
        </w:rPr>
        <w:t xml:space="preserve">challenges to </w:t>
      </w:r>
      <w:r w:rsidRPr="00C02D01">
        <w:rPr>
          <w:rFonts w:asciiTheme="minorHAnsi" w:hAnsiTheme="minorHAnsi" w:cstheme="minorHAnsi"/>
          <w:bCs/>
          <w:color w:val="auto"/>
          <w:sz w:val="20"/>
          <w:szCs w:val="20"/>
        </w:rPr>
        <w:t>achievement that we have</w:t>
      </w:r>
      <w:r w:rsidRPr="00C02D01">
        <w:rPr>
          <w:rFonts w:asciiTheme="minorHAnsi" w:hAnsiTheme="minorHAnsi" w:cstheme="minorHAnsi"/>
          <w:color w:val="auto"/>
          <w:sz w:val="20"/>
          <w:szCs w:val="20"/>
        </w:rPr>
        <w:t xml:space="preserve"> identified among </w:t>
      </w:r>
      <w:r w:rsidRPr="00C02D01">
        <w:rPr>
          <w:rFonts w:asciiTheme="minorHAnsi" w:hAnsiTheme="minorHAnsi" w:cstheme="minorHAnsi"/>
          <w:bCs/>
          <w:color w:val="auto"/>
          <w:sz w:val="20"/>
          <w:szCs w:val="20"/>
        </w:rPr>
        <w:t>our</w:t>
      </w:r>
      <w:r w:rsidRPr="00C02D01">
        <w:rPr>
          <w:rFonts w:asciiTheme="minorHAnsi" w:hAnsiTheme="minorHAnsi" w:cstheme="minorHAnsi"/>
          <w:color w:val="auto"/>
          <w:sz w:val="20"/>
          <w:szCs w:val="20"/>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Pr="00C02D01" w:rsidR="00E66558" w14:paraId="2A7D54EF" w14:textId="77777777">
        <w:tc>
          <w:tcPr>
            <w:tcW w:w="147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4ED"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Challenge number</w:t>
            </w:r>
          </w:p>
        </w:tc>
        <w:tc>
          <w:tcPr>
            <w:tcW w:w="8009"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4EE"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 xml:space="preserve">Detail of challenge </w:t>
            </w:r>
          </w:p>
        </w:tc>
      </w:tr>
      <w:tr w:rsidRPr="00C02D01" w:rsidR="00E66558" w14:paraId="2A7D54F2"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F0"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1</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952E0" w14:paraId="2A7D54F1" w14:textId="564A1740">
            <w:pPr>
              <w:pStyle w:val="TableRowCentered"/>
              <w:jc w:val="left"/>
              <w:rPr>
                <w:rFonts w:asciiTheme="minorHAnsi" w:hAnsiTheme="minorHAnsi" w:cstheme="minorHAnsi"/>
                <w:sz w:val="20"/>
              </w:rPr>
            </w:pPr>
            <w:r w:rsidRPr="00C02D01">
              <w:rPr>
                <w:rFonts w:asciiTheme="minorHAnsi" w:hAnsiTheme="minorHAnsi" w:cstheme="minorHAnsi"/>
                <w:sz w:val="20"/>
              </w:rPr>
              <w:t xml:space="preserve">Weaker </w:t>
            </w:r>
            <w:r w:rsidRPr="00C02D01" w:rsidR="005025EF">
              <w:rPr>
                <w:rFonts w:asciiTheme="minorHAnsi" w:hAnsiTheme="minorHAnsi" w:cstheme="minorHAnsi"/>
                <w:sz w:val="20"/>
              </w:rPr>
              <w:t>Language and Communication skills</w:t>
            </w:r>
          </w:p>
        </w:tc>
      </w:tr>
      <w:tr w:rsidRPr="00C02D01" w:rsidR="00E66558" w14:paraId="2A7D54F5"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F3"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2</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5025EF" w14:paraId="2A7D54F4" w14:textId="1A97E98C">
            <w:pPr>
              <w:pStyle w:val="TableRowCentered"/>
              <w:jc w:val="left"/>
              <w:rPr>
                <w:rFonts w:asciiTheme="minorHAnsi" w:hAnsiTheme="minorHAnsi" w:cstheme="minorHAnsi"/>
                <w:sz w:val="20"/>
              </w:rPr>
            </w:pPr>
            <w:r w:rsidRPr="00C02D01">
              <w:rPr>
                <w:rFonts w:asciiTheme="minorHAnsi" w:hAnsiTheme="minorHAnsi" w:cstheme="minorHAnsi"/>
                <w:sz w:val="20"/>
              </w:rPr>
              <w:t>Low attainment on entry to the Early Years Foundation Stage in all areas</w:t>
            </w:r>
          </w:p>
        </w:tc>
      </w:tr>
      <w:tr w:rsidRPr="00C02D01" w:rsidR="00E66558" w14:paraId="2A7D54F8"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F6"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3</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5025EF" w14:paraId="2A7D54F7" w14:textId="6275A19D">
            <w:pPr>
              <w:pStyle w:val="TableRowCentered"/>
              <w:jc w:val="left"/>
              <w:rPr>
                <w:rFonts w:asciiTheme="minorHAnsi" w:hAnsiTheme="minorHAnsi" w:cstheme="minorHAnsi"/>
                <w:sz w:val="20"/>
              </w:rPr>
            </w:pPr>
            <w:r w:rsidRPr="00C02D01">
              <w:rPr>
                <w:rFonts w:asciiTheme="minorHAnsi" w:hAnsiTheme="minorHAnsi" w:cstheme="minorHAnsi"/>
                <w:sz w:val="20"/>
              </w:rPr>
              <w:t>More frequent behaviour difficulties</w:t>
            </w:r>
          </w:p>
        </w:tc>
      </w:tr>
      <w:tr w:rsidRPr="00C02D01" w:rsidR="00E66558" w14:paraId="2A7D54FB"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F9"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4</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4FA" w14:textId="034D39AA">
            <w:pPr>
              <w:pStyle w:val="TableRowCentered"/>
              <w:jc w:val="left"/>
              <w:rPr>
                <w:rFonts w:asciiTheme="minorHAnsi" w:hAnsiTheme="minorHAnsi" w:cstheme="minorHAnsi"/>
                <w:iCs/>
                <w:sz w:val="20"/>
              </w:rPr>
            </w:pPr>
            <w:r w:rsidRPr="00C02D01">
              <w:rPr>
                <w:rFonts w:asciiTheme="minorHAnsi" w:hAnsiTheme="minorHAnsi" w:cstheme="minorHAnsi"/>
                <w:sz w:val="20"/>
              </w:rPr>
              <w:t>Attendance and Punctuality issues.</w:t>
            </w:r>
          </w:p>
        </w:tc>
      </w:tr>
      <w:tr w:rsidRPr="00C02D01" w:rsidR="00E66558" w14:paraId="2A7D54FE" w14:textId="77777777">
        <w:tc>
          <w:tcPr>
            <w:tcW w:w="147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9D71E8" w14:paraId="2A7D54FC" w14:textId="77777777">
            <w:pPr>
              <w:pStyle w:val="TableRow"/>
              <w:rPr>
                <w:rFonts w:asciiTheme="minorHAnsi" w:hAnsiTheme="minorHAnsi" w:cstheme="minorHAnsi"/>
                <w:sz w:val="20"/>
                <w:szCs w:val="20"/>
              </w:rPr>
            </w:pPr>
            <w:bookmarkStart w:name="_Toc443397160" w:id="16"/>
            <w:r w:rsidRPr="00C02D01">
              <w:rPr>
                <w:rFonts w:asciiTheme="minorHAnsi" w:hAnsiTheme="minorHAnsi" w:cstheme="minorHAnsi"/>
                <w:sz w:val="20"/>
                <w:szCs w:val="20"/>
              </w:rPr>
              <w:t>5</w:t>
            </w:r>
          </w:p>
        </w:tc>
        <w:tc>
          <w:tcPr>
            <w:tcW w:w="80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4FD" w14:textId="475DD4CA">
            <w:pPr>
              <w:pStyle w:val="TableRowCentered"/>
              <w:jc w:val="left"/>
              <w:rPr>
                <w:rFonts w:asciiTheme="minorHAnsi" w:hAnsiTheme="minorHAnsi" w:cstheme="minorHAnsi"/>
                <w:iCs/>
                <w:sz w:val="20"/>
              </w:rPr>
            </w:pPr>
            <w:r w:rsidRPr="00C02D01">
              <w:rPr>
                <w:rFonts w:asciiTheme="minorHAnsi" w:hAnsiTheme="minorHAnsi" w:cstheme="minorHAnsi"/>
                <w:sz w:val="20"/>
              </w:rPr>
              <w:t>Chaotic family lives and Social Service involvement</w:t>
            </w:r>
          </w:p>
        </w:tc>
      </w:tr>
    </w:tbl>
    <w:p w:rsidRPr="00C02D01" w:rsidR="00E66558" w:rsidRDefault="009D71E8" w14:paraId="2A7D54FF" w14:textId="77777777">
      <w:pPr>
        <w:pStyle w:val="Heading2"/>
        <w:spacing w:before="600"/>
        <w:rPr>
          <w:rFonts w:asciiTheme="minorHAnsi" w:hAnsiTheme="minorHAnsi" w:cstheme="minorHAnsi"/>
          <w:sz w:val="28"/>
          <w:szCs w:val="28"/>
        </w:rPr>
      </w:pPr>
      <w:r w:rsidRPr="00C02D01">
        <w:rPr>
          <w:rFonts w:asciiTheme="minorHAnsi" w:hAnsiTheme="minorHAnsi" w:cstheme="minorHAnsi"/>
          <w:sz w:val="28"/>
          <w:szCs w:val="28"/>
        </w:rPr>
        <w:t xml:space="preserve">Intended outcomes </w:t>
      </w:r>
    </w:p>
    <w:p w:rsidRPr="00C02D01" w:rsidR="00E66558" w:rsidRDefault="009D71E8" w14:paraId="2A7D5500" w14:textId="4105C746">
      <w:pPr>
        <w:rPr>
          <w:rFonts w:asciiTheme="minorHAnsi" w:hAnsiTheme="minorHAnsi" w:cstheme="minorHAnsi"/>
          <w:sz w:val="20"/>
          <w:szCs w:val="20"/>
        </w:rPr>
      </w:pPr>
      <w:r w:rsidRPr="00C02D01">
        <w:rPr>
          <w:rFonts w:asciiTheme="minorHAnsi" w:hAnsiTheme="minorHAnsi" w:cstheme="minorHAnsi"/>
          <w:color w:val="auto"/>
          <w:sz w:val="20"/>
          <w:szCs w:val="20"/>
        </w:rPr>
        <w:t xml:space="preserve">This explains the outcomes we are aiming for </w:t>
      </w:r>
      <w:r w:rsidRPr="00C02D01">
        <w:rPr>
          <w:rFonts w:asciiTheme="minorHAnsi" w:hAnsiTheme="minorHAnsi" w:cstheme="minorHAnsi"/>
          <w:b/>
          <w:bCs/>
          <w:color w:val="auto"/>
          <w:sz w:val="20"/>
          <w:szCs w:val="20"/>
        </w:rPr>
        <w:t>by the end of our current strategy plan</w:t>
      </w:r>
      <w:r w:rsidRPr="00C02D01" w:rsidR="00BE1068">
        <w:rPr>
          <w:rFonts w:asciiTheme="minorHAnsi" w:hAnsiTheme="minorHAnsi" w:cstheme="minorHAnsi"/>
          <w:color w:val="auto"/>
          <w:sz w:val="20"/>
          <w:szCs w:val="20"/>
        </w:rPr>
        <w:t xml:space="preserve"> for disadvantaged pupils </w:t>
      </w:r>
      <w:r w:rsidRPr="00C02D01">
        <w:rPr>
          <w:rFonts w:asciiTheme="minorHAnsi" w:hAnsiTheme="minorHAnsi" w:cstheme="minorHAnsi"/>
          <w:color w:val="auto"/>
          <w:sz w:val="20"/>
          <w:szCs w:val="20"/>
        </w:rPr>
        <w:t>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Pr="00C02D01" w:rsidR="00E66558" w14:paraId="2A7D5503"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01"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Intended outcome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02"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Success criteria</w:t>
            </w:r>
          </w:p>
        </w:tc>
      </w:tr>
      <w:tr w:rsidRPr="00C02D01" w:rsidR="00E66558" w14:paraId="2A7D550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4" w14:textId="1330DA78">
            <w:pPr>
              <w:pStyle w:val="TableRow"/>
              <w:rPr>
                <w:rFonts w:asciiTheme="minorHAnsi" w:hAnsiTheme="minorHAnsi" w:cstheme="minorHAnsi"/>
                <w:sz w:val="20"/>
                <w:szCs w:val="20"/>
              </w:rPr>
            </w:pPr>
            <w:r w:rsidRPr="00C02D01">
              <w:rPr>
                <w:rFonts w:asciiTheme="minorHAnsi" w:hAnsiTheme="minorHAnsi" w:cstheme="minorHAnsi"/>
                <w:sz w:val="20"/>
                <w:szCs w:val="20"/>
              </w:rPr>
              <w:t>Children Key Stage 1 ready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5" w14:textId="15A0D892">
            <w:pPr>
              <w:pStyle w:val="TableRowCentered"/>
              <w:jc w:val="left"/>
              <w:rPr>
                <w:rFonts w:asciiTheme="minorHAnsi" w:hAnsiTheme="minorHAnsi" w:cstheme="minorHAnsi"/>
                <w:sz w:val="20"/>
              </w:rPr>
            </w:pPr>
            <w:r w:rsidRPr="00C02D01">
              <w:rPr>
                <w:rFonts w:asciiTheme="minorHAnsi" w:hAnsiTheme="minorHAnsi" w:cstheme="minorHAnsi"/>
                <w:i/>
                <w:iCs/>
                <w:sz w:val="20"/>
              </w:rPr>
              <w:t>Gap between disadvantaged/non-disadvantaged GLD reduced</w:t>
            </w:r>
          </w:p>
        </w:tc>
      </w:tr>
      <w:tr w:rsidRPr="00C02D01" w:rsidR="00E66558" w14:paraId="2A7D5509"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7" w14:textId="58856EA3">
            <w:pPr>
              <w:pStyle w:val="TableRow"/>
              <w:rPr>
                <w:rFonts w:asciiTheme="minorHAnsi" w:hAnsiTheme="minorHAnsi" w:cstheme="minorHAnsi"/>
                <w:sz w:val="20"/>
                <w:szCs w:val="20"/>
              </w:rPr>
            </w:pPr>
            <w:r w:rsidRPr="00C02D01">
              <w:rPr>
                <w:rFonts w:asciiTheme="minorHAnsi" w:hAnsiTheme="minorHAnsi" w:cstheme="minorHAnsi"/>
                <w:sz w:val="20"/>
                <w:szCs w:val="20"/>
              </w:rPr>
              <w:t>Children have skills to read widely, often and for pleasure</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8" w14:textId="21F8E55C">
            <w:pPr>
              <w:pStyle w:val="TableRowCentered"/>
              <w:jc w:val="left"/>
              <w:rPr>
                <w:rFonts w:asciiTheme="minorHAnsi" w:hAnsiTheme="minorHAnsi" w:cstheme="minorHAnsi"/>
                <w:sz w:val="20"/>
              </w:rPr>
            </w:pPr>
            <w:r w:rsidRPr="00C02D01">
              <w:rPr>
                <w:rFonts w:asciiTheme="minorHAnsi" w:hAnsiTheme="minorHAnsi" w:cstheme="minorHAnsi"/>
                <w:sz w:val="20"/>
              </w:rPr>
              <w:t>Achieve above national average PSC</w:t>
            </w:r>
            <w:r w:rsidR="002419B5">
              <w:rPr>
                <w:rFonts w:asciiTheme="minorHAnsi" w:hAnsiTheme="minorHAnsi" w:cstheme="minorHAnsi"/>
                <w:sz w:val="20"/>
              </w:rPr>
              <w:t>, attainment gap in reading reduced</w:t>
            </w:r>
          </w:p>
        </w:tc>
      </w:tr>
      <w:tr w:rsidRPr="00C02D01" w:rsidR="00E66558" w14:paraId="2A7D550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A" w14:textId="2ADB887D">
            <w:pPr>
              <w:pStyle w:val="TableRow"/>
              <w:rPr>
                <w:rFonts w:asciiTheme="minorHAnsi" w:hAnsiTheme="minorHAnsi" w:cstheme="minorHAnsi"/>
                <w:sz w:val="20"/>
                <w:szCs w:val="20"/>
              </w:rPr>
            </w:pPr>
            <w:r w:rsidRPr="00C02D01">
              <w:rPr>
                <w:rFonts w:asciiTheme="minorHAnsi" w:hAnsiTheme="minorHAnsi" w:cstheme="minorHAnsi"/>
                <w:sz w:val="20"/>
                <w:szCs w:val="20"/>
              </w:rPr>
              <w:t>Progress in reading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B" w14:textId="6700359E">
            <w:pPr>
              <w:pStyle w:val="TableRowCentered"/>
              <w:jc w:val="left"/>
              <w:rPr>
                <w:rFonts w:asciiTheme="minorHAnsi" w:hAnsiTheme="minorHAnsi" w:cstheme="minorHAnsi"/>
                <w:sz w:val="20"/>
              </w:rPr>
            </w:pPr>
            <w:r w:rsidRPr="00C02D01">
              <w:rPr>
                <w:rFonts w:asciiTheme="minorHAnsi" w:hAnsiTheme="minorHAnsi" w:cstheme="minorHAnsi"/>
                <w:sz w:val="20"/>
              </w:rPr>
              <w:t>Achieve above national Average progress scores on Reading (0)</w:t>
            </w:r>
          </w:p>
        </w:tc>
      </w:tr>
      <w:tr w:rsidRPr="00C02D01" w:rsidR="00E66558" w14:paraId="2A7D550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D" w14:textId="0CDCD1CB">
            <w:pPr>
              <w:pStyle w:val="TableRow"/>
              <w:rPr>
                <w:rFonts w:asciiTheme="minorHAnsi" w:hAnsiTheme="minorHAnsi" w:cstheme="minorHAnsi"/>
                <w:sz w:val="20"/>
                <w:szCs w:val="20"/>
              </w:rPr>
            </w:pPr>
            <w:r w:rsidRPr="00C02D01">
              <w:rPr>
                <w:rFonts w:asciiTheme="minorHAnsi" w:hAnsiTheme="minorHAnsi" w:cstheme="minorHAnsi"/>
                <w:sz w:val="20"/>
                <w:szCs w:val="20"/>
              </w:rPr>
              <w:t>Progress in writing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BE1068" w14:paraId="2A7D550E" w14:textId="7AD39F2E">
            <w:pPr>
              <w:pStyle w:val="TableRowCentered"/>
              <w:jc w:val="left"/>
              <w:rPr>
                <w:rFonts w:asciiTheme="minorHAnsi" w:hAnsiTheme="minorHAnsi" w:cstheme="minorHAnsi"/>
                <w:sz w:val="20"/>
              </w:rPr>
            </w:pPr>
            <w:r w:rsidRPr="00C02D01">
              <w:rPr>
                <w:rFonts w:asciiTheme="minorHAnsi" w:hAnsiTheme="minorHAnsi" w:cstheme="minorHAnsi"/>
                <w:sz w:val="20"/>
              </w:rPr>
              <w:t>Achieve above national Average progress scores on Writing (0)</w:t>
            </w:r>
          </w:p>
        </w:tc>
      </w:tr>
      <w:tr w:rsidRPr="00C02D01" w:rsidR="00BE1068" w14:paraId="0DE7B830"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BE1068" w:rsidRDefault="00BE1068" w14:paraId="5DBB1CE2" w14:textId="7E340FE0">
            <w:pPr>
              <w:pStyle w:val="TableRow"/>
              <w:rPr>
                <w:rFonts w:asciiTheme="minorHAnsi" w:hAnsiTheme="minorHAnsi" w:cstheme="minorHAnsi"/>
                <w:sz w:val="20"/>
                <w:szCs w:val="20"/>
              </w:rPr>
            </w:pPr>
            <w:r w:rsidRPr="00C02D01">
              <w:rPr>
                <w:rFonts w:asciiTheme="minorHAnsi" w:hAnsiTheme="minorHAnsi" w:cstheme="minorHAnsi"/>
                <w:sz w:val="20"/>
                <w:szCs w:val="20"/>
              </w:rPr>
              <w:t>Progress in maths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BE1068" w:rsidRDefault="00BE1068" w14:paraId="6E4FFE9D" w14:textId="19C8667E">
            <w:pPr>
              <w:pStyle w:val="TableRowCentered"/>
              <w:jc w:val="left"/>
              <w:rPr>
                <w:rFonts w:asciiTheme="minorHAnsi" w:hAnsiTheme="minorHAnsi" w:cstheme="minorHAnsi"/>
                <w:sz w:val="20"/>
              </w:rPr>
            </w:pPr>
            <w:r w:rsidRPr="00C02D01">
              <w:rPr>
                <w:rFonts w:asciiTheme="minorHAnsi" w:hAnsiTheme="minorHAnsi" w:cstheme="minorHAnsi"/>
                <w:sz w:val="20"/>
              </w:rPr>
              <w:t>Achieve above national Average progress scores on maths (0)</w:t>
            </w:r>
          </w:p>
        </w:tc>
      </w:tr>
      <w:tr w:rsidRPr="00C02D01" w:rsidR="00BE1068" w14:paraId="6DBCBFB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BE1068" w:rsidRDefault="00BE1068" w14:paraId="2D88F061" w14:textId="3D9B8D52">
            <w:pPr>
              <w:pStyle w:val="TableRow"/>
              <w:rPr>
                <w:rFonts w:asciiTheme="minorHAnsi" w:hAnsiTheme="minorHAnsi" w:cstheme="minorHAnsi"/>
                <w:sz w:val="20"/>
                <w:szCs w:val="20"/>
              </w:rPr>
            </w:pPr>
            <w:r w:rsidRPr="00C02D01">
              <w:rPr>
                <w:rFonts w:asciiTheme="minorHAnsi" w:hAnsiTheme="minorHAnsi" w:cstheme="minorHAnsi"/>
                <w:sz w:val="20"/>
                <w:szCs w:val="20"/>
              </w:rPr>
              <w:t>Improved school attendance and punctuality</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BE1068" w:rsidRDefault="00BE1068" w14:paraId="797A8E94" w14:textId="300466BB">
            <w:pPr>
              <w:pStyle w:val="TableRowCentered"/>
              <w:jc w:val="left"/>
              <w:rPr>
                <w:rFonts w:asciiTheme="minorHAnsi" w:hAnsiTheme="minorHAnsi" w:cstheme="minorHAnsi"/>
                <w:sz w:val="20"/>
              </w:rPr>
            </w:pPr>
            <w:r w:rsidRPr="00C02D01">
              <w:rPr>
                <w:rFonts w:asciiTheme="minorHAnsi" w:hAnsiTheme="minorHAnsi" w:cstheme="minorHAnsi"/>
                <w:sz w:val="20"/>
              </w:rPr>
              <w:t>Attendance above 95%</w:t>
            </w:r>
          </w:p>
        </w:tc>
      </w:tr>
    </w:tbl>
    <w:p w:rsidRPr="00C02D01" w:rsidR="00120AB1" w:rsidRDefault="00120AB1" w14:paraId="60BAD9F6" w14:textId="77777777">
      <w:pPr>
        <w:pStyle w:val="Heading2"/>
        <w:rPr>
          <w:rFonts w:asciiTheme="minorHAnsi" w:hAnsiTheme="minorHAnsi" w:cstheme="minorHAnsi"/>
          <w:sz w:val="20"/>
          <w:szCs w:val="20"/>
        </w:rPr>
      </w:pPr>
    </w:p>
    <w:p w:rsidRPr="00C02D01" w:rsidR="00120AB1" w:rsidRDefault="00120AB1" w14:paraId="2A06959E" w14:textId="77777777">
      <w:pPr>
        <w:suppressAutoHyphens w:val="0"/>
        <w:spacing w:after="0" w:line="240" w:lineRule="auto"/>
        <w:rPr>
          <w:rFonts w:asciiTheme="minorHAnsi" w:hAnsiTheme="minorHAnsi" w:cstheme="minorHAnsi"/>
          <w:b/>
          <w:color w:val="104F75"/>
          <w:sz w:val="20"/>
          <w:szCs w:val="20"/>
        </w:rPr>
      </w:pPr>
      <w:r w:rsidRPr="00C02D01">
        <w:rPr>
          <w:rFonts w:asciiTheme="minorHAnsi" w:hAnsiTheme="minorHAnsi" w:cstheme="minorHAnsi"/>
          <w:sz w:val="20"/>
          <w:szCs w:val="20"/>
        </w:rPr>
        <w:br w:type="page"/>
      </w:r>
    </w:p>
    <w:p w:rsidRPr="005F32CE" w:rsidR="00E66558" w:rsidRDefault="009D71E8" w14:paraId="2A7D5512" w14:textId="7B489199">
      <w:pPr>
        <w:pStyle w:val="Heading2"/>
        <w:rPr>
          <w:rFonts w:asciiTheme="minorHAnsi" w:hAnsiTheme="minorHAnsi" w:cstheme="minorHAnsi"/>
          <w:sz w:val="28"/>
          <w:szCs w:val="28"/>
        </w:rPr>
      </w:pPr>
      <w:r w:rsidRPr="005F32CE">
        <w:rPr>
          <w:rFonts w:asciiTheme="minorHAnsi" w:hAnsiTheme="minorHAnsi" w:cstheme="minorHAnsi"/>
          <w:sz w:val="28"/>
          <w:szCs w:val="28"/>
        </w:rPr>
        <w:t>Activity in this academic year</w:t>
      </w:r>
    </w:p>
    <w:p w:rsidRPr="00C02D01" w:rsidR="00E66558" w:rsidRDefault="009D71E8" w14:paraId="2A7D5513" w14:textId="77777777">
      <w:pPr>
        <w:spacing w:after="480"/>
        <w:rPr>
          <w:rFonts w:asciiTheme="minorHAnsi" w:hAnsiTheme="minorHAnsi" w:cstheme="minorHAnsi"/>
          <w:sz w:val="20"/>
          <w:szCs w:val="20"/>
        </w:rPr>
      </w:pPr>
      <w:r w:rsidRPr="00C02D01">
        <w:rPr>
          <w:rFonts w:asciiTheme="minorHAnsi" w:hAnsiTheme="minorHAnsi" w:cstheme="minorHAnsi"/>
          <w:sz w:val="20"/>
          <w:szCs w:val="20"/>
        </w:rPr>
        <w:t xml:space="preserve">This details how we intend to spend our pupil premium (and recovery premium funding) </w:t>
      </w:r>
      <w:r w:rsidRPr="00C02D01">
        <w:rPr>
          <w:rFonts w:asciiTheme="minorHAnsi" w:hAnsiTheme="minorHAnsi" w:cstheme="minorHAnsi"/>
          <w:b/>
          <w:bCs/>
          <w:sz w:val="20"/>
          <w:szCs w:val="20"/>
        </w:rPr>
        <w:t>this academic year</w:t>
      </w:r>
      <w:r w:rsidRPr="00C02D01">
        <w:rPr>
          <w:rFonts w:asciiTheme="minorHAnsi" w:hAnsiTheme="minorHAnsi" w:cstheme="minorHAnsi"/>
          <w:sz w:val="20"/>
          <w:szCs w:val="20"/>
        </w:rPr>
        <w:t xml:space="preserve"> to address the challenges listed above.</w:t>
      </w:r>
    </w:p>
    <w:p w:rsidRPr="00C02D01" w:rsidR="00E66558" w:rsidRDefault="009D71E8" w14:paraId="2A7D5514" w14:textId="77777777">
      <w:pPr>
        <w:pStyle w:val="Heading3"/>
        <w:rPr>
          <w:rFonts w:asciiTheme="minorHAnsi" w:hAnsiTheme="minorHAnsi" w:cstheme="minorHAnsi"/>
        </w:rPr>
      </w:pPr>
      <w:r w:rsidRPr="00C02D01">
        <w:rPr>
          <w:rFonts w:asciiTheme="minorHAnsi" w:hAnsiTheme="minorHAnsi" w:cstheme="minorHAnsi"/>
        </w:rPr>
        <w:t>Teaching (for example, CPD, recruitment and retention)</w:t>
      </w:r>
    </w:p>
    <w:p w:rsidRPr="00C02D01" w:rsidR="00E66558" w:rsidRDefault="009D71E8" w14:paraId="2A7D5515" w14:textId="53855F39">
      <w:pPr>
        <w:rPr>
          <w:rFonts w:asciiTheme="minorHAnsi" w:hAnsiTheme="minorHAnsi" w:cstheme="minorHAnsi"/>
          <w:sz w:val="20"/>
          <w:szCs w:val="20"/>
        </w:rPr>
      </w:pPr>
      <w:r w:rsidRPr="00C02D01">
        <w:rPr>
          <w:rFonts w:asciiTheme="minorHAnsi" w:hAnsiTheme="minorHAnsi" w:cstheme="minorHAnsi"/>
          <w:sz w:val="20"/>
          <w:szCs w:val="20"/>
        </w:rPr>
        <w:t xml:space="preserve">Budgeted cost: £ </w:t>
      </w:r>
      <w:r w:rsidR="00C93D4B">
        <w:rPr>
          <w:rFonts w:asciiTheme="minorHAnsi" w:hAnsiTheme="minorHAnsi" w:cstheme="minorHAnsi"/>
          <w:sz w:val="20"/>
          <w:szCs w:val="20"/>
        </w:rPr>
        <w:t>4</w:t>
      </w:r>
      <w:r w:rsidR="00B559F6">
        <w:rPr>
          <w:rFonts w:asciiTheme="minorHAnsi" w:hAnsiTheme="minorHAnsi" w:cstheme="minorHAnsi"/>
          <w:sz w:val="20"/>
          <w:szCs w:val="20"/>
        </w:rPr>
        <w:t>3</w:t>
      </w:r>
      <w:r w:rsidR="00E54748">
        <w:rPr>
          <w:rFonts w:asciiTheme="minorHAnsi" w:hAnsiTheme="minorHAnsi" w:cstheme="minorHAnsi"/>
          <w:sz w:val="20"/>
          <w:szCs w:val="20"/>
        </w:rPr>
        <w:t>,</w:t>
      </w:r>
      <w:r w:rsidR="00C93D4B">
        <w:rPr>
          <w:rFonts w:asciiTheme="minorHAnsi" w:hAnsiTheme="minorHAnsi" w:cstheme="minorHAnsi"/>
          <w:sz w:val="20"/>
          <w:szCs w:val="20"/>
        </w:rPr>
        <w:t>4</w:t>
      </w:r>
      <w:r w:rsidR="00B559F6">
        <w:rPr>
          <w:rFonts w:asciiTheme="minorHAnsi" w:hAnsiTheme="minorHAnsi" w:cstheme="minorHAnsi"/>
          <w:sz w:val="20"/>
          <w:szCs w:val="20"/>
        </w:rPr>
        <w:t>7</w:t>
      </w:r>
      <w:r w:rsidR="00E54748">
        <w:rPr>
          <w:rFonts w:asciiTheme="minorHAnsi" w:hAnsiTheme="minorHAnsi" w:cstheme="minorHAnsi"/>
          <w:sz w:val="20"/>
          <w:szCs w:val="20"/>
        </w:rPr>
        <w:t>0</w:t>
      </w:r>
    </w:p>
    <w:tbl>
      <w:tblPr>
        <w:tblW w:w="5000" w:type="pct"/>
        <w:tblCellMar>
          <w:left w:w="10" w:type="dxa"/>
          <w:right w:w="10" w:type="dxa"/>
        </w:tblCellMar>
        <w:tblLook w:val="04A0" w:firstRow="1" w:lastRow="0" w:firstColumn="1" w:lastColumn="0" w:noHBand="0" w:noVBand="1"/>
      </w:tblPr>
      <w:tblGrid>
        <w:gridCol w:w="2331"/>
        <w:gridCol w:w="5005"/>
        <w:gridCol w:w="2150"/>
      </w:tblGrid>
      <w:tr w:rsidRPr="00C02D01" w:rsidR="00E66558" w14:paraId="2A7D5519"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16"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17"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18"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Challenge number(s) addressed</w:t>
            </w:r>
          </w:p>
        </w:tc>
      </w:tr>
      <w:tr w:rsidRPr="00C02D01" w:rsidR="00E66558" w14:paraId="2A7D551D"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B757F" w14:paraId="2A7D551A" w14:textId="6DB46A86">
            <w:pPr>
              <w:pStyle w:val="TableRow"/>
              <w:rPr>
                <w:rFonts w:asciiTheme="minorHAnsi" w:hAnsiTheme="minorHAnsi" w:cstheme="minorHAnsi"/>
                <w:sz w:val="20"/>
                <w:szCs w:val="20"/>
              </w:rPr>
            </w:pPr>
            <w:r>
              <w:rPr>
                <w:rFonts w:asciiTheme="minorHAnsi" w:hAnsiTheme="minorHAnsi" w:cstheme="minorHAnsi"/>
                <w:sz w:val="20"/>
                <w:szCs w:val="20"/>
              </w:rPr>
              <w:t xml:space="preserve">Futrther </w:t>
            </w:r>
            <w:r w:rsidR="00BE45FC">
              <w:rPr>
                <w:rFonts w:asciiTheme="minorHAnsi" w:hAnsiTheme="minorHAnsi" w:cstheme="minorHAnsi"/>
                <w:sz w:val="20"/>
                <w:szCs w:val="20"/>
              </w:rPr>
              <w:t>Embed</w:t>
            </w:r>
            <w:r w:rsidRPr="00C02D01" w:rsidR="006724A2">
              <w:rPr>
                <w:rFonts w:asciiTheme="minorHAnsi" w:hAnsiTheme="minorHAnsi" w:cstheme="minorHAnsi"/>
                <w:sz w:val="20"/>
                <w:szCs w:val="20"/>
              </w:rPr>
              <w:t xml:space="preserve"> DfE approved SSP</w:t>
            </w:r>
            <w:r w:rsidR="004E7157">
              <w:rPr>
                <w:rFonts w:asciiTheme="minorHAnsi" w:hAnsiTheme="minorHAnsi" w:cstheme="minorHAnsi"/>
                <w:sz w:val="20"/>
                <w:szCs w:val="20"/>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19776B" w:rsidP="0019776B" w:rsidRDefault="0019776B" w14:paraId="34D691ED" w14:textId="77777777">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rPr>
              <w:t xml:space="preserve">Phonics approaches have a strong evidence base that indicates a positive impact on the accuracy of word reading (though not necessarily comprehension), particularly for disadvantaged pupils: </w:t>
            </w:r>
          </w:p>
          <w:p w:rsidRPr="00C02D01" w:rsidR="00E66558" w:rsidP="0019776B" w:rsidRDefault="00000000" w14:paraId="2A7D551B" w14:textId="26A8FA14">
            <w:pPr>
              <w:pStyle w:val="TableRowCentered"/>
              <w:jc w:val="left"/>
              <w:rPr>
                <w:rFonts w:asciiTheme="minorHAnsi" w:hAnsiTheme="minorHAnsi" w:cstheme="minorHAnsi"/>
                <w:sz w:val="20"/>
              </w:rPr>
            </w:pPr>
            <w:hyperlink w:history="1" r:id="rId7">
              <w:r w:rsidRPr="00C02D01" w:rsidR="0019776B">
                <w:rPr>
                  <w:rFonts w:asciiTheme="minorHAnsi" w:hAnsiTheme="minorHAnsi" w:cstheme="minorHAnsi"/>
                  <w:color w:val="0070C0"/>
                  <w:sz w:val="20"/>
                  <w:u w:val="single"/>
                </w:rPr>
                <w:t>Phonics | Toolkit Strand | Education Endowment Foundation | EEF</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6724A2" w14:paraId="2A7D551C" w14:textId="1E3A3CE4">
            <w:pPr>
              <w:pStyle w:val="TableRowCentered"/>
              <w:jc w:val="left"/>
              <w:rPr>
                <w:rFonts w:asciiTheme="minorHAnsi" w:hAnsiTheme="minorHAnsi" w:cstheme="minorHAnsi"/>
                <w:sz w:val="20"/>
              </w:rPr>
            </w:pPr>
            <w:r w:rsidRPr="00C02D01">
              <w:rPr>
                <w:rFonts w:asciiTheme="minorHAnsi" w:hAnsiTheme="minorHAnsi" w:cstheme="minorHAnsi"/>
                <w:sz w:val="20"/>
              </w:rPr>
              <w:t>1, 2</w:t>
            </w:r>
          </w:p>
        </w:tc>
      </w:tr>
      <w:tr w:rsidRPr="00C02D01" w:rsidR="008F78E7" w14:paraId="15AEAC45"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F78E7" w:rsidRDefault="008F78E7" w14:paraId="03936A7F" w14:textId="359B99FF">
            <w:pPr>
              <w:pStyle w:val="TableRow"/>
              <w:rPr>
                <w:rFonts w:asciiTheme="minorHAnsi" w:hAnsiTheme="minorHAnsi" w:cstheme="minorHAnsi"/>
                <w:sz w:val="20"/>
                <w:szCs w:val="20"/>
              </w:rPr>
            </w:pPr>
            <w:r>
              <w:rPr>
                <w:rFonts w:asciiTheme="minorHAnsi" w:hAnsiTheme="minorHAnsi" w:cstheme="minorHAnsi"/>
                <w:sz w:val="20"/>
                <w:szCs w:val="20"/>
              </w:rPr>
              <w:t>Further roll our Tutoring with lighting squad – catchup program linked to SSP</w:t>
            </w:r>
            <w:r w:rsidR="00982CF3">
              <w:rPr>
                <w:rFonts w:asciiTheme="minorHAnsi" w:hAnsiTheme="minorHAnsi" w:cstheme="minorHAnsi"/>
                <w:sz w:val="20"/>
                <w:szCs w:val="20"/>
              </w:rPr>
              <w:t xml:space="preserve"> – Introduce </w:t>
            </w:r>
            <w:r w:rsidR="002B757F">
              <w:rPr>
                <w:rFonts w:asciiTheme="minorHAnsi" w:hAnsiTheme="minorHAnsi" w:cstheme="minorHAnsi"/>
                <w:sz w:val="20"/>
                <w:szCs w:val="20"/>
              </w:rPr>
              <w:t xml:space="preserve">FFT </w:t>
            </w:r>
            <w:r w:rsidR="00982CF3">
              <w:rPr>
                <w:rFonts w:asciiTheme="minorHAnsi" w:hAnsiTheme="minorHAnsi" w:cstheme="minorHAnsi"/>
                <w:sz w:val="20"/>
                <w:szCs w:val="20"/>
              </w:rPr>
              <w:t xml:space="preserve">Routes to </w:t>
            </w:r>
            <w:r w:rsidR="002B757F">
              <w:rPr>
                <w:rFonts w:asciiTheme="minorHAnsi" w:hAnsiTheme="minorHAnsi" w:cstheme="minorHAnsi"/>
                <w:sz w:val="20"/>
                <w:szCs w:val="20"/>
              </w:rPr>
              <w:t>R</w:t>
            </w:r>
            <w:r w:rsidR="00982CF3">
              <w:rPr>
                <w:rFonts w:asciiTheme="minorHAnsi" w:hAnsiTheme="minorHAnsi" w:cstheme="minorHAnsi"/>
                <w:sz w:val="20"/>
                <w:szCs w:val="20"/>
              </w:rPr>
              <w:t xml:space="preserve">eading in Y2 to build on phonics </w:t>
            </w:r>
            <w:r w:rsidR="002B757F">
              <w:rPr>
                <w:rFonts w:asciiTheme="minorHAnsi" w:hAnsiTheme="minorHAnsi" w:cstheme="minorHAnsi"/>
                <w:sz w:val="20"/>
                <w:szCs w:val="20"/>
              </w:rPr>
              <w:t>learning</w:t>
            </w:r>
            <w:r w:rsidR="00982CF3">
              <w:rPr>
                <w:rFonts w:asciiTheme="minorHAnsi" w:hAnsiTheme="minorHAnsi" w:cstheme="minorHAnsi"/>
                <w:sz w:val="20"/>
                <w:szCs w:val="20"/>
              </w:rPr>
              <w:t xml:space="preserve">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F78E7" w:rsidP="008F78E7" w:rsidRDefault="008F78E7" w14:paraId="41A445C1" w14:textId="77777777">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rPr>
              <w:t xml:space="preserve">Phonics approaches have a strong evidence base that indicates a positive impact on the accuracy of word reading (though not necessarily comprehension), particularly for disadvantaged pupils: </w:t>
            </w:r>
          </w:p>
          <w:p w:rsidRPr="00C02D01" w:rsidR="008F78E7" w:rsidP="008F78E7" w:rsidRDefault="00000000" w14:paraId="4969396B" w14:textId="5614E0EB">
            <w:pPr>
              <w:pStyle w:val="TableRowCentered"/>
              <w:jc w:val="left"/>
              <w:rPr>
                <w:rFonts w:asciiTheme="minorHAnsi" w:hAnsiTheme="minorHAnsi" w:cstheme="minorHAnsi"/>
                <w:color w:val="auto"/>
                <w:sz w:val="20"/>
              </w:rPr>
            </w:pPr>
            <w:hyperlink w:history="1" r:id="rId8">
              <w:r w:rsidRPr="00C02D01" w:rsidR="008F78E7">
                <w:rPr>
                  <w:rFonts w:asciiTheme="minorHAnsi" w:hAnsiTheme="minorHAnsi" w:cstheme="minorHAnsi"/>
                  <w:color w:val="0070C0"/>
                  <w:sz w:val="20"/>
                  <w:u w:val="single"/>
                </w:rPr>
                <w:t>Phonics | Toolkit Strand | Education Endowment Foundation | EEF</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F78E7" w:rsidRDefault="008F78E7" w14:paraId="64CC88F3" w14:textId="17A6BB1A">
            <w:pPr>
              <w:pStyle w:val="TableRowCentered"/>
              <w:jc w:val="left"/>
              <w:rPr>
                <w:rFonts w:asciiTheme="minorHAnsi" w:hAnsiTheme="minorHAnsi" w:cstheme="minorHAnsi"/>
                <w:sz w:val="20"/>
              </w:rPr>
            </w:pPr>
            <w:r>
              <w:rPr>
                <w:rFonts w:asciiTheme="minorHAnsi" w:hAnsiTheme="minorHAnsi" w:cstheme="minorHAnsi"/>
                <w:sz w:val="20"/>
              </w:rPr>
              <w:t>1, 2</w:t>
            </w:r>
          </w:p>
        </w:tc>
      </w:tr>
      <w:tr w:rsidRPr="00C02D01" w:rsidR="00E66558" w14:paraId="2A7D5521"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5B1F53" w14:paraId="2A7D551E" w14:textId="2B1FE13A">
            <w:pPr>
              <w:pStyle w:val="TableRow"/>
              <w:rPr>
                <w:rFonts w:asciiTheme="minorHAnsi" w:hAnsiTheme="minorHAnsi" w:cstheme="minorHAnsi"/>
                <w:i/>
                <w:sz w:val="20"/>
                <w:szCs w:val="20"/>
              </w:rPr>
            </w:pPr>
            <w:r w:rsidRPr="00C02D01">
              <w:rPr>
                <w:rFonts w:asciiTheme="minorHAnsi" w:hAnsiTheme="minorHAnsi" w:cstheme="minorHAnsi"/>
                <w:i/>
                <w:sz w:val="20"/>
                <w:szCs w:val="20"/>
              </w:rPr>
              <w:t>Additional staff recruited</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952E0" w:rsidRDefault="00F56374" w14:paraId="3CFF575E" w14:textId="77777777">
            <w:pPr>
              <w:pStyle w:val="TableRowCentered"/>
              <w:jc w:val="left"/>
              <w:rPr>
                <w:rFonts w:asciiTheme="minorHAnsi" w:hAnsiTheme="minorHAnsi" w:cstheme="minorHAnsi"/>
                <w:sz w:val="20"/>
              </w:rPr>
            </w:pPr>
            <w:r w:rsidRPr="00C02D01">
              <w:rPr>
                <w:rFonts w:asciiTheme="minorHAnsi" w:hAnsiTheme="minorHAnsi" w:cstheme="minorHAnsi"/>
                <w:sz w:val="20"/>
              </w:rPr>
              <w:t xml:space="preserve">Research shows that early intervention by skilled staff addressing specific barriers to learning helps unlock the learning potential </w:t>
            </w:r>
            <w:hyperlink w:history="1" r:id="rId9">
              <w:r w:rsidRPr="00C02D01">
                <w:rPr>
                  <w:rStyle w:val="Hyperlink"/>
                  <w:rFonts w:asciiTheme="minorHAnsi" w:hAnsiTheme="minorHAnsi" w:cstheme="minorHAnsi"/>
                  <w:sz w:val="20"/>
                </w:rPr>
                <w:t>Teaching Assistant Interventions | EEF (educationendowmentfoundation.org.uk)</w:t>
              </w:r>
            </w:hyperlink>
          </w:p>
          <w:p w:rsidRPr="00C02D01" w:rsidR="00E66558" w:rsidRDefault="00000000" w14:paraId="2A7D551F" w14:textId="2512A1B6">
            <w:pPr>
              <w:pStyle w:val="TableRowCentered"/>
              <w:jc w:val="left"/>
              <w:rPr>
                <w:rFonts w:asciiTheme="minorHAnsi" w:hAnsiTheme="minorHAnsi" w:cstheme="minorHAnsi"/>
                <w:sz w:val="20"/>
              </w:rPr>
            </w:pPr>
            <w:hyperlink w:history="1" r:id="rId10">
              <w:r w:rsidRPr="00C02D01" w:rsidR="000952E0">
                <w:rPr>
                  <w:rStyle w:val="Hyperlink"/>
                  <w:rFonts w:asciiTheme="minorHAnsi" w:hAnsiTheme="minorHAnsi" w:cstheme="minorHAnsi"/>
                  <w:sz w:val="20"/>
                </w:rPr>
                <w:t>Teaching Assistant Interventions | EEF (educationendowmentfoundation.org.uk)</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C14B1" w14:paraId="2A7D5520" w14:textId="78BB33E7">
            <w:pPr>
              <w:pStyle w:val="TableRowCentered"/>
              <w:jc w:val="left"/>
              <w:rPr>
                <w:rFonts w:asciiTheme="minorHAnsi" w:hAnsiTheme="minorHAnsi" w:cstheme="minorHAnsi"/>
                <w:sz w:val="20"/>
              </w:rPr>
            </w:pPr>
            <w:r w:rsidRPr="00C02D01">
              <w:rPr>
                <w:rFonts w:asciiTheme="minorHAnsi" w:hAnsiTheme="minorHAnsi" w:cstheme="minorHAnsi"/>
                <w:sz w:val="20"/>
              </w:rPr>
              <w:t>1, 3, 5</w:t>
            </w:r>
          </w:p>
        </w:tc>
      </w:tr>
      <w:tr w:rsidRPr="00C02D01" w:rsidR="005B1F53" w14:paraId="1944A77E"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90D02" w:rsidRDefault="00F56374" w14:paraId="293E67D4" w14:textId="10735B6E">
            <w:pPr>
              <w:pStyle w:val="TableRow"/>
              <w:rPr>
                <w:rFonts w:asciiTheme="minorHAnsi" w:hAnsiTheme="minorHAnsi" w:cstheme="minorHAnsi"/>
                <w:sz w:val="20"/>
                <w:szCs w:val="20"/>
              </w:rPr>
            </w:pPr>
            <w:r w:rsidRPr="00C02D01">
              <w:rPr>
                <w:rFonts w:asciiTheme="minorHAnsi" w:hAnsiTheme="minorHAnsi" w:cstheme="minorHAnsi"/>
                <w:i/>
                <w:sz w:val="20"/>
                <w:szCs w:val="20"/>
              </w:rPr>
              <w:t>Staff CPD</w:t>
            </w:r>
            <w:r w:rsidRPr="00C02D01" w:rsidR="000C14B1">
              <w:rPr>
                <w:rFonts w:asciiTheme="minorHAnsi" w:hAnsiTheme="minorHAnsi" w:cstheme="minorHAnsi"/>
                <w:i/>
                <w:sz w:val="20"/>
                <w:szCs w:val="20"/>
              </w:rPr>
              <w:t>)</w:t>
            </w:r>
            <w:r w:rsidRPr="00C02D01" w:rsidR="00890D02">
              <w:rPr>
                <w:rFonts w:asciiTheme="minorHAnsi" w:hAnsiTheme="minorHAnsi" w:cstheme="minorHAnsi"/>
                <w:sz w:val="20"/>
                <w:szCs w:val="20"/>
              </w:rPr>
              <w:t xml:space="preserve"> </w:t>
            </w:r>
            <w:r w:rsidRPr="00C02D01" w:rsidR="006D22BC">
              <w:rPr>
                <w:rFonts w:asciiTheme="minorHAnsi" w:hAnsiTheme="minorHAnsi" w:cstheme="minorHAnsi"/>
                <w:sz w:val="20"/>
                <w:szCs w:val="20"/>
              </w:rPr>
              <w:t xml:space="preserve">around Mastery, </w:t>
            </w:r>
            <w:r w:rsidRPr="00C02D01" w:rsidR="000266C4">
              <w:rPr>
                <w:rFonts w:asciiTheme="minorHAnsi" w:hAnsiTheme="minorHAnsi" w:cstheme="minorHAnsi"/>
                <w:sz w:val="20"/>
                <w:szCs w:val="20"/>
              </w:rPr>
              <w:t>Collaborative</w:t>
            </w:r>
            <w:r w:rsidRPr="00C02D01" w:rsidR="006D22BC">
              <w:rPr>
                <w:rFonts w:asciiTheme="minorHAnsi" w:hAnsiTheme="minorHAnsi" w:cstheme="minorHAnsi"/>
                <w:sz w:val="20"/>
                <w:szCs w:val="20"/>
              </w:rPr>
              <w:t>, learning and feedback</w:t>
            </w:r>
          </w:p>
          <w:p w:rsidRPr="00C02D01" w:rsidR="005B1F53" w:rsidRDefault="00890D02" w14:paraId="3BAC2437" w14:textId="52D31819">
            <w:pPr>
              <w:pStyle w:val="TableRow"/>
              <w:rPr>
                <w:rFonts w:asciiTheme="minorHAnsi" w:hAnsiTheme="minorHAnsi" w:cstheme="minorHAnsi"/>
                <w:i/>
                <w:sz w:val="20"/>
                <w:szCs w:val="20"/>
              </w:rPr>
            </w:pPr>
            <w:r w:rsidRPr="00C02D01">
              <w:rPr>
                <w:rFonts w:asciiTheme="minorHAnsi" w:hAnsiTheme="minorHAnsi" w:cstheme="minorHAnsi"/>
                <w:sz w:val="20"/>
                <w:szCs w:val="20"/>
              </w:rPr>
              <w:t xml:space="preserve">Release for evaluation time and training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6D22BC" w:rsidP="00890D02" w:rsidRDefault="000C14B1" w14:paraId="042651D0" w14:textId="77777777">
            <w:pPr>
              <w:pStyle w:val="TableRowCentered"/>
              <w:jc w:val="left"/>
              <w:rPr>
                <w:rFonts w:asciiTheme="minorHAnsi" w:hAnsiTheme="minorHAnsi" w:cstheme="minorHAnsi"/>
                <w:sz w:val="20"/>
              </w:rPr>
            </w:pPr>
            <w:r w:rsidRPr="00C02D01">
              <w:rPr>
                <w:rFonts w:asciiTheme="minorHAnsi" w:hAnsiTheme="minorHAnsi" w:cstheme="minorHAnsi"/>
                <w:sz w:val="20"/>
              </w:rPr>
              <w:t xml:space="preserve">High quality CPD in place, </w:t>
            </w:r>
            <w:r w:rsidRPr="00C02D01" w:rsidR="006D22BC">
              <w:rPr>
                <w:rFonts w:asciiTheme="minorHAnsi" w:hAnsiTheme="minorHAnsi" w:cstheme="minorHAnsi"/>
                <w:sz w:val="20"/>
              </w:rPr>
              <w:t>all from research base</w:t>
            </w:r>
            <w:r w:rsidRPr="00C02D01">
              <w:rPr>
                <w:rFonts w:asciiTheme="minorHAnsi" w:hAnsiTheme="minorHAnsi" w:cstheme="minorHAnsi"/>
                <w:sz w:val="20"/>
              </w:rPr>
              <w:t xml:space="preserve">, </w:t>
            </w:r>
          </w:p>
          <w:p w:rsidRPr="00C02D01" w:rsidR="006D22BC" w:rsidP="00890D02" w:rsidRDefault="006D22BC" w14:paraId="5FE94C47" w14:textId="77777777">
            <w:pPr>
              <w:pStyle w:val="TableRowCentered"/>
              <w:jc w:val="left"/>
              <w:rPr>
                <w:rFonts w:asciiTheme="minorHAnsi" w:hAnsiTheme="minorHAnsi" w:cstheme="minorHAnsi"/>
                <w:sz w:val="20"/>
              </w:rPr>
            </w:pPr>
          </w:p>
          <w:p w:rsidRPr="00C02D01" w:rsidR="00890D02" w:rsidP="00890D02" w:rsidRDefault="006D22BC" w14:paraId="3A59CA7B" w14:textId="55B47270">
            <w:pPr>
              <w:pStyle w:val="TableRowCentered"/>
              <w:jc w:val="left"/>
              <w:rPr>
                <w:rFonts w:asciiTheme="minorHAnsi" w:hAnsiTheme="minorHAnsi" w:cstheme="minorHAnsi"/>
                <w:sz w:val="20"/>
              </w:rPr>
            </w:pPr>
            <w:r w:rsidRPr="00C02D01">
              <w:rPr>
                <w:rFonts w:asciiTheme="minorHAnsi" w:hAnsiTheme="minorHAnsi" w:cstheme="minorHAnsi"/>
                <w:sz w:val="20"/>
              </w:rPr>
              <w:t xml:space="preserve">Mastery learning approach in mathematics. </w:t>
            </w:r>
            <w:r w:rsidRPr="00C02D01" w:rsidR="000C14B1">
              <w:rPr>
                <w:rFonts w:asciiTheme="minorHAnsi" w:hAnsiTheme="minorHAnsi" w:cstheme="minorHAnsi"/>
                <w:sz w:val="20"/>
              </w:rPr>
              <w:t xml:space="preserve">Member of Literacy and Maths hubs. </w:t>
            </w:r>
            <w:hyperlink w:history="1" r:id="rId11">
              <w:r w:rsidRPr="00C02D01" w:rsidR="00890D02">
                <w:rPr>
                  <w:rStyle w:val="Hyperlink"/>
                  <w:rFonts w:asciiTheme="minorHAnsi" w:hAnsiTheme="minorHAnsi" w:cstheme="minorHAnsi"/>
                  <w:sz w:val="20"/>
                </w:rPr>
                <w:t>Mastery learning | EEF (educationendowmentfoundation.org.uk)</w:t>
              </w:r>
            </w:hyperlink>
          </w:p>
          <w:p w:rsidRPr="00C02D01" w:rsidR="00890D02" w:rsidP="00890D02" w:rsidRDefault="00890D02" w14:paraId="5C7FA14C" w14:textId="08834DA6">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shd w:val="clear" w:color="auto" w:fill="FAFAFA"/>
              </w:rPr>
              <w:t>Collaborative learning approaches have a positive impact, +5 months on average, and may be a cost-effective approach for raising attainment.</w:t>
            </w:r>
          </w:p>
          <w:p w:rsidRPr="00C02D01" w:rsidR="00890D02" w:rsidP="00890D02" w:rsidRDefault="00000000" w14:paraId="61B885CA" w14:textId="1825A384">
            <w:pPr>
              <w:pStyle w:val="TableRowCentered"/>
              <w:jc w:val="left"/>
              <w:rPr>
                <w:rFonts w:asciiTheme="minorHAnsi" w:hAnsiTheme="minorHAnsi" w:cstheme="minorHAnsi"/>
                <w:sz w:val="20"/>
              </w:rPr>
            </w:pPr>
            <w:hyperlink w:history="1" r:id="rId12">
              <w:r w:rsidRPr="00C02D01" w:rsidR="00890D02">
                <w:rPr>
                  <w:rStyle w:val="Hyperlink"/>
                  <w:rFonts w:asciiTheme="minorHAnsi" w:hAnsiTheme="minorHAnsi" w:cstheme="minorHAnsi"/>
                  <w:sz w:val="20"/>
                </w:rPr>
                <w:t>Collaborative learning approaches | EEF (educationendowmentfoundation.org.uk)</w:t>
              </w:r>
            </w:hyperlink>
          </w:p>
          <w:p w:rsidRPr="00C02D01" w:rsidR="006D22BC" w:rsidP="00890D02" w:rsidRDefault="006D22BC" w14:paraId="76FEBAE5" w14:textId="4B19A9C0">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shd w:val="clear" w:color="auto" w:fill="FAFAFA"/>
              </w:rPr>
              <w:t>Providing feedback is a well-evidenced and has a high impact on learning outcomes. Effective feedback tends to focus on the task, subject and self-regulation strategies: it provides specific information on how to improve.</w:t>
            </w:r>
          </w:p>
          <w:p w:rsidRPr="00C02D01" w:rsidR="005B1F53" w:rsidP="00890D02" w:rsidRDefault="00000000" w14:paraId="55F629F2" w14:textId="63277F25">
            <w:pPr>
              <w:pStyle w:val="TableRowCentered"/>
              <w:jc w:val="left"/>
              <w:rPr>
                <w:rFonts w:asciiTheme="minorHAnsi" w:hAnsiTheme="minorHAnsi" w:cstheme="minorHAnsi"/>
                <w:sz w:val="20"/>
              </w:rPr>
            </w:pPr>
            <w:hyperlink w:history="1" r:id="rId13">
              <w:r w:rsidRPr="00C02D01" w:rsidR="006D22BC">
                <w:rPr>
                  <w:rFonts w:asciiTheme="minorHAnsi" w:hAnsiTheme="minorHAnsi" w:cstheme="minorHAnsi"/>
                  <w:color w:val="0000FF"/>
                  <w:sz w:val="20"/>
                  <w:u w:val="single"/>
                </w:rPr>
                <w:t>Feedback | EEF (educationendowmentfoundation.org.uk)</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5B1F53" w:rsidRDefault="000C14B1" w14:paraId="5FB40C31" w14:textId="2A3511D4">
            <w:pPr>
              <w:pStyle w:val="TableRowCentered"/>
              <w:jc w:val="left"/>
              <w:rPr>
                <w:rFonts w:asciiTheme="minorHAnsi" w:hAnsiTheme="minorHAnsi" w:cstheme="minorHAnsi"/>
                <w:sz w:val="20"/>
              </w:rPr>
            </w:pPr>
            <w:r w:rsidRPr="00C02D01">
              <w:rPr>
                <w:rFonts w:asciiTheme="minorHAnsi" w:hAnsiTheme="minorHAnsi" w:cstheme="minorHAnsi"/>
                <w:sz w:val="20"/>
              </w:rPr>
              <w:t>1, 2, 3,4, 5</w:t>
            </w:r>
          </w:p>
        </w:tc>
      </w:tr>
      <w:tr w:rsidRPr="00C02D01" w:rsidR="009649DB" w14:paraId="58E66C4B"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P="009649DB" w:rsidRDefault="009649DB" w14:paraId="27F462C5" w14:textId="77777777">
            <w:pPr>
              <w:pStyle w:val="TableRow"/>
              <w:spacing w:after="240"/>
              <w:ind w:left="29"/>
              <w:rPr>
                <w:rFonts w:asciiTheme="minorHAnsi" w:hAnsiTheme="minorHAnsi" w:cstheme="minorHAnsi"/>
                <w:color w:val="auto"/>
                <w:sz w:val="20"/>
                <w:szCs w:val="20"/>
                <w:shd w:val="clear" w:color="auto" w:fill="FFFFFF"/>
              </w:rPr>
            </w:pPr>
            <w:r w:rsidRPr="00C02D01">
              <w:rPr>
                <w:rFonts w:asciiTheme="minorHAnsi" w:hAnsiTheme="minorHAnsi" w:cstheme="minorHAnsi"/>
                <w:iCs/>
                <w:color w:val="auto"/>
                <w:sz w:val="20"/>
                <w:szCs w:val="20"/>
                <w:lang w:val="en-US"/>
              </w:rPr>
              <w:t xml:space="preserve">Purchase of standardised diagnostic assessments. </w:t>
            </w:r>
          </w:p>
          <w:p w:rsidRPr="00C02D01" w:rsidR="009649DB" w:rsidP="009649DB" w:rsidRDefault="009649DB" w14:paraId="62751933" w14:textId="657DE3C0">
            <w:pPr>
              <w:pStyle w:val="TableRow"/>
              <w:rPr>
                <w:rFonts w:asciiTheme="minorHAnsi" w:hAnsiTheme="minorHAnsi" w:cstheme="minorHAnsi"/>
                <w:i/>
                <w:sz w:val="20"/>
                <w:szCs w:val="20"/>
              </w:rPr>
            </w:pPr>
            <w:r w:rsidRPr="00C02D01">
              <w:rPr>
                <w:rFonts w:asciiTheme="minorHAnsi" w:hAnsiTheme="minorHAnsi" w:cstheme="minorHAnsi"/>
                <w:color w:val="auto"/>
                <w:sz w:val="20"/>
                <w:szCs w:val="20"/>
                <w:shd w:val="clear" w:color="auto" w:fill="FFFFFF"/>
              </w:rPr>
              <w:t>Training for staff to ensure assessments are interpreted and administered correctly.</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P="009649DB" w:rsidRDefault="009649DB" w14:paraId="2DCCB458" w14:textId="5B08000F">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rPr>
              <w:t>In order to overcome specific barriers learning Standardised tests can provide reliable insights into the specific strengths and weaknesses of each pupil to help ensure they receive the correct additional support through interventions or teacher instruction:</w:t>
            </w:r>
          </w:p>
          <w:p w:rsidRPr="00C02D01" w:rsidR="009649DB" w:rsidP="009649DB" w:rsidRDefault="00000000" w14:paraId="41549F48" w14:textId="212F67E4">
            <w:pPr>
              <w:pStyle w:val="TableRowCentered"/>
              <w:jc w:val="left"/>
              <w:rPr>
                <w:rFonts w:asciiTheme="minorHAnsi" w:hAnsiTheme="minorHAnsi" w:cstheme="minorHAnsi"/>
                <w:sz w:val="20"/>
              </w:rPr>
            </w:pPr>
            <w:hyperlink w:history="1" r:id="rId14">
              <w:r w:rsidRPr="00C02D01" w:rsidR="009649DB">
                <w:rPr>
                  <w:rFonts w:asciiTheme="minorHAnsi" w:hAnsiTheme="minorHAnsi" w:cstheme="minorHAnsi"/>
                  <w:color w:val="0070C0"/>
                  <w:sz w:val="20"/>
                  <w:u w:val="single"/>
                </w:rPr>
                <w:t>Standardised tests | Assessing and Monitoring Pupil Progress | Education Endowment Foundation | EEF</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RDefault="00F56374" w14:paraId="666F5A41" w14:textId="2370B807">
            <w:pPr>
              <w:pStyle w:val="TableRowCentered"/>
              <w:jc w:val="left"/>
              <w:rPr>
                <w:rFonts w:asciiTheme="minorHAnsi" w:hAnsiTheme="minorHAnsi" w:cstheme="minorHAnsi"/>
                <w:sz w:val="20"/>
              </w:rPr>
            </w:pPr>
            <w:r w:rsidRPr="00C02D01">
              <w:rPr>
                <w:rFonts w:asciiTheme="minorHAnsi" w:hAnsiTheme="minorHAnsi" w:cstheme="minorHAnsi"/>
                <w:sz w:val="20"/>
              </w:rPr>
              <w:t>1, 2, 3, 4, 5</w:t>
            </w:r>
          </w:p>
        </w:tc>
      </w:tr>
      <w:tr w:rsidRPr="00C02D01" w:rsidR="00890D02" w14:paraId="54861288"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90D02" w:rsidP="009649DB" w:rsidRDefault="00890D02" w14:paraId="290A2BBA" w14:textId="43C08196">
            <w:pPr>
              <w:pStyle w:val="TableRow"/>
              <w:spacing w:after="240"/>
              <w:ind w:left="29"/>
              <w:rPr>
                <w:rFonts w:asciiTheme="minorHAnsi" w:hAnsiTheme="minorHAnsi" w:cstheme="minorHAnsi"/>
                <w:iCs/>
                <w:color w:val="auto"/>
                <w:sz w:val="20"/>
                <w:szCs w:val="20"/>
                <w:lang w:val="en-US"/>
              </w:rPr>
            </w:pPr>
            <w:r w:rsidRPr="00C02D01">
              <w:rPr>
                <w:rFonts w:asciiTheme="minorHAnsi" w:hAnsiTheme="minorHAnsi" w:cstheme="minorHAnsi"/>
                <w:iCs/>
                <w:color w:val="auto"/>
                <w:sz w:val="20"/>
                <w:szCs w:val="20"/>
                <w:lang w:val="en-US"/>
              </w:rPr>
              <w:t xml:space="preserve">Improve reading outcomes </w:t>
            </w:r>
            <w:r w:rsidR="004E7157">
              <w:rPr>
                <w:rFonts w:asciiTheme="minorHAnsi" w:hAnsiTheme="minorHAnsi" w:cstheme="minorHAnsi"/>
                <w:iCs/>
                <w:color w:val="auto"/>
                <w:sz w:val="20"/>
                <w:szCs w:val="20"/>
                <w:lang w:val="en-US"/>
              </w:rPr>
              <w:t>– use the approach earlier in the year to achieve better outcomes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90D02" w:rsidP="009649DB" w:rsidRDefault="00890D02" w14:paraId="6A85503F" w14:textId="77777777">
            <w:pPr>
              <w:pStyle w:val="TableRowCentered"/>
              <w:jc w:val="left"/>
              <w:rPr>
                <w:rFonts w:asciiTheme="minorHAnsi" w:hAnsiTheme="minorHAnsi" w:cstheme="minorHAnsi"/>
                <w:sz w:val="20"/>
              </w:rPr>
            </w:pPr>
            <w:r w:rsidRPr="00C02D01">
              <w:rPr>
                <w:rFonts w:asciiTheme="minorHAnsi" w:hAnsiTheme="minorHAnsi" w:cstheme="minorHAnsi"/>
                <w:color w:val="auto"/>
                <w:sz w:val="20"/>
                <w:shd w:val="clear" w:color="auto" w:fill="FAFAFA"/>
              </w:rPr>
              <w:t>Reading comprehension strategies are high impact on average (+6 months). Alongside phonics it is a crucial component of early reading</w:t>
            </w:r>
            <w:r w:rsidRPr="00C02D01" w:rsidR="006D22BC">
              <w:rPr>
                <w:rFonts w:asciiTheme="minorHAnsi" w:hAnsiTheme="minorHAnsi" w:cstheme="minorHAnsi"/>
                <w:color w:val="auto"/>
                <w:sz w:val="20"/>
                <w:shd w:val="clear" w:color="auto" w:fill="FAFAFA"/>
              </w:rPr>
              <w:t xml:space="preserve"> </w:t>
            </w:r>
            <w:r w:rsidRPr="00C02D01">
              <w:rPr>
                <w:rFonts w:asciiTheme="minorHAnsi" w:hAnsiTheme="minorHAnsi" w:cstheme="minorHAnsi"/>
                <w:color w:val="auto"/>
                <w:sz w:val="20"/>
                <w:shd w:val="clear" w:color="auto" w:fill="FAFAFA"/>
              </w:rPr>
              <w:t>instruction.</w:t>
            </w:r>
            <w:hyperlink w:history="1" r:id="rId15">
              <w:r w:rsidRPr="00C02D01">
                <w:rPr>
                  <w:rFonts w:asciiTheme="minorHAnsi" w:hAnsiTheme="minorHAnsi" w:cstheme="minorHAnsi"/>
                  <w:color w:val="0000FF"/>
                  <w:sz w:val="20"/>
                  <w:u w:val="single"/>
                </w:rPr>
                <w:t>Reading comprehension strategies | EEF (educationendowmentfoundation.org.uk)</w:t>
              </w:r>
            </w:hyperlink>
          </w:p>
          <w:p w:rsidRPr="00C02D01" w:rsidR="006D22BC" w:rsidP="009649DB" w:rsidRDefault="006D22BC" w14:paraId="1ECEA27E" w14:textId="77777777">
            <w:pPr>
              <w:pStyle w:val="TableRowCentered"/>
              <w:jc w:val="left"/>
              <w:rPr>
                <w:rFonts w:asciiTheme="minorHAnsi" w:hAnsiTheme="minorHAnsi" w:cstheme="minorHAnsi"/>
                <w:sz w:val="20"/>
              </w:rPr>
            </w:pPr>
          </w:p>
          <w:p w:rsidRPr="00C02D01" w:rsidR="006D22BC" w:rsidP="006D22BC" w:rsidRDefault="006D22BC" w14:paraId="4B3DF602" w14:textId="77777777">
            <w:pPr>
              <w:spacing w:before="60" w:after="60" w:line="240" w:lineRule="auto"/>
              <w:ind w:left="57" w:right="57"/>
              <w:rPr>
                <w:rFonts w:asciiTheme="minorHAnsi" w:hAnsiTheme="minorHAnsi" w:cstheme="minorHAnsi"/>
                <w:color w:val="auto"/>
                <w:sz w:val="20"/>
                <w:szCs w:val="20"/>
              </w:rPr>
            </w:pPr>
            <w:r w:rsidRPr="00C02D01">
              <w:rPr>
                <w:rFonts w:asciiTheme="minorHAnsi" w:hAnsiTheme="minorHAnsi" w:cstheme="minorHAnsi"/>
                <w:color w:val="auto"/>
                <w:sz w:val="20"/>
                <w:szCs w:val="20"/>
              </w:rPr>
              <w:t xml:space="preserve">Phonics approaches have a strong evidence base that indicates a positive impact on the accuracy of word reading (though not necessarily comprehension), particularly for disadvantaged pupils: </w:t>
            </w:r>
          </w:p>
          <w:p w:rsidRPr="00C02D01" w:rsidR="006D22BC" w:rsidP="006D22BC" w:rsidRDefault="00000000" w14:paraId="675B65C6" w14:textId="77777777">
            <w:pPr>
              <w:pStyle w:val="TableRowCentered"/>
              <w:jc w:val="left"/>
              <w:rPr>
                <w:rFonts w:asciiTheme="minorHAnsi" w:hAnsiTheme="minorHAnsi" w:cstheme="minorHAnsi"/>
                <w:color w:val="0070C0"/>
                <w:sz w:val="20"/>
                <w:u w:val="single"/>
              </w:rPr>
            </w:pPr>
            <w:hyperlink w:history="1" r:id="rId16">
              <w:r w:rsidRPr="00C02D01" w:rsidR="006D22BC">
                <w:rPr>
                  <w:rFonts w:asciiTheme="minorHAnsi" w:hAnsiTheme="minorHAnsi" w:cstheme="minorHAnsi"/>
                  <w:color w:val="0070C0"/>
                  <w:sz w:val="20"/>
                  <w:u w:val="single"/>
                </w:rPr>
                <w:t>Phonics | Toolkit Strand | Education Endowment Foundation | EEF</w:t>
              </w:r>
            </w:hyperlink>
          </w:p>
          <w:p w:rsidRPr="00C02D01" w:rsidR="00A02837" w:rsidP="006D22BC" w:rsidRDefault="00A02837" w14:paraId="15066CF3" w14:textId="77777777">
            <w:pPr>
              <w:pStyle w:val="TableRowCentered"/>
              <w:jc w:val="left"/>
              <w:rPr>
                <w:rFonts w:asciiTheme="minorHAnsi" w:hAnsiTheme="minorHAnsi" w:cstheme="minorHAnsi"/>
                <w:color w:val="0070C0"/>
                <w:sz w:val="20"/>
                <w:u w:val="single"/>
              </w:rPr>
            </w:pPr>
          </w:p>
          <w:p w:rsidRPr="00C02D01" w:rsidR="00A02837" w:rsidP="006D22BC" w:rsidRDefault="00A02837" w14:paraId="063C375F" w14:textId="7271DBB4">
            <w:pPr>
              <w:pStyle w:val="TableRowCentered"/>
              <w:jc w:val="left"/>
              <w:rPr>
                <w:rFonts w:asciiTheme="minorHAnsi" w:hAnsiTheme="minorHAnsi" w:cstheme="minorHAnsi"/>
                <w:color w:val="auto"/>
                <w:sz w:val="20"/>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90D02" w:rsidRDefault="00F56374" w14:paraId="4F24DED9" w14:textId="7D9FB2FE">
            <w:pPr>
              <w:pStyle w:val="TableRowCentered"/>
              <w:jc w:val="left"/>
              <w:rPr>
                <w:rFonts w:asciiTheme="minorHAnsi" w:hAnsiTheme="minorHAnsi" w:cstheme="minorHAnsi"/>
                <w:sz w:val="20"/>
              </w:rPr>
            </w:pPr>
            <w:r w:rsidRPr="00C02D01">
              <w:rPr>
                <w:rFonts w:asciiTheme="minorHAnsi" w:hAnsiTheme="minorHAnsi" w:cstheme="minorHAnsi"/>
                <w:sz w:val="20"/>
              </w:rPr>
              <w:t>1, 2,  3, 4</w:t>
            </w:r>
          </w:p>
        </w:tc>
      </w:tr>
      <w:tr w:rsidRPr="00C02D01" w:rsidR="000F7976" w14:paraId="24642C3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F7976" w:rsidP="000F7976" w:rsidRDefault="000F7976" w14:paraId="24DFE66E" w14:textId="02E1DFD0">
            <w:pPr>
              <w:textAlignment w:val="baseline"/>
              <w:rPr>
                <w:rFonts w:asciiTheme="minorHAnsi" w:hAnsiTheme="minorHAnsi" w:cstheme="minorHAnsi"/>
                <w:color w:val="auto"/>
                <w:sz w:val="20"/>
                <w:szCs w:val="20"/>
              </w:rPr>
            </w:pPr>
            <w:r w:rsidRPr="00C02D01">
              <w:rPr>
                <w:rFonts w:asciiTheme="minorHAnsi" w:hAnsiTheme="minorHAnsi" w:cstheme="minorHAnsi"/>
                <w:color w:val="auto"/>
                <w:sz w:val="20"/>
                <w:szCs w:val="20"/>
              </w:rPr>
              <w:t>To analyse summative assessment data and identify the children who require catch up and more targeted inte</w:t>
            </w:r>
            <w:r w:rsidRPr="00C02D01" w:rsidR="00F56374">
              <w:rPr>
                <w:rFonts w:asciiTheme="minorHAnsi" w:hAnsiTheme="minorHAnsi" w:cstheme="minorHAnsi"/>
                <w:color w:val="auto"/>
                <w:sz w:val="20"/>
                <w:szCs w:val="20"/>
              </w:rPr>
              <w:t xml:space="preserve">rvention. </w:t>
            </w:r>
          </w:p>
          <w:p w:rsidRPr="00C02D01" w:rsidR="000F7976" w:rsidP="000F7976" w:rsidRDefault="000F7976" w14:paraId="3C97CD8C" w14:textId="77777777">
            <w:pPr>
              <w:spacing w:before="60" w:after="60" w:line="240" w:lineRule="auto"/>
              <w:ind w:left="57" w:right="57"/>
              <w:textAlignment w:val="baseline"/>
              <w:rPr>
                <w:rFonts w:asciiTheme="minorHAnsi" w:hAnsiTheme="minorHAnsi" w:cstheme="minorHAnsi"/>
                <w:color w:val="auto"/>
                <w:sz w:val="20"/>
                <w:szCs w:val="20"/>
              </w:rPr>
            </w:pPr>
          </w:p>
          <w:p w:rsidRPr="00C02D01" w:rsidR="000F7976" w:rsidP="000F7976" w:rsidRDefault="000F7976" w14:paraId="26B5478E" w14:textId="77777777">
            <w:pPr>
              <w:spacing w:before="60" w:after="60" w:line="240" w:lineRule="auto"/>
              <w:ind w:left="57" w:right="57"/>
              <w:textAlignment w:val="baseline"/>
              <w:rPr>
                <w:rFonts w:asciiTheme="minorHAnsi" w:hAnsiTheme="minorHAnsi" w:cstheme="minorHAnsi"/>
                <w:color w:val="auto"/>
                <w:sz w:val="20"/>
                <w:szCs w:val="20"/>
              </w:rPr>
            </w:pPr>
            <w:r w:rsidRPr="00C02D01">
              <w:rPr>
                <w:rFonts w:asciiTheme="minorHAnsi" w:hAnsiTheme="minorHAnsi" w:cstheme="minorHAnsi"/>
                <w:color w:val="auto"/>
                <w:sz w:val="20"/>
                <w:szCs w:val="20"/>
              </w:rPr>
              <w:t xml:space="preserve">Pupil progress meetings termly </w:t>
            </w:r>
          </w:p>
          <w:p w:rsidRPr="00C02D01" w:rsidR="000F7976" w:rsidP="000F7976" w:rsidRDefault="000F7976" w14:paraId="1386E84F" w14:textId="77777777">
            <w:pPr>
              <w:spacing w:before="60" w:after="60" w:line="240" w:lineRule="auto"/>
              <w:ind w:left="57" w:right="57"/>
              <w:textAlignment w:val="baseline"/>
              <w:rPr>
                <w:rFonts w:asciiTheme="minorHAnsi" w:hAnsiTheme="minorHAnsi" w:cstheme="minorHAnsi"/>
                <w:color w:val="auto"/>
                <w:sz w:val="20"/>
                <w:szCs w:val="20"/>
              </w:rPr>
            </w:pPr>
          </w:p>
          <w:p w:rsidRPr="00C02D01" w:rsidR="000F7976" w:rsidP="000F7976" w:rsidRDefault="000F7976" w14:paraId="2A65EBF1" w14:textId="398ACA62">
            <w:pPr>
              <w:pStyle w:val="TableRow"/>
              <w:spacing w:after="240"/>
              <w:ind w:left="29"/>
              <w:rPr>
                <w:rFonts w:asciiTheme="minorHAnsi" w:hAnsiTheme="minorHAnsi" w:cstheme="minorHAnsi"/>
                <w:iCs/>
                <w:color w:val="auto"/>
                <w:sz w:val="20"/>
                <w:szCs w:val="20"/>
                <w:lang w:val="en-US"/>
              </w:rPr>
            </w:pPr>
            <w:r w:rsidRPr="00C02D01">
              <w:rPr>
                <w:rFonts w:asciiTheme="minorHAnsi" w:hAnsiTheme="minorHAnsi" w:cstheme="minorHAnsi"/>
                <w:color w:val="auto"/>
                <w:sz w:val="20"/>
                <w:szCs w:val="20"/>
              </w:rPr>
              <w:t>Regular monitoring of targeted interventions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F7976" w:rsidP="000F7976" w:rsidRDefault="000F7976" w14:paraId="10E8E3CE" w14:textId="77777777">
            <w:pPr>
              <w:spacing w:before="60" w:after="60" w:line="240" w:lineRule="auto"/>
              <w:ind w:left="57" w:right="57"/>
              <w:rPr>
                <w:rFonts w:asciiTheme="minorHAnsi" w:hAnsiTheme="minorHAnsi" w:cstheme="minorHAnsi"/>
                <w:sz w:val="20"/>
                <w:szCs w:val="20"/>
              </w:rPr>
            </w:pPr>
            <w:r w:rsidRPr="00C02D01">
              <w:rPr>
                <w:rFonts w:asciiTheme="minorHAnsi" w:hAnsiTheme="minorHAnsi" w:cstheme="minorHAnsi"/>
                <w:sz w:val="20"/>
                <w:szCs w:val="20"/>
              </w:rPr>
              <w:t>EEF Toolkit guidance:</w:t>
            </w:r>
          </w:p>
          <w:p w:rsidRPr="00C02D01" w:rsidR="000F7976" w:rsidP="000F7976" w:rsidRDefault="00000000" w14:paraId="517813CD" w14:textId="77777777">
            <w:pPr>
              <w:spacing w:before="60" w:after="60" w:line="240" w:lineRule="auto"/>
              <w:ind w:left="57" w:right="57"/>
              <w:rPr>
                <w:rFonts w:asciiTheme="minorHAnsi" w:hAnsiTheme="minorHAnsi" w:cstheme="minorHAnsi"/>
                <w:sz w:val="20"/>
                <w:szCs w:val="20"/>
              </w:rPr>
            </w:pPr>
            <w:hyperlink w:history="1" r:id="rId17">
              <w:r w:rsidRPr="00C02D01" w:rsidR="000F7976">
                <w:rPr>
                  <w:rFonts w:asciiTheme="minorHAnsi" w:hAnsiTheme="minorHAnsi" w:cstheme="minorHAnsi"/>
                  <w:color w:val="0000FF"/>
                  <w:sz w:val="20"/>
                  <w:szCs w:val="20"/>
                  <w:u w:val="single"/>
                </w:rPr>
                <w:t>https://educationendowmentfoundation.org.uk/support-for-schools/school-improvement-planning/2-targeted-academic-support</w:t>
              </w:r>
            </w:hyperlink>
          </w:p>
          <w:p w:rsidRPr="00C02D01" w:rsidR="000F7976" w:rsidP="000F7976" w:rsidRDefault="000F7976" w14:paraId="23193653" w14:textId="069C81A2">
            <w:pPr>
              <w:pStyle w:val="TableRowCentered"/>
              <w:jc w:val="left"/>
              <w:rPr>
                <w:rFonts w:asciiTheme="minorHAnsi" w:hAnsiTheme="minorHAnsi" w:cstheme="minorHAnsi"/>
                <w:color w:val="auto"/>
                <w:sz w:val="20"/>
                <w:shd w:val="clear" w:color="auto" w:fill="FAFAFA"/>
              </w:rPr>
            </w:pPr>
            <w:r w:rsidRPr="00C02D01">
              <w:rPr>
                <w:rFonts w:asciiTheme="minorHAnsi" w:hAnsiTheme="minorHAnsi" w:cstheme="minorHAnsi"/>
                <w:color w:val="auto"/>
                <w:sz w:val="20"/>
                <w:shd w:val="clear" w:color="auto" w:fill="FFFFFF"/>
              </w:rPr>
              <w:t>‘These interventions should be targeted at specific pupils using information gathered from assessments and their effectiveness and intensity should be continually monitored. Some pupils may have made quick gains once they returned to school full time, so assessment needs to ongoing, but manageable.’</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F7976" w:rsidRDefault="00F56374" w14:paraId="1945C35B" w14:textId="28E65EFA">
            <w:pPr>
              <w:pStyle w:val="TableRowCentered"/>
              <w:jc w:val="left"/>
              <w:rPr>
                <w:rFonts w:asciiTheme="minorHAnsi" w:hAnsiTheme="minorHAnsi" w:cstheme="minorHAnsi"/>
                <w:sz w:val="20"/>
              </w:rPr>
            </w:pPr>
            <w:r w:rsidRPr="00C02D01">
              <w:rPr>
                <w:rFonts w:asciiTheme="minorHAnsi" w:hAnsiTheme="minorHAnsi" w:cstheme="minorHAnsi"/>
                <w:sz w:val="20"/>
              </w:rPr>
              <w:t xml:space="preserve">1, 2, 3, 4, </w:t>
            </w:r>
          </w:p>
        </w:tc>
      </w:tr>
      <w:tr w:rsidRPr="00C02D01" w:rsidR="004E7157" w14:paraId="03DC4171"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4E7157" w:rsidP="000F7976" w:rsidRDefault="004E7157" w14:paraId="58994CF5" w14:textId="4201E2D0">
            <w:pPr>
              <w:textAlignment w:val="baseline"/>
              <w:rPr>
                <w:rFonts w:asciiTheme="minorHAnsi" w:hAnsiTheme="minorHAnsi" w:cstheme="minorHAnsi"/>
                <w:color w:val="auto"/>
                <w:sz w:val="20"/>
                <w:szCs w:val="20"/>
              </w:rPr>
            </w:pPr>
            <w:r>
              <w:rPr>
                <w:rFonts w:asciiTheme="minorHAnsi" w:hAnsiTheme="minorHAnsi" w:cstheme="minorHAnsi"/>
                <w:color w:val="auto"/>
                <w:sz w:val="20"/>
                <w:szCs w:val="20"/>
              </w:rPr>
              <w:t xml:space="preserve">To introduce </w:t>
            </w:r>
            <w:r w:rsidR="008F78E7">
              <w:rPr>
                <w:rFonts w:asciiTheme="minorHAnsi" w:hAnsiTheme="minorHAnsi" w:cstheme="minorHAnsi"/>
                <w:color w:val="auto"/>
                <w:sz w:val="20"/>
                <w:szCs w:val="20"/>
              </w:rPr>
              <w:t xml:space="preserve">accelerated reader into KS2 </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8F78E7" w:rsidP="008F78E7" w:rsidRDefault="008F78E7" w14:paraId="780F35A1" w14:textId="77777777">
            <w:pPr>
              <w:pStyle w:val="TableRowCentered"/>
              <w:jc w:val="left"/>
              <w:rPr>
                <w:rFonts w:asciiTheme="minorHAnsi" w:hAnsiTheme="minorHAnsi" w:cstheme="minorHAnsi"/>
                <w:sz w:val="20"/>
              </w:rPr>
            </w:pPr>
            <w:r w:rsidRPr="00C02D01">
              <w:rPr>
                <w:rFonts w:asciiTheme="minorHAnsi" w:hAnsiTheme="minorHAnsi" w:cstheme="minorHAnsi"/>
                <w:color w:val="auto"/>
                <w:sz w:val="20"/>
                <w:shd w:val="clear" w:color="auto" w:fill="FAFAFA"/>
              </w:rPr>
              <w:t>Reading comprehension strategies are high impact on average (+6 months). Alongside phonics it is a crucial component of early reading instruction.</w:t>
            </w:r>
            <w:hyperlink w:history="1" r:id="rId18">
              <w:r w:rsidRPr="00C02D01">
                <w:rPr>
                  <w:rFonts w:asciiTheme="minorHAnsi" w:hAnsiTheme="minorHAnsi" w:cstheme="minorHAnsi"/>
                  <w:color w:val="0000FF"/>
                  <w:sz w:val="20"/>
                  <w:u w:val="single"/>
                </w:rPr>
                <w:t>Reading comprehension strategies | EEF (educationendowmentfoundation.org.uk)</w:t>
              </w:r>
            </w:hyperlink>
          </w:p>
          <w:p w:rsidRPr="00C02D01" w:rsidR="004E7157" w:rsidP="000F7976" w:rsidRDefault="004E7157" w14:paraId="0C2A304B" w14:textId="77777777">
            <w:pPr>
              <w:spacing w:before="60" w:after="60" w:line="240" w:lineRule="auto"/>
              <w:ind w:left="57" w:right="57"/>
              <w:rPr>
                <w:rFonts w:asciiTheme="minorHAnsi" w:hAnsiTheme="minorHAnsi" w:cstheme="minorHAnsi"/>
                <w:sz w:val="20"/>
                <w:szCs w:val="20"/>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4E7157" w:rsidRDefault="008F78E7" w14:paraId="498B6631" w14:textId="416EF45C">
            <w:pPr>
              <w:pStyle w:val="TableRowCentered"/>
              <w:jc w:val="left"/>
              <w:rPr>
                <w:rFonts w:asciiTheme="minorHAnsi" w:hAnsiTheme="minorHAnsi" w:cstheme="minorHAnsi"/>
                <w:sz w:val="20"/>
              </w:rPr>
            </w:pPr>
            <w:r>
              <w:rPr>
                <w:rFonts w:asciiTheme="minorHAnsi" w:hAnsiTheme="minorHAnsi" w:cstheme="minorHAnsi"/>
                <w:sz w:val="20"/>
              </w:rPr>
              <w:t>1, 2, 3, 4</w:t>
            </w:r>
          </w:p>
        </w:tc>
      </w:tr>
      <w:tr w:rsidRPr="00C02D01" w:rsidR="00982CF3" w14:paraId="34E3A826"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82CF3" w:rsidP="000F7976" w:rsidRDefault="00982CF3" w14:paraId="40F617EC" w14:textId="351C1A82">
            <w:pPr>
              <w:textAlignment w:val="baseline"/>
              <w:rPr>
                <w:rFonts w:asciiTheme="minorHAnsi" w:hAnsiTheme="minorHAnsi" w:cstheme="minorHAnsi"/>
                <w:color w:val="auto"/>
                <w:sz w:val="20"/>
                <w:szCs w:val="20"/>
              </w:rPr>
            </w:pPr>
            <w:r>
              <w:rPr>
                <w:rFonts w:asciiTheme="minorHAnsi" w:hAnsiTheme="minorHAnsi" w:cstheme="minorHAnsi"/>
                <w:color w:val="auto"/>
                <w:sz w:val="20"/>
                <w:szCs w:val="20"/>
              </w:rPr>
              <w:t>To introduce evidence informed reciprocal reading approach</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82CF3" w:rsidP="00982CF3" w:rsidRDefault="00982CF3" w14:paraId="04287CCB" w14:textId="77777777">
            <w:pPr>
              <w:pStyle w:val="TableRowCentered"/>
              <w:jc w:val="left"/>
              <w:rPr>
                <w:rFonts w:asciiTheme="minorHAnsi" w:hAnsiTheme="minorHAnsi" w:cstheme="minorHAnsi"/>
                <w:sz w:val="20"/>
              </w:rPr>
            </w:pPr>
            <w:r w:rsidRPr="00C02D01">
              <w:rPr>
                <w:rFonts w:asciiTheme="minorHAnsi" w:hAnsiTheme="minorHAnsi" w:cstheme="minorHAnsi"/>
                <w:color w:val="auto"/>
                <w:sz w:val="20"/>
                <w:shd w:val="clear" w:color="auto" w:fill="FAFAFA"/>
              </w:rPr>
              <w:t>Reading comprehension strategies are high impact on average (+6 months). Alongside phonics it is a crucial component of early reading instruction.</w:t>
            </w:r>
            <w:hyperlink w:history="1" r:id="rId19">
              <w:r w:rsidRPr="00C02D01">
                <w:rPr>
                  <w:rFonts w:asciiTheme="minorHAnsi" w:hAnsiTheme="minorHAnsi" w:cstheme="minorHAnsi"/>
                  <w:color w:val="0000FF"/>
                  <w:sz w:val="20"/>
                  <w:u w:val="single"/>
                </w:rPr>
                <w:t>Reading comprehension strategies | EEF (educationendowmentfoundation.org.uk)</w:t>
              </w:r>
            </w:hyperlink>
          </w:p>
          <w:p w:rsidRPr="00C02D01" w:rsidR="00982CF3" w:rsidP="008F78E7" w:rsidRDefault="00982CF3" w14:paraId="3C008C81" w14:textId="77777777">
            <w:pPr>
              <w:pStyle w:val="TableRowCentered"/>
              <w:jc w:val="left"/>
              <w:rPr>
                <w:rFonts w:asciiTheme="minorHAnsi" w:hAnsiTheme="minorHAnsi" w:cstheme="minorHAnsi"/>
                <w:color w:val="auto"/>
                <w:sz w:val="20"/>
                <w:shd w:val="clear" w:color="auto" w:fill="FAFAFA"/>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982CF3" w:rsidRDefault="00982CF3" w14:paraId="7C1B0D8C" w14:textId="3DE3FCB5">
            <w:pPr>
              <w:pStyle w:val="TableRowCentered"/>
              <w:jc w:val="left"/>
              <w:rPr>
                <w:rFonts w:asciiTheme="minorHAnsi" w:hAnsiTheme="minorHAnsi" w:cstheme="minorHAnsi"/>
                <w:sz w:val="20"/>
              </w:rPr>
            </w:pPr>
            <w:r>
              <w:rPr>
                <w:rFonts w:asciiTheme="minorHAnsi" w:hAnsiTheme="minorHAnsi" w:cstheme="minorHAnsi"/>
                <w:sz w:val="20"/>
              </w:rPr>
              <w:t>1, 2, 3, 4</w:t>
            </w:r>
          </w:p>
        </w:tc>
      </w:tr>
    </w:tbl>
    <w:p w:rsidRPr="00C02D01" w:rsidR="00E66558" w:rsidRDefault="00E66558" w14:paraId="2A7D5522" w14:textId="77777777">
      <w:pPr>
        <w:keepNext/>
        <w:spacing w:after="60"/>
        <w:outlineLvl w:val="1"/>
        <w:rPr>
          <w:rFonts w:asciiTheme="minorHAnsi" w:hAnsiTheme="minorHAnsi" w:cstheme="minorHAnsi"/>
          <w:sz w:val="20"/>
          <w:szCs w:val="20"/>
        </w:rPr>
      </w:pPr>
    </w:p>
    <w:p w:rsidRPr="00C02D01" w:rsidR="005B1F53" w:rsidRDefault="005B1F53" w14:paraId="0052D31E" w14:textId="77777777">
      <w:pPr>
        <w:rPr>
          <w:rFonts w:asciiTheme="minorHAnsi" w:hAnsiTheme="minorHAnsi" w:cstheme="minorHAnsi"/>
          <w:b/>
          <w:bCs/>
          <w:color w:val="104F75"/>
          <w:sz w:val="20"/>
          <w:szCs w:val="20"/>
        </w:rPr>
      </w:pPr>
    </w:p>
    <w:p w:rsidRPr="00C02D01" w:rsidR="00E66558" w:rsidRDefault="009D71E8" w14:paraId="2A7D5523" w14:textId="7DDC1D09">
      <w:pPr>
        <w:rPr>
          <w:rFonts w:asciiTheme="minorHAnsi" w:hAnsiTheme="minorHAnsi" w:cstheme="minorHAnsi"/>
          <w:b/>
          <w:bCs/>
          <w:color w:val="104F75"/>
          <w:sz w:val="28"/>
          <w:szCs w:val="28"/>
        </w:rPr>
      </w:pPr>
      <w:r w:rsidRPr="00C02D01">
        <w:rPr>
          <w:rFonts w:asciiTheme="minorHAnsi" w:hAnsiTheme="minorHAnsi" w:cstheme="minorHAnsi"/>
          <w:b/>
          <w:bCs/>
          <w:color w:val="104F75"/>
          <w:sz w:val="28"/>
          <w:szCs w:val="28"/>
        </w:rPr>
        <w:t xml:space="preserve">Targeted academic support (for example, </w:t>
      </w:r>
      <w:r w:rsidRPr="00C02D01" w:rsidR="00D33FE5">
        <w:rPr>
          <w:rFonts w:asciiTheme="minorHAnsi" w:hAnsiTheme="minorHAnsi" w:cstheme="minorHAnsi"/>
          <w:b/>
          <w:bCs/>
          <w:color w:val="104F75"/>
          <w:sz w:val="28"/>
          <w:szCs w:val="28"/>
        </w:rPr>
        <w:t xml:space="preserve">tutoring, one-to-one support </w:t>
      </w:r>
      <w:r w:rsidRPr="00C02D01">
        <w:rPr>
          <w:rFonts w:asciiTheme="minorHAnsi" w:hAnsiTheme="minorHAnsi" w:cstheme="minorHAnsi"/>
          <w:b/>
          <w:bCs/>
          <w:color w:val="104F75"/>
          <w:sz w:val="28"/>
          <w:szCs w:val="28"/>
        </w:rPr>
        <w:t xml:space="preserve">structured interventions) </w:t>
      </w:r>
    </w:p>
    <w:p w:rsidRPr="00C02D01" w:rsidR="00E66558" w:rsidRDefault="00C02D01" w14:paraId="2A7D5524" w14:textId="35EC2428">
      <w:pPr>
        <w:rPr>
          <w:rFonts w:asciiTheme="minorHAnsi" w:hAnsiTheme="minorHAnsi" w:cstheme="minorHAnsi"/>
          <w:sz w:val="20"/>
          <w:szCs w:val="20"/>
        </w:rPr>
      </w:pPr>
      <w:r>
        <w:rPr>
          <w:rFonts w:asciiTheme="minorHAnsi" w:hAnsiTheme="minorHAnsi" w:cstheme="minorHAnsi"/>
          <w:sz w:val="20"/>
          <w:szCs w:val="20"/>
        </w:rPr>
        <w:t xml:space="preserve">Budgeted cost: £ </w:t>
      </w:r>
      <w:r w:rsidR="00D11DB4">
        <w:rPr>
          <w:rFonts w:asciiTheme="minorHAnsi" w:hAnsiTheme="minorHAnsi" w:cstheme="minorHAnsi"/>
          <w:sz w:val="20"/>
          <w:szCs w:val="20"/>
        </w:rPr>
        <w:t>3</w:t>
      </w:r>
      <w:r w:rsidR="00012418">
        <w:rPr>
          <w:rFonts w:asciiTheme="minorHAnsi" w:hAnsiTheme="minorHAnsi" w:cstheme="minorHAnsi"/>
          <w:sz w:val="20"/>
          <w:szCs w:val="20"/>
        </w:rPr>
        <w:t>2</w:t>
      </w:r>
      <w:r w:rsidR="0014138B">
        <w:rPr>
          <w:rFonts w:asciiTheme="minorHAnsi" w:hAnsiTheme="minorHAnsi" w:cstheme="minorHAnsi"/>
          <w:sz w:val="20"/>
          <w:szCs w:val="20"/>
        </w:rPr>
        <w:t>,8</w:t>
      </w:r>
      <w:r w:rsidR="00012418">
        <w:rPr>
          <w:rFonts w:asciiTheme="minorHAnsi" w:hAnsiTheme="minorHAnsi" w:cstheme="minorHAnsi"/>
          <w:sz w:val="20"/>
          <w:szCs w:val="20"/>
        </w:rPr>
        <w:t>9</w:t>
      </w:r>
      <w:r w:rsidR="0014138B">
        <w:rPr>
          <w:rFonts w:asciiTheme="minorHAnsi" w:hAnsiTheme="minorHAnsi" w:cstheme="minorHAnsi"/>
          <w:sz w:val="20"/>
          <w:szCs w:val="20"/>
        </w:rPr>
        <w:t>0</w:t>
      </w:r>
    </w:p>
    <w:tbl>
      <w:tblPr>
        <w:tblW w:w="5000" w:type="pct"/>
        <w:tblCellMar>
          <w:left w:w="10" w:type="dxa"/>
          <w:right w:w="10" w:type="dxa"/>
        </w:tblCellMar>
        <w:tblLook w:val="04A0" w:firstRow="1" w:lastRow="0" w:firstColumn="1" w:lastColumn="0" w:noHBand="0" w:noVBand="1"/>
      </w:tblPr>
      <w:tblGrid>
        <w:gridCol w:w="2688"/>
        <w:gridCol w:w="4254"/>
        <w:gridCol w:w="2544"/>
      </w:tblGrid>
      <w:tr w:rsidRPr="00C02D01" w:rsidR="00E66558" w14:paraId="2A7D5528" w14:textId="77777777">
        <w:tc>
          <w:tcPr>
            <w:tcW w:w="2688"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25"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Activity</w:t>
            </w:r>
          </w:p>
        </w:tc>
        <w:tc>
          <w:tcPr>
            <w:tcW w:w="42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26"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Evidence that supports this approach</w:t>
            </w:r>
          </w:p>
        </w:tc>
        <w:tc>
          <w:tcPr>
            <w:tcW w:w="254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27"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Challenge number(s) addressed</w:t>
            </w:r>
          </w:p>
        </w:tc>
      </w:tr>
      <w:tr w:rsidRPr="00C02D01" w:rsidR="00E66558" w14:paraId="2A7D552C"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6724A2" w14:paraId="2A7D5529" w14:textId="278A846D">
            <w:pPr>
              <w:pStyle w:val="TableRow"/>
              <w:rPr>
                <w:rFonts w:asciiTheme="minorHAnsi" w:hAnsiTheme="minorHAnsi" w:cstheme="minorHAnsi"/>
                <w:sz w:val="20"/>
                <w:szCs w:val="20"/>
              </w:rPr>
            </w:pPr>
            <w:r w:rsidRPr="00C02D01">
              <w:rPr>
                <w:rFonts w:asciiTheme="minorHAnsi" w:hAnsiTheme="minorHAnsi" w:cstheme="minorHAnsi"/>
                <w:i/>
                <w:iCs/>
                <w:sz w:val="20"/>
                <w:szCs w:val="20"/>
              </w:rPr>
              <w:t xml:space="preserve">Use of NTP approved </w:t>
            </w:r>
            <w:r w:rsidRPr="00C02D01" w:rsidR="00C02D01">
              <w:rPr>
                <w:rFonts w:asciiTheme="minorHAnsi" w:hAnsiTheme="minorHAnsi" w:cstheme="minorHAnsi"/>
                <w:i/>
                <w:iCs/>
                <w:sz w:val="20"/>
                <w:szCs w:val="20"/>
              </w:rPr>
              <w:t xml:space="preserve">phonics </w:t>
            </w:r>
            <w:r w:rsidRPr="00C02D01">
              <w:rPr>
                <w:rFonts w:asciiTheme="minorHAnsi" w:hAnsiTheme="minorHAnsi" w:cstheme="minorHAnsi"/>
                <w:i/>
                <w:iCs/>
                <w:sz w:val="20"/>
                <w:szCs w:val="20"/>
              </w:rPr>
              <w:t>tutoring program</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P="00C02D01" w:rsidRDefault="00C02D01" w14:paraId="20FA8CFC" w14:textId="77777777">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rsidRPr="00C02D01" w:rsidR="00E66558" w:rsidP="00C02D01" w:rsidRDefault="00000000" w14:paraId="2A7D552A" w14:textId="46FF64C8">
            <w:pPr>
              <w:pStyle w:val="TableRowCentered"/>
              <w:jc w:val="left"/>
              <w:rPr>
                <w:rFonts w:asciiTheme="minorHAnsi" w:hAnsiTheme="minorHAnsi" w:cstheme="minorHAnsi"/>
                <w:sz w:val="20"/>
              </w:rPr>
            </w:pPr>
            <w:hyperlink w:history="1" r:id="rId20">
              <w:r w:rsidRPr="00C02D01" w:rsidR="00C02D01">
                <w:rPr>
                  <w:rFonts w:asciiTheme="minorHAnsi" w:hAnsiTheme="minorHAnsi" w:cstheme="minorHAnsi"/>
                  <w:color w:val="0070C0"/>
                  <w:sz w:val="20"/>
                  <w:u w:val="single"/>
                </w:rPr>
                <w:t>Phonics | Toolkit Strand | Education Endowment Foundation | EEF</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6724A2" w14:paraId="2A7D552B" w14:textId="19974631">
            <w:pPr>
              <w:pStyle w:val="TableRowCentered"/>
              <w:jc w:val="left"/>
              <w:rPr>
                <w:rFonts w:asciiTheme="minorHAnsi" w:hAnsiTheme="minorHAnsi" w:cstheme="minorHAnsi"/>
                <w:sz w:val="20"/>
              </w:rPr>
            </w:pPr>
            <w:r w:rsidRPr="00C02D01">
              <w:rPr>
                <w:rFonts w:asciiTheme="minorHAnsi" w:hAnsiTheme="minorHAnsi" w:cstheme="minorHAnsi"/>
                <w:sz w:val="20"/>
              </w:rPr>
              <w:t>1,2</w:t>
            </w:r>
          </w:p>
        </w:tc>
      </w:tr>
      <w:tr w:rsidRPr="00C02D01" w:rsidR="00E66558" w14:paraId="2A7D553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17131" w14:paraId="2A7D552D" w14:textId="4DF7F82E">
            <w:pPr>
              <w:pStyle w:val="TableRow"/>
              <w:rPr>
                <w:rFonts w:asciiTheme="minorHAnsi" w:hAnsiTheme="minorHAnsi" w:cstheme="minorHAnsi"/>
                <w:i/>
                <w:sz w:val="20"/>
                <w:szCs w:val="20"/>
              </w:rPr>
            </w:pPr>
            <w:r w:rsidRPr="00C02D01">
              <w:rPr>
                <w:rFonts w:asciiTheme="minorHAnsi" w:hAnsiTheme="minorHAnsi" w:cstheme="minorHAnsi"/>
                <w:i/>
                <w:sz w:val="20"/>
                <w:szCs w:val="20"/>
              </w:rPr>
              <w:t>ILP</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C02D01" w14:paraId="2A7D552E" w14:textId="3CE46F7D">
            <w:pPr>
              <w:pStyle w:val="TableRowCentered"/>
              <w:jc w:val="left"/>
              <w:rPr>
                <w:rFonts w:asciiTheme="minorHAnsi" w:hAnsiTheme="minorHAnsi" w:cstheme="minorHAnsi"/>
                <w:sz w:val="20"/>
              </w:rPr>
            </w:pPr>
            <w:r w:rsidRPr="00C02D01">
              <w:rPr>
                <w:rFonts w:asciiTheme="minorHAnsi" w:hAnsiTheme="minorHAnsi" w:cstheme="minorHAnsi"/>
                <w:sz w:val="20"/>
              </w:rPr>
              <w:t>Targeted intervention address core reading needs of children so that they can better access curriculum and regulate behaviours</w:t>
            </w: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C02D01" w14:paraId="2A7D552F" w14:textId="298E4317">
            <w:pPr>
              <w:pStyle w:val="TableRowCentered"/>
              <w:jc w:val="left"/>
              <w:rPr>
                <w:rFonts w:asciiTheme="minorHAnsi" w:hAnsiTheme="minorHAnsi" w:cstheme="minorHAnsi"/>
                <w:sz w:val="20"/>
              </w:rPr>
            </w:pPr>
            <w:r w:rsidRPr="00C02D01">
              <w:rPr>
                <w:rFonts w:asciiTheme="minorHAnsi" w:hAnsiTheme="minorHAnsi" w:cstheme="minorHAnsi"/>
                <w:sz w:val="20"/>
              </w:rPr>
              <w:t>1, 2, 3</w:t>
            </w:r>
          </w:p>
        </w:tc>
      </w:tr>
      <w:tr w:rsidRPr="00C02D01" w:rsidR="00217131" w14:paraId="5EDD12E6"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2B757F" w14:paraId="32442C14" w14:textId="5E0C84C6">
            <w:pPr>
              <w:pStyle w:val="TableRow"/>
              <w:rPr>
                <w:rFonts w:asciiTheme="minorHAnsi" w:hAnsiTheme="minorHAnsi" w:cstheme="minorHAnsi"/>
                <w:i/>
                <w:sz w:val="20"/>
                <w:szCs w:val="20"/>
              </w:rPr>
            </w:pPr>
            <w:r>
              <w:rPr>
                <w:rFonts w:asciiTheme="minorHAnsi" w:hAnsiTheme="minorHAnsi" w:cstheme="minorHAnsi"/>
                <w:i/>
                <w:sz w:val="20"/>
                <w:szCs w:val="20"/>
              </w:rPr>
              <w:t>Accelerated Reading</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P="00C02D01" w:rsidRDefault="00C02D01" w14:paraId="58F49199" w14:textId="77777777">
            <w:pPr>
              <w:pStyle w:val="TableRowCentered"/>
              <w:jc w:val="left"/>
              <w:rPr>
                <w:rFonts w:asciiTheme="minorHAnsi" w:hAnsiTheme="minorHAnsi" w:cstheme="minorHAnsi"/>
                <w:sz w:val="20"/>
              </w:rPr>
            </w:pPr>
            <w:r w:rsidRPr="00C02D01">
              <w:rPr>
                <w:rFonts w:asciiTheme="minorHAnsi" w:hAnsiTheme="minorHAnsi" w:cstheme="minorHAnsi"/>
                <w:color w:val="auto"/>
                <w:sz w:val="20"/>
                <w:shd w:val="clear" w:color="auto" w:fill="FAFAFA"/>
              </w:rPr>
              <w:t>Reading comprehension strategies are high impact on average (+6 months). Alongside phonics it is a crucial component of early reading instruction.</w:t>
            </w:r>
            <w:hyperlink w:history="1" r:id="rId21">
              <w:r w:rsidRPr="00C02D01">
                <w:rPr>
                  <w:rFonts w:asciiTheme="minorHAnsi" w:hAnsiTheme="minorHAnsi" w:cstheme="minorHAnsi"/>
                  <w:color w:val="0000FF"/>
                  <w:sz w:val="20"/>
                  <w:u w:val="single"/>
                </w:rPr>
                <w:t>Reading comprehension strategies | EEF (educationendowmentfoundation.org.uk)</w:t>
              </w:r>
            </w:hyperlink>
          </w:p>
          <w:p w:rsidRPr="00C02D01" w:rsidR="00217131" w:rsidRDefault="00217131" w14:paraId="7C5BB7CE" w14:textId="77777777">
            <w:pPr>
              <w:pStyle w:val="TableRowCentered"/>
              <w:jc w:val="left"/>
              <w:rPr>
                <w:rFonts w:asciiTheme="minorHAnsi" w:hAnsiTheme="minorHAnsi" w:cstheme="minorHAnsi"/>
                <w:sz w:val="20"/>
              </w:rPr>
            </w:pPr>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C02D01" w14:paraId="65A7510B" w14:textId="6DED1F7E">
            <w:pPr>
              <w:pStyle w:val="TableRowCentered"/>
              <w:jc w:val="left"/>
              <w:rPr>
                <w:rFonts w:asciiTheme="minorHAnsi" w:hAnsiTheme="minorHAnsi" w:cstheme="minorHAnsi"/>
                <w:sz w:val="20"/>
              </w:rPr>
            </w:pPr>
            <w:r w:rsidRPr="00C02D01">
              <w:rPr>
                <w:rFonts w:asciiTheme="minorHAnsi" w:hAnsiTheme="minorHAnsi" w:cstheme="minorHAnsi"/>
                <w:sz w:val="20"/>
              </w:rPr>
              <w:t>1, 2</w:t>
            </w:r>
          </w:p>
        </w:tc>
      </w:tr>
      <w:tr w:rsidRPr="00C02D01" w:rsidR="00217131" w14:paraId="1020F550"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5B1F53" w14:paraId="6866017E" w14:textId="2B52DE82">
            <w:pPr>
              <w:pStyle w:val="TableRow"/>
              <w:rPr>
                <w:rFonts w:asciiTheme="minorHAnsi" w:hAnsiTheme="minorHAnsi" w:cstheme="minorHAnsi"/>
                <w:i/>
                <w:sz w:val="20"/>
                <w:szCs w:val="20"/>
              </w:rPr>
            </w:pPr>
            <w:r w:rsidRPr="00C02D01">
              <w:rPr>
                <w:rFonts w:asciiTheme="minorHAnsi" w:hAnsiTheme="minorHAnsi" w:cstheme="minorHAnsi"/>
                <w:i/>
                <w:sz w:val="20"/>
                <w:szCs w:val="20"/>
              </w:rPr>
              <w:t>Small group and 1:1 interventions</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P="00C02D01" w:rsidRDefault="00C02D01" w14:paraId="2C5428F3" w14:textId="6FD69637">
            <w:pPr>
              <w:pStyle w:val="TableRowCentered"/>
              <w:jc w:val="left"/>
              <w:rPr>
                <w:rFonts w:asciiTheme="minorHAnsi" w:hAnsiTheme="minorHAnsi" w:cstheme="minorHAnsi"/>
                <w:sz w:val="20"/>
              </w:rPr>
            </w:pPr>
            <w:r w:rsidRPr="00C02D01">
              <w:rPr>
                <w:rFonts w:asciiTheme="minorHAnsi" w:hAnsiTheme="minorHAnsi" w:cstheme="minorHAnsi"/>
                <w:color w:val="auto"/>
                <w:sz w:val="20"/>
                <w:shd w:val="clear" w:color="auto" w:fill="FAFAFA"/>
              </w:rPr>
              <w:t xml:space="preserve">Targeted deployment, where teaching assistants are trained to deliver an intervention to small groups or individuals has a higher impact, whereas deployment of teaching assistants in everyday classroom environments has not been shown to have a positive impact on learners </w:t>
            </w:r>
            <w:hyperlink w:history="1" r:id="rId22">
              <w:r w:rsidRPr="00C02D01">
                <w:rPr>
                  <w:rStyle w:val="Hyperlink"/>
                  <w:rFonts w:asciiTheme="minorHAnsi" w:hAnsiTheme="minorHAnsi" w:cstheme="minorHAnsi"/>
                  <w:sz w:val="20"/>
                </w:rPr>
                <w:t>Teaching Assistant Interventions | EEF (educationendowmentfoundation.org.uk)</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C02D01" w14:paraId="33B3B484" w14:textId="6E590237">
            <w:pPr>
              <w:pStyle w:val="TableRowCentered"/>
              <w:jc w:val="left"/>
              <w:rPr>
                <w:rFonts w:asciiTheme="minorHAnsi" w:hAnsiTheme="minorHAnsi" w:cstheme="minorHAnsi"/>
                <w:sz w:val="20"/>
              </w:rPr>
            </w:pPr>
            <w:r w:rsidRPr="00C02D01">
              <w:rPr>
                <w:rFonts w:asciiTheme="minorHAnsi" w:hAnsiTheme="minorHAnsi" w:cstheme="minorHAnsi"/>
                <w:sz w:val="20"/>
              </w:rPr>
              <w:t>1, 2</w:t>
            </w:r>
          </w:p>
        </w:tc>
      </w:tr>
      <w:tr w:rsidRPr="00C02D01" w:rsidR="005B1F53" w14:paraId="59E6C7B9" w14:textId="77777777">
        <w:tc>
          <w:tcPr>
            <w:tcW w:w="268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C02D01" w:rsidP="00C02D01" w:rsidRDefault="000C14B1" w14:paraId="7740B940" w14:textId="78FCCA05">
            <w:pPr>
              <w:pStyle w:val="TableRow"/>
              <w:spacing w:after="240"/>
              <w:ind w:left="29"/>
              <w:rPr>
                <w:rFonts w:asciiTheme="minorHAnsi" w:hAnsiTheme="minorHAnsi" w:cstheme="minorHAnsi"/>
                <w:iCs/>
                <w:color w:val="auto"/>
                <w:sz w:val="20"/>
                <w:szCs w:val="20"/>
                <w:lang w:val="en-US"/>
              </w:rPr>
            </w:pPr>
            <w:r w:rsidRPr="00C02D01">
              <w:rPr>
                <w:rFonts w:asciiTheme="minorHAnsi" w:hAnsiTheme="minorHAnsi" w:cstheme="minorHAnsi"/>
                <w:i/>
                <w:sz w:val="20"/>
                <w:szCs w:val="20"/>
              </w:rPr>
              <w:t>Lucid</w:t>
            </w:r>
            <w:r w:rsidRPr="00C02D01" w:rsidR="00C02D01">
              <w:rPr>
                <w:rFonts w:asciiTheme="minorHAnsi" w:hAnsiTheme="minorHAnsi" w:cstheme="minorHAnsi"/>
                <w:iCs/>
                <w:color w:val="auto"/>
                <w:sz w:val="20"/>
                <w:szCs w:val="20"/>
                <w:lang w:val="en-US"/>
              </w:rPr>
              <w:t xml:space="preserve"> </w:t>
            </w:r>
          </w:p>
          <w:p w:rsidRPr="00C02D01" w:rsidR="00C02D01" w:rsidP="00C02D01" w:rsidRDefault="00C02D01" w14:paraId="1A5B3799" w14:textId="061DAF14">
            <w:pPr>
              <w:pStyle w:val="TableRow"/>
              <w:spacing w:after="240"/>
              <w:ind w:left="29"/>
              <w:rPr>
                <w:rFonts w:asciiTheme="minorHAnsi" w:hAnsiTheme="minorHAnsi" w:cstheme="minorHAnsi"/>
                <w:color w:val="auto"/>
                <w:sz w:val="20"/>
                <w:szCs w:val="20"/>
                <w:shd w:val="clear" w:color="auto" w:fill="FFFFFF"/>
              </w:rPr>
            </w:pPr>
            <w:r w:rsidRPr="00C02D01">
              <w:rPr>
                <w:rFonts w:asciiTheme="minorHAnsi" w:hAnsiTheme="minorHAnsi" w:cstheme="minorHAnsi"/>
                <w:iCs/>
                <w:color w:val="auto"/>
                <w:sz w:val="20"/>
                <w:szCs w:val="20"/>
                <w:lang w:val="en-US"/>
              </w:rPr>
              <w:t xml:space="preserve">Purchase of standardised diagnostic assessments. </w:t>
            </w:r>
            <w:r>
              <w:rPr>
                <w:rFonts w:asciiTheme="minorHAnsi" w:hAnsiTheme="minorHAnsi" w:cstheme="minorHAnsi"/>
                <w:iCs/>
                <w:color w:val="auto"/>
                <w:sz w:val="20"/>
                <w:szCs w:val="20"/>
                <w:lang w:val="en-US"/>
              </w:rPr>
              <w:t>(Gl Lucid)</w:t>
            </w:r>
          </w:p>
          <w:p w:rsidRPr="00C02D01" w:rsidR="005B1F53" w:rsidP="00C02D01" w:rsidRDefault="00C02D01" w14:paraId="1012EA8C" w14:textId="3870A1FA">
            <w:pPr>
              <w:pStyle w:val="TableRow"/>
              <w:rPr>
                <w:rFonts w:asciiTheme="minorHAnsi" w:hAnsiTheme="minorHAnsi" w:cstheme="minorHAnsi"/>
                <w:i/>
                <w:sz w:val="20"/>
                <w:szCs w:val="20"/>
              </w:rPr>
            </w:pPr>
            <w:r w:rsidRPr="00C02D01">
              <w:rPr>
                <w:rFonts w:asciiTheme="minorHAnsi" w:hAnsiTheme="minorHAnsi" w:cstheme="minorHAnsi"/>
                <w:color w:val="auto"/>
                <w:sz w:val="20"/>
                <w:szCs w:val="20"/>
                <w:shd w:val="clear" w:color="auto" w:fill="FFFFFF"/>
              </w:rPr>
              <w:t>Training for staff to ensure assessments are interpreted and administered correctly.</w:t>
            </w:r>
          </w:p>
        </w:tc>
        <w:tc>
          <w:tcPr>
            <w:tcW w:w="42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P="00C02D01" w:rsidRDefault="00C02D01" w14:paraId="6AD540F3" w14:textId="77777777">
            <w:pPr>
              <w:pStyle w:val="TableRowCentered"/>
              <w:jc w:val="left"/>
              <w:rPr>
                <w:rFonts w:asciiTheme="minorHAnsi" w:hAnsiTheme="minorHAnsi" w:cstheme="minorHAnsi"/>
                <w:color w:val="auto"/>
                <w:sz w:val="20"/>
              </w:rPr>
            </w:pPr>
            <w:r w:rsidRPr="00C02D01">
              <w:rPr>
                <w:rFonts w:asciiTheme="minorHAnsi" w:hAnsiTheme="minorHAnsi" w:cstheme="minorHAnsi"/>
                <w:color w:val="auto"/>
                <w:sz w:val="20"/>
              </w:rPr>
              <w:t>In order to overcome specific barriers learning Standardised tests can provide reliable insights into the specific strengths and weaknesses of each pupil to help ensure they receive the correct additional support through interventions or teacher instruction:</w:t>
            </w:r>
          </w:p>
          <w:p w:rsidRPr="00C02D01" w:rsidR="005B1F53" w:rsidP="00C02D01" w:rsidRDefault="00000000" w14:paraId="40BCAB51" w14:textId="1229A6A9">
            <w:pPr>
              <w:pStyle w:val="TableRowCentered"/>
              <w:jc w:val="left"/>
              <w:rPr>
                <w:rFonts w:asciiTheme="minorHAnsi" w:hAnsiTheme="minorHAnsi" w:cstheme="minorHAnsi"/>
                <w:sz w:val="20"/>
              </w:rPr>
            </w:pPr>
            <w:hyperlink w:history="1" r:id="rId23">
              <w:r w:rsidRPr="00C02D01" w:rsidR="00C02D01">
                <w:rPr>
                  <w:rFonts w:asciiTheme="minorHAnsi" w:hAnsiTheme="minorHAnsi" w:cstheme="minorHAnsi"/>
                  <w:color w:val="0070C0"/>
                  <w:sz w:val="20"/>
                  <w:u w:val="single"/>
                </w:rPr>
                <w:t>Standardised tests | Assessing and Monitoring Pupil Progress | Education Endowment Foundation | EEF</w:t>
              </w:r>
            </w:hyperlink>
          </w:p>
        </w:tc>
        <w:tc>
          <w:tcPr>
            <w:tcW w:w="254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5B1F53" w:rsidRDefault="00C02D01" w14:paraId="21050D95" w14:textId="7EFCF09B">
            <w:pPr>
              <w:pStyle w:val="TableRowCentered"/>
              <w:jc w:val="left"/>
              <w:rPr>
                <w:rFonts w:asciiTheme="minorHAnsi" w:hAnsiTheme="minorHAnsi" w:cstheme="minorHAnsi"/>
                <w:sz w:val="20"/>
              </w:rPr>
            </w:pPr>
            <w:r>
              <w:rPr>
                <w:rFonts w:asciiTheme="minorHAnsi" w:hAnsiTheme="minorHAnsi" w:cstheme="minorHAnsi"/>
                <w:sz w:val="20"/>
              </w:rPr>
              <w:t>1, 2, 3, 4</w:t>
            </w:r>
          </w:p>
        </w:tc>
      </w:tr>
    </w:tbl>
    <w:p w:rsidRPr="00C02D01" w:rsidR="00E66558" w:rsidRDefault="00E66558" w14:paraId="2A7D5531" w14:textId="77777777">
      <w:pPr>
        <w:spacing w:after="0"/>
        <w:rPr>
          <w:rFonts w:asciiTheme="minorHAnsi" w:hAnsiTheme="minorHAnsi" w:cstheme="minorHAnsi"/>
          <w:b/>
          <w:color w:val="104F75"/>
          <w:sz w:val="20"/>
          <w:szCs w:val="20"/>
        </w:rPr>
      </w:pPr>
    </w:p>
    <w:p w:rsidRPr="00C02D01" w:rsidR="005B1F53" w:rsidRDefault="005B1F53" w14:paraId="7803CE7B" w14:textId="77777777">
      <w:pPr>
        <w:rPr>
          <w:rFonts w:asciiTheme="minorHAnsi" w:hAnsiTheme="minorHAnsi" w:cstheme="minorHAnsi"/>
          <w:b/>
          <w:color w:val="104F75"/>
          <w:sz w:val="20"/>
          <w:szCs w:val="20"/>
        </w:rPr>
      </w:pPr>
    </w:p>
    <w:p w:rsidRPr="00C02D01" w:rsidR="00E66558" w:rsidRDefault="009D71E8" w14:paraId="2A7D5532" w14:textId="62E4A110">
      <w:pPr>
        <w:rPr>
          <w:rFonts w:asciiTheme="minorHAnsi" w:hAnsiTheme="minorHAnsi" w:cstheme="minorHAnsi"/>
          <w:b/>
          <w:color w:val="104F75"/>
          <w:sz w:val="28"/>
          <w:szCs w:val="28"/>
        </w:rPr>
      </w:pPr>
      <w:r w:rsidRPr="00C02D01">
        <w:rPr>
          <w:rFonts w:asciiTheme="minorHAnsi" w:hAnsiTheme="minorHAnsi" w:cstheme="minorHAnsi"/>
          <w:b/>
          <w:color w:val="104F75"/>
          <w:sz w:val="28"/>
          <w:szCs w:val="28"/>
        </w:rPr>
        <w:t>Wider strategies (for example, related to attendance, behaviour, wellbeing)</w:t>
      </w:r>
    </w:p>
    <w:p w:rsidRPr="00C02D01" w:rsidR="00E66558" w:rsidRDefault="009D71E8" w14:paraId="2A7D5533" w14:textId="5DA6CCAC">
      <w:pPr>
        <w:spacing w:before="240" w:after="120"/>
        <w:rPr>
          <w:rFonts w:asciiTheme="minorHAnsi" w:hAnsiTheme="minorHAnsi" w:cstheme="minorHAnsi"/>
          <w:sz w:val="20"/>
          <w:szCs w:val="20"/>
        </w:rPr>
      </w:pPr>
      <w:r w:rsidRPr="00C02D01">
        <w:rPr>
          <w:rFonts w:asciiTheme="minorHAnsi" w:hAnsiTheme="minorHAnsi" w:cstheme="minorHAnsi"/>
          <w:sz w:val="20"/>
          <w:szCs w:val="20"/>
        </w:rPr>
        <w:t xml:space="preserve">Budgeted cost: £ </w:t>
      </w:r>
      <w:r w:rsidR="00C87729">
        <w:rPr>
          <w:rFonts w:asciiTheme="minorHAnsi" w:hAnsiTheme="minorHAnsi" w:cstheme="minorHAnsi"/>
          <w:i/>
          <w:iCs/>
          <w:sz w:val="20"/>
          <w:szCs w:val="20"/>
        </w:rPr>
        <w:t>14</w:t>
      </w:r>
      <w:r w:rsidR="00245E34">
        <w:rPr>
          <w:rFonts w:asciiTheme="minorHAnsi" w:hAnsiTheme="minorHAnsi" w:cstheme="minorHAnsi"/>
          <w:i/>
          <w:iCs/>
          <w:sz w:val="20"/>
          <w:szCs w:val="20"/>
        </w:rPr>
        <w:t>,937</w:t>
      </w:r>
    </w:p>
    <w:tbl>
      <w:tblPr>
        <w:tblW w:w="5000" w:type="pct"/>
        <w:tblCellMar>
          <w:left w:w="10" w:type="dxa"/>
          <w:right w:w="10" w:type="dxa"/>
        </w:tblCellMar>
        <w:tblLook w:val="04A0" w:firstRow="1" w:lastRow="0" w:firstColumn="1" w:lastColumn="0" w:noHBand="0" w:noVBand="1"/>
      </w:tblPr>
      <w:tblGrid>
        <w:gridCol w:w="2427"/>
        <w:gridCol w:w="5005"/>
        <w:gridCol w:w="2054"/>
      </w:tblGrid>
      <w:tr w:rsidRPr="00C02D01" w:rsidR="00E66558" w:rsidTr="000952E0" w14:paraId="2A7D5537" w14:textId="77777777">
        <w:tc>
          <w:tcPr>
            <w:tcW w:w="2427"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34"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Activity</w:t>
            </w:r>
          </w:p>
        </w:tc>
        <w:tc>
          <w:tcPr>
            <w:tcW w:w="500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35"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Evidence that supports this approach</w:t>
            </w:r>
          </w:p>
        </w:tc>
        <w:tc>
          <w:tcPr>
            <w:tcW w:w="2054"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36"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Challenge number(s) addressed</w:t>
            </w:r>
          </w:p>
        </w:tc>
      </w:tr>
      <w:tr w:rsidRPr="00C02D01" w:rsidR="00E66558" w:rsidTr="000952E0" w14:paraId="2A7D553B"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17131" w14:paraId="2A7D5538" w14:textId="455B67B8">
            <w:pPr>
              <w:pStyle w:val="TableRow"/>
              <w:rPr>
                <w:rFonts w:asciiTheme="minorHAnsi" w:hAnsiTheme="minorHAnsi" w:cstheme="minorHAnsi"/>
                <w:sz w:val="20"/>
                <w:szCs w:val="20"/>
              </w:rPr>
            </w:pPr>
            <w:r w:rsidRPr="00C02D01">
              <w:rPr>
                <w:rFonts w:asciiTheme="minorHAnsi" w:hAnsiTheme="minorHAnsi" w:cstheme="minorHAnsi"/>
                <w:i/>
                <w:iCs/>
                <w:sz w:val="20"/>
                <w:szCs w:val="20"/>
              </w:rPr>
              <w:t>Sensory and pastoral support</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952E0" w14:paraId="2A7D5539" w14:textId="70389DD7">
            <w:pPr>
              <w:pStyle w:val="TableRowCentered"/>
              <w:jc w:val="left"/>
              <w:rPr>
                <w:rFonts w:asciiTheme="minorHAnsi" w:hAnsiTheme="minorHAnsi" w:cstheme="minorHAnsi"/>
                <w:sz w:val="20"/>
              </w:rPr>
            </w:pPr>
            <w:r w:rsidRPr="00C02D01">
              <w:rPr>
                <w:rFonts w:asciiTheme="minorHAnsi" w:hAnsiTheme="minorHAnsi" w:cstheme="minorHAnsi"/>
                <w:sz w:val="20"/>
              </w:rPr>
              <w:t>Targeted intervention address base needs of children so that they can better access curriculum and regulate behaviours</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952E0" w14:paraId="2A7D553A" w14:textId="65148E89">
            <w:pPr>
              <w:pStyle w:val="TableRowCentered"/>
              <w:jc w:val="left"/>
              <w:rPr>
                <w:rFonts w:asciiTheme="minorHAnsi" w:hAnsiTheme="minorHAnsi" w:cstheme="minorHAnsi"/>
                <w:sz w:val="20"/>
              </w:rPr>
            </w:pPr>
            <w:r w:rsidRPr="00C02D01">
              <w:rPr>
                <w:rFonts w:asciiTheme="minorHAnsi" w:hAnsiTheme="minorHAnsi" w:cstheme="minorHAnsi"/>
                <w:sz w:val="20"/>
              </w:rPr>
              <w:t xml:space="preserve">1, 2, 3, 4, </w:t>
            </w:r>
          </w:p>
        </w:tc>
      </w:tr>
      <w:tr w:rsidRPr="00C02D01" w:rsidR="00E66558" w:rsidTr="000952E0" w14:paraId="2A7D553F"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P="00217131" w:rsidRDefault="00217131" w14:paraId="2A7D553C" w14:textId="1AA5B850">
            <w:pPr>
              <w:pStyle w:val="TableRow"/>
              <w:rPr>
                <w:rFonts w:asciiTheme="minorHAnsi" w:hAnsiTheme="minorHAnsi" w:cstheme="minorHAnsi"/>
                <w:i/>
                <w:sz w:val="20"/>
                <w:szCs w:val="20"/>
              </w:rPr>
            </w:pPr>
            <w:r w:rsidRPr="00C02D01">
              <w:rPr>
                <w:rFonts w:asciiTheme="minorHAnsi" w:hAnsiTheme="minorHAnsi" w:cstheme="minorHAnsi"/>
                <w:i/>
                <w:sz w:val="20"/>
                <w:szCs w:val="20"/>
              </w:rPr>
              <w:t>Library refresh</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952E0" w14:paraId="2A7D553D" w14:textId="3645999E">
            <w:pPr>
              <w:pStyle w:val="TableRowCentered"/>
              <w:jc w:val="left"/>
              <w:rPr>
                <w:rFonts w:asciiTheme="minorHAnsi" w:hAnsiTheme="minorHAnsi" w:cstheme="minorHAnsi"/>
                <w:sz w:val="20"/>
              </w:rPr>
            </w:pPr>
            <w:r w:rsidRPr="00C02D01">
              <w:rPr>
                <w:rFonts w:asciiTheme="minorHAnsi" w:hAnsiTheme="minorHAnsi" w:cstheme="minorHAnsi"/>
                <w:sz w:val="20"/>
              </w:rPr>
              <w:t xml:space="preserve">Exposure to quality texts improves the outcomes for all children </w:t>
            </w:r>
            <w:r w:rsidRPr="00C02D01">
              <w:rPr>
                <w:rFonts w:asciiTheme="minorHAnsi" w:hAnsiTheme="minorHAnsi" w:cstheme="minorHAnsi"/>
                <w:color w:val="0070C0"/>
                <w:sz w:val="20"/>
              </w:rPr>
              <w:t>DfE reading framework</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0952E0" w14:paraId="2A7D553E" w14:textId="208FF056">
            <w:pPr>
              <w:pStyle w:val="TableRowCentered"/>
              <w:jc w:val="left"/>
              <w:rPr>
                <w:rFonts w:asciiTheme="minorHAnsi" w:hAnsiTheme="minorHAnsi" w:cstheme="minorHAnsi"/>
                <w:sz w:val="20"/>
              </w:rPr>
            </w:pPr>
            <w:r w:rsidRPr="00C02D01">
              <w:rPr>
                <w:rFonts w:asciiTheme="minorHAnsi" w:hAnsiTheme="minorHAnsi" w:cstheme="minorHAnsi"/>
                <w:sz w:val="20"/>
              </w:rPr>
              <w:t xml:space="preserve">1, 2 </w:t>
            </w:r>
          </w:p>
        </w:tc>
      </w:tr>
      <w:tr w:rsidRPr="00C02D01" w:rsidR="00217131" w:rsidTr="000952E0" w14:paraId="2467C869"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P="00217131" w:rsidRDefault="005B1F53" w14:paraId="14C8CD8B" w14:textId="440052ED">
            <w:pPr>
              <w:pStyle w:val="TableRow"/>
              <w:rPr>
                <w:rFonts w:asciiTheme="minorHAnsi" w:hAnsiTheme="minorHAnsi" w:cstheme="minorHAnsi"/>
                <w:i/>
                <w:sz w:val="20"/>
                <w:szCs w:val="20"/>
              </w:rPr>
            </w:pPr>
            <w:r w:rsidRPr="00C02D01">
              <w:rPr>
                <w:rFonts w:asciiTheme="minorHAnsi" w:hAnsiTheme="minorHAnsi" w:cstheme="minorHAnsi"/>
                <w:i/>
                <w:sz w:val="20"/>
                <w:szCs w:val="20"/>
              </w:rPr>
              <w:t>Access to trips and wider opp</w:t>
            </w:r>
            <w:r w:rsidRPr="00C02D01" w:rsidR="00217131">
              <w:rPr>
                <w:rFonts w:asciiTheme="minorHAnsi" w:hAnsiTheme="minorHAnsi" w:cstheme="minorHAnsi"/>
                <w:i/>
                <w:sz w:val="20"/>
                <w:szCs w:val="20"/>
              </w:rPr>
              <w:t>o</w:t>
            </w:r>
            <w:r w:rsidRPr="00C02D01">
              <w:rPr>
                <w:rFonts w:asciiTheme="minorHAnsi" w:hAnsiTheme="minorHAnsi" w:cstheme="minorHAnsi"/>
                <w:i/>
                <w:sz w:val="20"/>
                <w:szCs w:val="20"/>
              </w:rPr>
              <w:t>r</w:t>
            </w:r>
            <w:r w:rsidRPr="00C02D01" w:rsidR="00217131">
              <w:rPr>
                <w:rFonts w:asciiTheme="minorHAnsi" w:hAnsiTheme="minorHAnsi" w:cstheme="minorHAnsi"/>
                <w:i/>
                <w:sz w:val="20"/>
                <w:szCs w:val="20"/>
              </w:rPr>
              <w:t>tunities</w:t>
            </w:r>
            <w:r w:rsidRPr="00C02D01" w:rsidR="000952E0">
              <w:rPr>
                <w:rFonts w:asciiTheme="minorHAnsi" w:hAnsiTheme="minorHAnsi" w:cstheme="minorHAnsi"/>
                <w:i/>
                <w:sz w:val="20"/>
                <w:szCs w:val="20"/>
              </w:rPr>
              <w:t xml:space="preserve">  and Prioritisation at school events</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476B63" w14:paraId="768209F6" w14:textId="37F75EE2">
            <w:pPr>
              <w:pStyle w:val="TableRowCentered"/>
              <w:jc w:val="left"/>
              <w:rPr>
                <w:rFonts w:asciiTheme="minorHAnsi" w:hAnsiTheme="minorHAnsi" w:cstheme="minorHAnsi"/>
                <w:sz w:val="20"/>
              </w:rPr>
            </w:pPr>
            <w:r>
              <w:rPr>
                <w:rFonts w:asciiTheme="minorHAnsi" w:hAnsiTheme="minorHAnsi" w:cstheme="minorHAnsi"/>
                <w:sz w:val="20"/>
              </w:rPr>
              <w:t>Greater connection to learning an</w:t>
            </w:r>
            <w:r w:rsidR="0075548F">
              <w:rPr>
                <w:rFonts w:asciiTheme="minorHAnsi" w:hAnsiTheme="minorHAnsi" w:cstheme="minorHAnsi"/>
                <w:sz w:val="20"/>
              </w:rPr>
              <w:t>d</w:t>
            </w:r>
            <w:r>
              <w:rPr>
                <w:rFonts w:asciiTheme="minorHAnsi" w:hAnsiTheme="minorHAnsi" w:cstheme="minorHAnsi"/>
                <w:sz w:val="20"/>
              </w:rPr>
              <w:t xml:space="preserve"> </w:t>
            </w:r>
            <w:r w:rsidR="0075548F">
              <w:rPr>
                <w:rFonts w:asciiTheme="minorHAnsi" w:hAnsiTheme="minorHAnsi" w:cstheme="minorHAnsi"/>
                <w:sz w:val="20"/>
              </w:rPr>
              <w:t xml:space="preserve">improved </w:t>
            </w:r>
            <w:r>
              <w:rPr>
                <w:rFonts w:asciiTheme="minorHAnsi" w:hAnsiTheme="minorHAnsi" w:cstheme="minorHAnsi"/>
                <w:sz w:val="20"/>
              </w:rPr>
              <w:t>outcomes in curriculum areas</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217131" w:rsidRDefault="00217131" w14:paraId="75C5129B" w14:textId="77777777">
            <w:pPr>
              <w:pStyle w:val="TableRowCentered"/>
              <w:jc w:val="left"/>
              <w:rPr>
                <w:rFonts w:asciiTheme="minorHAnsi" w:hAnsiTheme="minorHAnsi" w:cstheme="minorHAnsi"/>
                <w:sz w:val="20"/>
              </w:rPr>
            </w:pPr>
          </w:p>
        </w:tc>
      </w:tr>
      <w:tr w:rsidRPr="00C02D01" w:rsidR="00003A83" w:rsidTr="000952E0" w14:paraId="36EAC4DD"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03A83" w:rsidP="00217131" w:rsidRDefault="00003A83" w14:paraId="7A5BCE5D" w14:textId="77777777">
            <w:pPr>
              <w:pStyle w:val="TableRow"/>
              <w:rPr>
                <w:rFonts w:asciiTheme="minorHAnsi" w:hAnsiTheme="minorHAnsi" w:cstheme="minorHAnsi"/>
                <w:i/>
                <w:sz w:val="20"/>
                <w:szCs w:val="20"/>
              </w:rPr>
            </w:pPr>
            <w:r w:rsidRPr="00C02D01">
              <w:rPr>
                <w:rFonts w:asciiTheme="minorHAnsi" w:hAnsiTheme="minorHAnsi" w:cstheme="minorHAnsi"/>
                <w:i/>
                <w:sz w:val="20"/>
                <w:szCs w:val="20"/>
              </w:rPr>
              <w:t xml:space="preserve">LM attendance </w:t>
            </w:r>
          </w:p>
          <w:p w:rsidRPr="00C02D01" w:rsidR="009649DB" w:rsidP="00217131" w:rsidRDefault="009649DB" w14:paraId="2AA2771F" w14:textId="625FA5D1">
            <w:pPr>
              <w:pStyle w:val="TableRow"/>
              <w:rPr>
                <w:rFonts w:asciiTheme="minorHAnsi" w:hAnsiTheme="minorHAnsi" w:cstheme="minorHAnsi"/>
                <w:i/>
                <w:sz w:val="20"/>
                <w:szCs w:val="20"/>
              </w:rPr>
            </w:pPr>
            <w:r w:rsidRPr="00C02D01">
              <w:rPr>
                <w:rFonts w:asciiTheme="minorHAnsi" w:hAnsiTheme="minorHAnsi" w:cstheme="minorHAnsi"/>
                <w:iCs/>
                <w:color w:val="auto"/>
                <w:sz w:val="20"/>
                <w:szCs w:val="20"/>
                <w:lang w:val="en-US"/>
              </w:rPr>
              <w:t>This will involve training and release time for staff to develop and implement new procedures and appointing attendance/support officers to improve attendance.</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03A83" w:rsidRDefault="009649DB" w14:paraId="2AD1E4AD" w14:textId="77777777">
            <w:pPr>
              <w:pStyle w:val="TableRowCentered"/>
              <w:jc w:val="left"/>
              <w:rPr>
                <w:rFonts w:asciiTheme="minorHAnsi" w:hAnsiTheme="minorHAnsi" w:cstheme="minorHAnsi"/>
                <w:sz w:val="20"/>
              </w:rPr>
            </w:pPr>
            <w:r w:rsidRPr="00C02D01">
              <w:rPr>
                <w:rFonts w:asciiTheme="minorHAnsi" w:hAnsiTheme="minorHAnsi" w:cstheme="minorHAnsi"/>
                <w:sz w:val="20"/>
              </w:rPr>
              <w:t xml:space="preserve">Emotional avoidance attendance initiative introduced to target most vulnerable families that have the lowest attendance – </w:t>
            </w:r>
            <w:r w:rsidRPr="00C02D01">
              <w:rPr>
                <w:rFonts w:asciiTheme="minorHAnsi" w:hAnsiTheme="minorHAnsi" w:cstheme="minorHAnsi"/>
                <w:color w:val="0070C0"/>
                <w:sz w:val="20"/>
              </w:rPr>
              <w:t>evidence from the local authority working party on improving attendance</w:t>
            </w:r>
          </w:p>
          <w:p w:rsidRPr="00C02D01" w:rsidR="006D22BC" w:rsidP="006D22BC" w:rsidRDefault="006D22BC" w14:paraId="6E1F526D" w14:textId="77777777">
            <w:pPr>
              <w:pStyle w:val="TableRowCentered"/>
              <w:jc w:val="left"/>
              <w:rPr>
                <w:rFonts w:asciiTheme="minorHAnsi" w:hAnsiTheme="minorHAnsi" w:cstheme="minorHAnsi"/>
                <w:sz w:val="20"/>
              </w:rPr>
            </w:pPr>
          </w:p>
          <w:p w:rsidRPr="00C02D01" w:rsidR="006D22BC" w:rsidP="006D22BC" w:rsidRDefault="006D22BC" w14:paraId="349909F3" w14:textId="2537F0D8">
            <w:pPr>
              <w:pStyle w:val="TableRowCentered"/>
              <w:jc w:val="left"/>
              <w:rPr>
                <w:rFonts w:asciiTheme="minorHAnsi" w:hAnsiTheme="minorHAnsi" w:cstheme="minorHAnsi"/>
                <w:sz w:val="20"/>
              </w:rPr>
            </w:pPr>
            <w:r w:rsidRPr="00C02D01">
              <w:rPr>
                <w:rFonts w:asciiTheme="minorHAnsi" w:hAnsiTheme="minorHAnsi" w:cstheme="minorHAnsi"/>
                <w:sz w:val="20"/>
              </w:rPr>
              <w:t xml:space="preserve">EEF Guidance about Wider strategies focusing on : SEL, Well-being and Mental Health. </w:t>
            </w:r>
          </w:p>
          <w:p w:rsidRPr="00C02D01" w:rsidR="006D22BC" w:rsidP="006D22BC" w:rsidRDefault="00000000" w14:paraId="6E1F7D6D" w14:textId="77777777">
            <w:pPr>
              <w:pStyle w:val="TableRowCentered"/>
              <w:jc w:val="left"/>
              <w:rPr>
                <w:rFonts w:asciiTheme="minorHAnsi" w:hAnsiTheme="minorHAnsi" w:cstheme="minorHAnsi"/>
                <w:sz w:val="20"/>
              </w:rPr>
            </w:pPr>
            <w:hyperlink w:history="1" r:id="rId24">
              <w:r w:rsidRPr="00C02D01" w:rsidR="006D22BC">
                <w:rPr>
                  <w:rStyle w:val="Hyperlink"/>
                  <w:rFonts w:asciiTheme="minorHAnsi" w:hAnsiTheme="minorHAnsi" w:cstheme="minorHAnsi"/>
                  <w:sz w:val="20"/>
                </w:rPr>
                <w:t>https://educationendowmentfoundation.org.uk/support-for-schools/school-improvement-planning/3-wider-strategies</w:t>
              </w:r>
            </w:hyperlink>
          </w:p>
          <w:p w:rsidRPr="00C02D01" w:rsidR="006D22BC" w:rsidRDefault="006D22BC" w14:paraId="35C0B648" w14:textId="4012C30F">
            <w:pPr>
              <w:pStyle w:val="TableRowCentered"/>
              <w:jc w:val="left"/>
              <w:rPr>
                <w:rFonts w:asciiTheme="minorHAnsi" w:hAnsiTheme="minorHAnsi" w:cstheme="minorHAnsi"/>
                <w:sz w:val="20"/>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03A83" w:rsidRDefault="00F56374" w14:paraId="3D1DAFB7" w14:textId="6B2C0C59">
            <w:pPr>
              <w:pStyle w:val="TableRowCentered"/>
              <w:jc w:val="left"/>
              <w:rPr>
                <w:rFonts w:asciiTheme="minorHAnsi" w:hAnsiTheme="minorHAnsi" w:cstheme="minorHAnsi"/>
                <w:sz w:val="20"/>
              </w:rPr>
            </w:pPr>
            <w:r w:rsidRPr="00C02D01">
              <w:rPr>
                <w:rFonts w:asciiTheme="minorHAnsi" w:hAnsiTheme="minorHAnsi" w:cstheme="minorHAnsi"/>
                <w:sz w:val="20"/>
              </w:rPr>
              <w:t xml:space="preserve">3, 4, 5 </w:t>
            </w:r>
          </w:p>
        </w:tc>
      </w:tr>
      <w:tr w:rsidRPr="00C02D01" w:rsidR="000C14B1" w:rsidTr="000952E0" w14:paraId="1E3F0DA1"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P="00217131" w:rsidRDefault="000C14B1" w14:paraId="6D81C53E" w14:textId="392D8E13">
            <w:pPr>
              <w:pStyle w:val="TableRow"/>
              <w:rPr>
                <w:rFonts w:asciiTheme="minorHAnsi" w:hAnsiTheme="minorHAnsi" w:cstheme="minorHAnsi"/>
                <w:i/>
                <w:sz w:val="20"/>
                <w:szCs w:val="20"/>
              </w:rPr>
            </w:pPr>
            <w:r w:rsidRPr="00C02D01">
              <w:rPr>
                <w:rFonts w:asciiTheme="minorHAnsi" w:hAnsiTheme="minorHAnsi" w:cstheme="minorHAnsi"/>
                <w:i/>
                <w:sz w:val="20"/>
                <w:szCs w:val="20"/>
              </w:rPr>
              <w:t xml:space="preserve">Well-being </w:t>
            </w:r>
            <w:r w:rsidRPr="00C02D01" w:rsidR="000952E0">
              <w:rPr>
                <w:rFonts w:asciiTheme="minorHAnsi" w:hAnsiTheme="minorHAnsi" w:cstheme="minorHAnsi"/>
                <w:i/>
                <w:sz w:val="20"/>
                <w:szCs w:val="20"/>
              </w:rPr>
              <w:t xml:space="preserve">family </w:t>
            </w:r>
            <w:r w:rsidRPr="00C02D01">
              <w:rPr>
                <w:rFonts w:asciiTheme="minorHAnsi" w:hAnsiTheme="minorHAnsi" w:cstheme="minorHAnsi"/>
                <w:i/>
                <w:sz w:val="20"/>
                <w:szCs w:val="20"/>
              </w:rPr>
              <w:t>day</w:t>
            </w:r>
            <w:r w:rsidRPr="00C02D01" w:rsidR="000952E0">
              <w:rPr>
                <w:rFonts w:asciiTheme="minorHAnsi" w:hAnsiTheme="minorHAnsi" w:cstheme="minorHAnsi"/>
                <w:i/>
                <w:sz w:val="20"/>
                <w:szCs w:val="20"/>
              </w:rPr>
              <w:t>s</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P="008A5630" w:rsidRDefault="000952E0" w14:paraId="2678C314" w14:textId="3786DAA8">
            <w:pPr>
              <w:pStyle w:val="TableRowCentered"/>
              <w:ind w:left="0"/>
              <w:jc w:val="left"/>
              <w:rPr>
                <w:rFonts w:asciiTheme="minorHAnsi" w:hAnsiTheme="minorHAnsi" w:cstheme="minorHAnsi"/>
                <w:sz w:val="20"/>
              </w:rPr>
            </w:pPr>
            <w:r w:rsidRPr="00C02D01">
              <w:rPr>
                <w:rFonts w:asciiTheme="minorHAnsi" w:hAnsiTheme="minorHAnsi" w:cstheme="minorHAnsi"/>
                <w:sz w:val="20"/>
              </w:rPr>
              <w:t xml:space="preserve">Build strong family links to base all interaction on and promote improved engagement and outcomes </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RDefault="000952E0" w14:paraId="01E08AF2" w14:textId="12B573FD">
            <w:pPr>
              <w:pStyle w:val="TableRowCentered"/>
              <w:jc w:val="left"/>
              <w:rPr>
                <w:rFonts w:asciiTheme="minorHAnsi" w:hAnsiTheme="minorHAnsi" w:cstheme="minorHAnsi"/>
                <w:sz w:val="20"/>
              </w:rPr>
            </w:pPr>
            <w:r w:rsidRPr="00C02D01">
              <w:rPr>
                <w:rFonts w:asciiTheme="minorHAnsi" w:hAnsiTheme="minorHAnsi" w:cstheme="minorHAnsi"/>
                <w:sz w:val="20"/>
              </w:rPr>
              <w:t>3, 4, 5</w:t>
            </w:r>
          </w:p>
        </w:tc>
      </w:tr>
      <w:tr w:rsidRPr="00C02D01" w:rsidR="000C14B1" w:rsidTr="000952E0" w14:paraId="00E78356"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P="00217131" w:rsidRDefault="000C14B1" w14:paraId="0E3C9FA3" w14:textId="75563649">
            <w:pPr>
              <w:pStyle w:val="TableRow"/>
              <w:rPr>
                <w:rFonts w:asciiTheme="minorHAnsi" w:hAnsiTheme="minorHAnsi" w:cstheme="minorHAnsi"/>
                <w:i/>
                <w:sz w:val="20"/>
                <w:szCs w:val="20"/>
              </w:rPr>
            </w:pPr>
            <w:r w:rsidRPr="00C02D01">
              <w:rPr>
                <w:rFonts w:asciiTheme="minorHAnsi" w:hAnsiTheme="minorHAnsi" w:cstheme="minorHAnsi"/>
                <w:i/>
                <w:sz w:val="20"/>
                <w:szCs w:val="20"/>
              </w:rPr>
              <w:t>Lunch time support – playground games</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RDefault="000952E0" w14:paraId="46C4E56A" w14:textId="20209AE9">
            <w:pPr>
              <w:pStyle w:val="TableRowCentered"/>
              <w:jc w:val="left"/>
              <w:rPr>
                <w:rFonts w:asciiTheme="minorHAnsi" w:hAnsiTheme="minorHAnsi" w:cstheme="minorHAnsi"/>
                <w:sz w:val="20"/>
              </w:rPr>
            </w:pPr>
            <w:r w:rsidRPr="00C02D01">
              <w:rPr>
                <w:rFonts w:asciiTheme="minorHAnsi" w:hAnsiTheme="minorHAnsi" w:cstheme="minorHAnsi"/>
                <w:sz w:val="20"/>
              </w:rPr>
              <w:t>Develop friendships and belonging to</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C14B1" w:rsidRDefault="000952E0" w14:paraId="0AA1EC00" w14:textId="367752A5">
            <w:pPr>
              <w:pStyle w:val="TableRowCentered"/>
              <w:jc w:val="left"/>
              <w:rPr>
                <w:rFonts w:asciiTheme="minorHAnsi" w:hAnsiTheme="minorHAnsi" w:cstheme="minorHAnsi"/>
                <w:sz w:val="20"/>
              </w:rPr>
            </w:pPr>
            <w:r w:rsidRPr="00C02D01">
              <w:rPr>
                <w:rFonts w:asciiTheme="minorHAnsi" w:hAnsiTheme="minorHAnsi" w:cstheme="minorHAnsi"/>
                <w:sz w:val="20"/>
              </w:rPr>
              <w:t xml:space="preserve">3, 4, 5 </w:t>
            </w:r>
          </w:p>
        </w:tc>
      </w:tr>
      <w:tr w:rsidRPr="00C02D01" w:rsidR="00023011" w:rsidTr="000952E0" w14:paraId="3C8C7A78"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23011" w:rsidP="00217131" w:rsidRDefault="00023011" w14:paraId="1ADEDC1F" w14:textId="027C52EE">
            <w:pPr>
              <w:pStyle w:val="TableRow"/>
              <w:rPr>
                <w:rFonts w:asciiTheme="minorHAnsi" w:hAnsiTheme="minorHAnsi" w:cstheme="minorHAnsi"/>
                <w:i/>
                <w:sz w:val="20"/>
                <w:szCs w:val="20"/>
              </w:rPr>
            </w:pPr>
            <w:r w:rsidRPr="00C02D01">
              <w:rPr>
                <w:rFonts w:asciiTheme="minorHAnsi" w:hAnsiTheme="minorHAnsi" w:cstheme="minorHAnsi"/>
                <w:i/>
                <w:sz w:val="20"/>
                <w:szCs w:val="20"/>
              </w:rPr>
              <w:t xml:space="preserve">Quality texts </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23011" w:rsidRDefault="009649DB" w14:paraId="72AF616F" w14:textId="1A957D2E">
            <w:pPr>
              <w:pStyle w:val="TableRowCentered"/>
              <w:jc w:val="left"/>
              <w:rPr>
                <w:rFonts w:asciiTheme="minorHAnsi" w:hAnsiTheme="minorHAnsi" w:cstheme="minorHAnsi"/>
                <w:sz w:val="20"/>
              </w:rPr>
            </w:pPr>
            <w:r w:rsidRPr="00C02D01">
              <w:rPr>
                <w:rFonts w:asciiTheme="minorHAnsi" w:hAnsiTheme="minorHAnsi" w:cstheme="minorHAnsi"/>
                <w:sz w:val="20"/>
              </w:rPr>
              <w:t xml:space="preserve">Exposure to quality texts </w:t>
            </w:r>
            <w:r w:rsidRPr="00C02D01" w:rsidR="00B64758">
              <w:rPr>
                <w:rFonts w:asciiTheme="minorHAnsi" w:hAnsiTheme="minorHAnsi" w:cstheme="minorHAnsi"/>
                <w:sz w:val="20"/>
              </w:rPr>
              <w:t xml:space="preserve">improves the outcomes for all children </w:t>
            </w:r>
            <w:r w:rsidRPr="00C02D01" w:rsidR="00B64758">
              <w:rPr>
                <w:rFonts w:asciiTheme="minorHAnsi" w:hAnsiTheme="minorHAnsi" w:cstheme="minorHAnsi"/>
                <w:color w:val="0070C0"/>
                <w:sz w:val="20"/>
              </w:rPr>
              <w:t>DfE reading framework</w:t>
            </w:r>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023011" w:rsidRDefault="000952E0" w14:paraId="4D39C6CD" w14:textId="5E6FD1E3">
            <w:pPr>
              <w:pStyle w:val="TableRowCentered"/>
              <w:jc w:val="left"/>
              <w:rPr>
                <w:rFonts w:asciiTheme="minorHAnsi" w:hAnsiTheme="minorHAnsi" w:cstheme="minorHAnsi"/>
                <w:sz w:val="20"/>
              </w:rPr>
            </w:pPr>
            <w:r w:rsidRPr="00C02D01">
              <w:rPr>
                <w:rFonts w:asciiTheme="minorHAnsi" w:hAnsiTheme="minorHAnsi" w:cstheme="minorHAnsi"/>
                <w:sz w:val="20"/>
              </w:rPr>
              <w:t>1, 2</w:t>
            </w:r>
          </w:p>
        </w:tc>
      </w:tr>
      <w:tr w:rsidRPr="00C02D01" w:rsidR="009649DB" w:rsidTr="000952E0" w14:paraId="6F739442"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P="009649DB" w:rsidRDefault="009649DB" w14:paraId="4B0C164D" w14:textId="158E5D04">
            <w:pPr>
              <w:pStyle w:val="TableRow"/>
              <w:rPr>
                <w:rFonts w:asciiTheme="minorHAnsi" w:hAnsiTheme="minorHAnsi" w:cstheme="minorHAnsi"/>
                <w:i/>
                <w:sz w:val="20"/>
                <w:szCs w:val="20"/>
              </w:rPr>
            </w:pPr>
            <w:r w:rsidRPr="00C02D01">
              <w:rPr>
                <w:rFonts w:asciiTheme="minorHAnsi" w:hAnsiTheme="minorHAnsi" w:cstheme="minorHAnsi"/>
                <w:iCs/>
                <w:color w:val="auto"/>
                <w:sz w:val="20"/>
                <w:szCs w:val="20"/>
                <w:lang w:val="en-US"/>
              </w:rPr>
              <w:t>Whole staff training on relationship and behaviour management approaches with the aim of developing our school ethos and continuing to improve behaviour for learning across school.</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P="009649DB" w:rsidRDefault="009649DB" w14:paraId="70B72FD9" w14:textId="77777777">
            <w:pPr>
              <w:pStyle w:val="TableRowCentered"/>
              <w:ind w:left="32"/>
              <w:jc w:val="left"/>
              <w:rPr>
                <w:rFonts w:asciiTheme="minorHAnsi" w:hAnsiTheme="minorHAnsi" w:cstheme="minorHAnsi"/>
                <w:color w:val="auto"/>
                <w:sz w:val="20"/>
              </w:rPr>
            </w:pPr>
            <w:r w:rsidRPr="00C02D01">
              <w:rPr>
                <w:rFonts w:asciiTheme="minorHAnsi" w:hAnsiTheme="minorHAnsi" w:cstheme="minorHAnsi"/>
                <w:color w:val="auto"/>
                <w:sz w:val="20"/>
              </w:rPr>
              <w:t>Both targeted interventions and universal approaches can have positive overall effects:</w:t>
            </w:r>
          </w:p>
          <w:p w:rsidRPr="00C02D01" w:rsidR="009649DB" w:rsidP="009649DB" w:rsidRDefault="00000000" w14:paraId="29C05B98" w14:textId="3EB37E8F">
            <w:pPr>
              <w:pStyle w:val="TableRowCentered"/>
              <w:jc w:val="left"/>
              <w:rPr>
                <w:rFonts w:asciiTheme="minorHAnsi" w:hAnsiTheme="minorHAnsi" w:cstheme="minorHAnsi"/>
                <w:sz w:val="20"/>
              </w:rPr>
            </w:pPr>
            <w:hyperlink w:history="1" r:id="rId25">
              <w:r w:rsidRPr="00C02D01" w:rsidR="009649DB">
                <w:rPr>
                  <w:rFonts w:asciiTheme="minorHAnsi" w:hAnsiTheme="minorHAnsi" w:cstheme="minorHAnsi"/>
                  <w:color w:val="0070C0"/>
                  <w:sz w:val="20"/>
                  <w:u w:val="single"/>
                </w:rPr>
                <w:t>Behaviour interventions | EEF (educationendowmentfoundation.org.uk)</w:t>
              </w:r>
            </w:hyperlink>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9649DB" w:rsidRDefault="000952E0" w14:paraId="5386A4F8" w14:textId="7DBBE9A9">
            <w:pPr>
              <w:pStyle w:val="TableRowCentered"/>
              <w:jc w:val="left"/>
              <w:rPr>
                <w:rFonts w:asciiTheme="minorHAnsi" w:hAnsiTheme="minorHAnsi" w:cstheme="minorHAnsi"/>
                <w:sz w:val="20"/>
              </w:rPr>
            </w:pPr>
            <w:r w:rsidRPr="00C02D01">
              <w:rPr>
                <w:rFonts w:asciiTheme="minorHAnsi" w:hAnsiTheme="minorHAnsi" w:cstheme="minorHAnsi"/>
                <w:sz w:val="20"/>
              </w:rPr>
              <w:t>1, 2 3, 4</w:t>
            </w:r>
          </w:p>
        </w:tc>
      </w:tr>
      <w:tr w:rsidRPr="00C02D01" w:rsidR="00C02D01" w:rsidTr="000952E0" w14:paraId="39EB786A"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P="00C02D01" w:rsidRDefault="00C02D01" w14:paraId="060E1A5A" w14:textId="301058C1">
            <w:pPr>
              <w:suppressAutoHyphens w:val="0"/>
              <w:autoSpaceDN/>
              <w:spacing w:before="60" w:after="0" w:line="240" w:lineRule="auto"/>
              <w:ind w:left="29"/>
              <w:rPr>
                <w:rFonts w:asciiTheme="minorHAnsi" w:hAnsiTheme="minorHAnsi" w:cstheme="minorHAnsi"/>
                <w:iCs/>
                <w:color w:val="auto"/>
                <w:sz w:val="20"/>
                <w:szCs w:val="20"/>
                <w:lang w:val="en-US" w:eastAsia="en-US"/>
              </w:rPr>
            </w:pPr>
            <w:r w:rsidRPr="00C02D01">
              <w:rPr>
                <w:rFonts w:asciiTheme="minorHAnsi" w:hAnsiTheme="minorHAnsi" w:cstheme="minorHAnsi"/>
                <w:iCs/>
                <w:color w:val="auto"/>
                <w:sz w:val="20"/>
                <w:szCs w:val="20"/>
                <w:lang w:val="en-US" w:eastAsia="en-US"/>
              </w:rPr>
              <w:t xml:space="preserve">Improve the quality of social and emotional (SEL) learning. (LM) </w:t>
            </w:r>
          </w:p>
          <w:p w:rsidRPr="00C02D01" w:rsidR="00C02D01" w:rsidP="009649DB" w:rsidRDefault="00C02D01" w14:paraId="69CCAA1D" w14:textId="77777777">
            <w:pPr>
              <w:pStyle w:val="TableRow"/>
              <w:rPr>
                <w:rFonts w:asciiTheme="minorHAnsi" w:hAnsiTheme="minorHAnsi" w:cstheme="minorHAnsi"/>
                <w:iCs/>
                <w:color w:val="auto"/>
                <w:sz w:val="20"/>
                <w:szCs w:val="20"/>
                <w:lang w:val="en-US"/>
              </w:rPr>
            </w:pP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P="00C02D01" w:rsidRDefault="00C02D01" w14:paraId="32B1A1C7" w14:textId="77777777">
            <w:pPr>
              <w:spacing w:before="60" w:after="60" w:line="240" w:lineRule="auto"/>
              <w:ind w:left="57" w:right="57"/>
              <w:rPr>
                <w:rFonts w:asciiTheme="minorHAnsi" w:hAnsiTheme="minorHAnsi" w:cstheme="minorHAnsi"/>
                <w:color w:val="auto"/>
                <w:sz w:val="20"/>
                <w:szCs w:val="20"/>
              </w:rPr>
            </w:pPr>
            <w:r w:rsidRPr="00C02D01">
              <w:rPr>
                <w:rFonts w:asciiTheme="minorHAnsi" w:hAnsiTheme="minorHAnsi" w:cstheme="minorHAnsi"/>
                <w:color w:val="auto"/>
                <w:sz w:val="20"/>
                <w:szCs w:val="20"/>
              </w:rPr>
              <w:t>There is extensive evidence associating childhood social and emotional skills with improved outcomes at school and in later life (e.g., improved academic performance, attitudes, behaviour and relationships with peers):</w:t>
            </w:r>
          </w:p>
          <w:p w:rsidRPr="00C02D01" w:rsidR="00C02D01" w:rsidP="00C02D01" w:rsidRDefault="00000000" w14:paraId="6BA704B5" w14:textId="63981E7E">
            <w:pPr>
              <w:suppressAutoHyphens w:val="0"/>
              <w:autoSpaceDN/>
              <w:spacing w:before="60" w:after="0" w:line="240" w:lineRule="auto"/>
              <w:ind w:left="29"/>
              <w:rPr>
                <w:rFonts w:asciiTheme="minorHAnsi" w:hAnsiTheme="minorHAnsi" w:cstheme="minorHAnsi"/>
                <w:color w:val="auto"/>
                <w:sz w:val="20"/>
                <w:szCs w:val="20"/>
              </w:rPr>
            </w:pPr>
            <w:hyperlink w:history="1" r:id="rId26">
              <w:r w:rsidRPr="00C02D01" w:rsidR="00C02D01">
                <w:rPr>
                  <w:rFonts w:asciiTheme="minorHAnsi" w:hAnsiTheme="minorHAnsi" w:cstheme="minorHAnsi"/>
                  <w:color w:val="0070C0"/>
                  <w:sz w:val="20"/>
                  <w:szCs w:val="20"/>
                  <w:u w:val="single"/>
                </w:rPr>
                <w:t>EEF_Social_and_Emotional_Learning.pdf(educationendowmentfoundation.org.uk)</w:t>
              </w:r>
            </w:hyperlink>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C02D01" w:rsidRDefault="009C27DD" w14:paraId="016C7C5C" w14:textId="112D0E0B">
            <w:pPr>
              <w:pStyle w:val="TableRowCentered"/>
              <w:jc w:val="left"/>
              <w:rPr>
                <w:rFonts w:asciiTheme="minorHAnsi" w:hAnsiTheme="minorHAnsi" w:cstheme="minorHAnsi"/>
                <w:sz w:val="20"/>
              </w:rPr>
            </w:pPr>
            <w:r>
              <w:rPr>
                <w:rFonts w:asciiTheme="minorHAnsi" w:hAnsiTheme="minorHAnsi" w:cstheme="minorHAnsi"/>
                <w:sz w:val="20"/>
              </w:rPr>
              <w:t>3, 4, 5</w:t>
            </w:r>
          </w:p>
        </w:tc>
      </w:tr>
      <w:tr w:rsidRPr="00C02D01" w:rsidR="00E908BC" w:rsidTr="000952E0" w14:paraId="6227145D" w14:textId="77777777">
        <w:tc>
          <w:tcPr>
            <w:tcW w:w="242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908BC" w:rsidP="00C02D01" w:rsidRDefault="00E908BC" w14:paraId="03C461FF" w14:textId="249CD9F6">
            <w:pPr>
              <w:suppressAutoHyphens w:val="0"/>
              <w:autoSpaceDN/>
              <w:spacing w:before="60" w:after="0" w:line="240" w:lineRule="auto"/>
              <w:ind w:left="29"/>
              <w:rPr>
                <w:rFonts w:asciiTheme="minorHAnsi" w:hAnsiTheme="minorHAnsi" w:cstheme="minorHAnsi"/>
                <w:iCs/>
                <w:color w:val="auto"/>
                <w:sz w:val="20"/>
                <w:szCs w:val="20"/>
                <w:lang w:val="en-US" w:eastAsia="en-US"/>
              </w:rPr>
            </w:pPr>
            <w:r>
              <w:rPr>
                <w:rFonts w:asciiTheme="minorHAnsi" w:hAnsiTheme="minorHAnsi" w:cstheme="minorHAnsi"/>
                <w:iCs/>
                <w:color w:val="auto"/>
                <w:sz w:val="20"/>
                <w:szCs w:val="20"/>
                <w:lang w:val="en-US" w:eastAsia="en-US"/>
              </w:rPr>
              <w:t xml:space="preserve">To improve metacognition </w:t>
            </w:r>
            <w:r w:rsidR="0056532D">
              <w:rPr>
                <w:rFonts w:asciiTheme="minorHAnsi" w:hAnsiTheme="minorHAnsi" w:cstheme="minorHAnsi"/>
                <w:iCs/>
                <w:color w:val="auto"/>
                <w:sz w:val="20"/>
                <w:szCs w:val="20"/>
                <w:lang w:val="en-US" w:eastAsia="en-US"/>
              </w:rPr>
              <w:t>and ability to self regulate including establishment of sensory room</w:t>
            </w:r>
          </w:p>
        </w:tc>
        <w:tc>
          <w:tcPr>
            <w:tcW w:w="50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908BC" w:rsidP="00C02D01" w:rsidRDefault="0039605B" w14:paraId="53FA8E3B" w14:textId="77777777">
            <w:pPr>
              <w:spacing w:before="60" w:after="60" w:line="240" w:lineRule="auto"/>
              <w:ind w:left="57" w:right="57"/>
              <w:rPr>
                <w:rFonts w:asciiTheme="minorHAnsi" w:hAnsiTheme="minorHAnsi" w:cstheme="minorHAnsi"/>
                <w:color w:val="37474F"/>
                <w:sz w:val="20"/>
                <w:szCs w:val="20"/>
                <w:shd w:val="clear" w:color="auto" w:fill="FFFFFF"/>
              </w:rPr>
            </w:pPr>
            <w:r w:rsidRPr="0039605B">
              <w:rPr>
                <w:rFonts w:asciiTheme="minorHAnsi" w:hAnsiTheme="minorHAnsi" w:cstheme="minorHAnsi"/>
                <w:color w:val="37474F"/>
                <w:sz w:val="20"/>
                <w:szCs w:val="20"/>
                <w:shd w:val="clear" w:color="auto" w:fill="FFFFFF"/>
              </w:rPr>
              <w:t>Evidence suggests the use of ​</w:t>
            </w:r>
            <w:r w:rsidRPr="0039605B">
              <w:rPr>
                <w:rStyle w:val="pull-single"/>
                <w:rFonts w:asciiTheme="minorHAnsi" w:hAnsiTheme="minorHAnsi" w:cstheme="minorHAnsi"/>
                <w:color w:val="37474F"/>
                <w:sz w:val="20"/>
                <w:szCs w:val="20"/>
                <w:bdr w:val="single" w:color="EEEEEE" w:sz="2" w:space="0" w:frame="1"/>
                <w:shd w:val="clear" w:color="auto" w:fill="FFFFFF"/>
              </w:rPr>
              <w:t>‘</w:t>
            </w:r>
            <w:r w:rsidRPr="0039605B">
              <w:rPr>
                <w:rFonts w:asciiTheme="minorHAnsi" w:hAnsiTheme="minorHAnsi" w:cstheme="minorHAnsi"/>
                <w:color w:val="37474F"/>
                <w:sz w:val="20"/>
                <w:szCs w:val="20"/>
                <w:shd w:val="clear" w:color="auto" w:fill="FFFFFF"/>
              </w:rPr>
              <w:t>metacognitive strategies’ – which get pupils to think about their own learning – can be worth the equivalent of an additional +7 months’ progress when used well. However, while the potential impact of these approaches is very high, particularly for disadvantaged pupils, less is known about how to apply them effectively in the classroom.</w:t>
            </w:r>
          </w:p>
          <w:p w:rsidRPr="0039605B" w:rsidR="0039605B" w:rsidP="00C02D01" w:rsidRDefault="00000000" w14:paraId="1FF0295D" w14:textId="5BCAEB42">
            <w:pPr>
              <w:spacing w:before="60" w:after="60" w:line="240" w:lineRule="auto"/>
              <w:ind w:left="57" w:right="57"/>
              <w:rPr>
                <w:rFonts w:asciiTheme="minorHAnsi" w:hAnsiTheme="minorHAnsi" w:cstheme="minorHAnsi"/>
                <w:color w:val="auto"/>
                <w:sz w:val="20"/>
                <w:szCs w:val="20"/>
              </w:rPr>
            </w:pPr>
            <w:hyperlink w:history="1" r:id="rId27">
              <w:r w:rsidRPr="0039605B" w:rsidR="0039605B">
                <w:rPr>
                  <w:rStyle w:val="Hyperlink"/>
                  <w:rFonts w:asciiTheme="minorHAnsi" w:hAnsiTheme="minorHAnsi" w:cstheme="minorHAnsi"/>
                  <w:sz w:val="20"/>
                  <w:szCs w:val="20"/>
                </w:rPr>
                <w:t>Metacognition and Self-regulated Learning | EEF (educationendowmentfoundation.org.uk)</w:t>
              </w:r>
            </w:hyperlink>
          </w:p>
        </w:tc>
        <w:tc>
          <w:tcPr>
            <w:tcW w:w="205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908BC" w:rsidRDefault="00E908BC" w14:paraId="5B6F9153" w14:textId="77777777">
            <w:pPr>
              <w:pStyle w:val="TableRowCentered"/>
              <w:jc w:val="left"/>
              <w:rPr>
                <w:rFonts w:asciiTheme="minorHAnsi" w:hAnsiTheme="minorHAnsi" w:cstheme="minorHAnsi"/>
                <w:sz w:val="20"/>
              </w:rPr>
            </w:pPr>
          </w:p>
        </w:tc>
      </w:tr>
    </w:tbl>
    <w:p w:rsidRPr="00C02D01" w:rsidR="00E66558" w:rsidRDefault="00E66558" w14:paraId="2A7D5540" w14:textId="77777777">
      <w:pPr>
        <w:spacing w:before="240" w:after="0"/>
        <w:rPr>
          <w:rFonts w:asciiTheme="minorHAnsi" w:hAnsiTheme="minorHAnsi" w:cstheme="minorHAnsi"/>
          <w:b/>
          <w:bCs/>
          <w:color w:val="104F75"/>
          <w:sz w:val="20"/>
          <w:szCs w:val="20"/>
        </w:rPr>
      </w:pPr>
    </w:p>
    <w:p w:rsidRPr="00C02D01" w:rsidR="00E66558" w:rsidP="00120AB1" w:rsidRDefault="009D71E8" w14:paraId="2A7D5541" w14:textId="1E5AAE25">
      <w:pPr>
        <w:rPr>
          <w:rFonts w:asciiTheme="minorHAnsi" w:hAnsiTheme="minorHAnsi" w:cstheme="minorHAnsi"/>
          <w:sz w:val="28"/>
          <w:szCs w:val="28"/>
        </w:rPr>
      </w:pPr>
      <w:r w:rsidRPr="00C02D01">
        <w:rPr>
          <w:rFonts w:asciiTheme="minorHAnsi" w:hAnsiTheme="minorHAnsi" w:cstheme="minorHAnsi"/>
          <w:b/>
          <w:bCs/>
          <w:color w:val="104F75"/>
          <w:sz w:val="28"/>
          <w:szCs w:val="28"/>
        </w:rPr>
        <w:t xml:space="preserve">Total budgeted cost: £ </w:t>
      </w:r>
      <w:r w:rsidR="00452DE6">
        <w:rPr>
          <w:rFonts w:asciiTheme="minorHAnsi" w:hAnsiTheme="minorHAnsi" w:cstheme="minorHAnsi"/>
          <w:sz w:val="28"/>
          <w:szCs w:val="28"/>
        </w:rPr>
        <w:t>91</w:t>
      </w:r>
      <w:r w:rsidR="008F199A">
        <w:rPr>
          <w:rFonts w:asciiTheme="minorHAnsi" w:hAnsiTheme="minorHAnsi" w:cstheme="minorHAnsi"/>
          <w:sz w:val="28"/>
          <w:szCs w:val="28"/>
        </w:rPr>
        <w:t>,</w:t>
      </w:r>
      <w:r w:rsidR="00452DE6">
        <w:rPr>
          <w:rFonts w:asciiTheme="minorHAnsi" w:hAnsiTheme="minorHAnsi" w:cstheme="minorHAnsi"/>
          <w:sz w:val="28"/>
          <w:szCs w:val="28"/>
        </w:rPr>
        <w:t>297</w:t>
      </w:r>
      <w:r w:rsidR="000C7805">
        <w:rPr>
          <w:rFonts w:asciiTheme="minorHAnsi" w:hAnsiTheme="minorHAnsi" w:cstheme="minorHAnsi"/>
          <w:sz w:val="28"/>
          <w:szCs w:val="28"/>
        </w:rPr>
        <w:t xml:space="preserve"> </w:t>
      </w:r>
      <w:r w:rsidRPr="00305610" w:rsidR="000C7805">
        <w:rPr>
          <w:rFonts w:asciiTheme="minorHAnsi" w:hAnsiTheme="minorHAnsi" w:cstheme="minorHAnsi"/>
          <w:color w:val="BFBFBF" w:themeColor="background1" w:themeShade="BF"/>
          <w:sz w:val="16"/>
          <w:szCs w:val="16"/>
        </w:rPr>
        <w:t xml:space="preserve"> </w:t>
      </w:r>
      <w:r w:rsidR="00305610">
        <w:rPr>
          <w:rFonts w:asciiTheme="minorHAnsi" w:hAnsiTheme="minorHAnsi" w:cstheme="minorHAnsi"/>
          <w:color w:val="BFBFBF" w:themeColor="background1" w:themeShade="BF"/>
          <w:sz w:val="16"/>
          <w:szCs w:val="16"/>
        </w:rPr>
        <w:t>(</w:t>
      </w:r>
      <w:r w:rsidRPr="00305610" w:rsidR="000C7805">
        <w:rPr>
          <w:rFonts w:asciiTheme="minorHAnsi" w:hAnsiTheme="minorHAnsi" w:cstheme="minorHAnsi"/>
          <w:color w:val="BFBFBF" w:themeColor="background1" w:themeShade="BF"/>
          <w:sz w:val="16"/>
          <w:szCs w:val="16"/>
        </w:rPr>
        <w:t>£3480</w:t>
      </w:r>
      <w:r w:rsidRPr="00305610" w:rsidR="008F199A">
        <w:rPr>
          <w:rFonts w:asciiTheme="minorHAnsi" w:hAnsiTheme="minorHAnsi" w:cstheme="minorHAnsi"/>
          <w:color w:val="BFBFBF" w:themeColor="background1" w:themeShade="BF"/>
          <w:sz w:val="16"/>
          <w:szCs w:val="16"/>
        </w:rPr>
        <w:t xml:space="preserve"> </w:t>
      </w:r>
      <w:r w:rsidRPr="00305610" w:rsidR="000C7805">
        <w:rPr>
          <w:rFonts w:asciiTheme="minorHAnsi" w:hAnsiTheme="minorHAnsi" w:cstheme="minorHAnsi"/>
          <w:color w:val="BFBFBF" w:themeColor="background1" w:themeShade="BF"/>
          <w:sz w:val="16"/>
          <w:szCs w:val="16"/>
        </w:rPr>
        <w:t xml:space="preserve">carry </w:t>
      </w:r>
      <w:r w:rsidRPr="00305610" w:rsidR="00305610">
        <w:rPr>
          <w:rFonts w:asciiTheme="minorHAnsi" w:hAnsiTheme="minorHAnsi" w:cstheme="minorHAnsi"/>
          <w:color w:val="BFBFBF" w:themeColor="background1" w:themeShade="BF"/>
          <w:sz w:val="16"/>
          <w:szCs w:val="16"/>
        </w:rPr>
        <w:t>forward</w:t>
      </w:r>
      <w:r w:rsidR="00305610">
        <w:rPr>
          <w:rFonts w:asciiTheme="minorHAnsi" w:hAnsiTheme="minorHAnsi" w:cstheme="minorHAnsi"/>
          <w:color w:val="BFBFBF" w:themeColor="background1" w:themeShade="BF"/>
          <w:sz w:val="16"/>
          <w:szCs w:val="16"/>
        </w:rPr>
        <w:t>)</w:t>
      </w:r>
    </w:p>
    <w:p w:rsidRPr="00C02D01" w:rsidR="00E66558" w:rsidRDefault="009D71E8" w14:paraId="2A7D5542" w14:textId="75BA76B9">
      <w:pPr>
        <w:pStyle w:val="Heading1"/>
        <w:rPr>
          <w:rFonts w:asciiTheme="minorHAnsi" w:hAnsiTheme="minorHAnsi" w:cstheme="minorHAnsi"/>
          <w:sz w:val="28"/>
          <w:szCs w:val="28"/>
        </w:rPr>
      </w:pPr>
      <w:r w:rsidRPr="00C02D01">
        <w:rPr>
          <w:rFonts w:asciiTheme="minorHAnsi" w:hAnsiTheme="minorHAnsi" w:cstheme="minorHAnsi"/>
          <w:sz w:val="28"/>
          <w:szCs w:val="28"/>
        </w:rPr>
        <w:t>Part B: Review of outcomes in the previous academic year</w:t>
      </w:r>
    </w:p>
    <w:p w:rsidRPr="00C02D01" w:rsidR="00E66558" w:rsidRDefault="009D71E8" w14:paraId="2A7D5543" w14:textId="77777777">
      <w:pPr>
        <w:pStyle w:val="Heading2"/>
        <w:rPr>
          <w:rFonts w:asciiTheme="minorHAnsi" w:hAnsiTheme="minorHAnsi" w:cstheme="minorHAnsi"/>
          <w:sz w:val="28"/>
          <w:szCs w:val="28"/>
        </w:rPr>
      </w:pPr>
      <w:r w:rsidRPr="00C02D01">
        <w:rPr>
          <w:rFonts w:asciiTheme="minorHAnsi" w:hAnsiTheme="minorHAnsi" w:cstheme="minorHAnsi"/>
          <w:sz w:val="28"/>
          <w:szCs w:val="28"/>
        </w:rPr>
        <w:t>Pupil premium strategy outcomes</w:t>
      </w:r>
    </w:p>
    <w:p w:rsidR="003515AA" w:rsidP="55269DC7" w:rsidRDefault="009D71E8" w14:paraId="46DE16E1" w14:textId="0135AD2F">
      <w:pPr>
        <w:rPr>
          <w:rFonts w:ascii="Calibri" w:hAnsi="Calibri" w:cs="Calibri" w:asciiTheme="minorAscii" w:hAnsiTheme="minorAscii" w:cstheme="minorAscii"/>
          <w:sz w:val="20"/>
          <w:szCs w:val="20"/>
        </w:rPr>
      </w:pPr>
      <w:r w:rsidRPr="55269DC7" w:rsidR="009D71E8">
        <w:rPr>
          <w:rFonts w:ascii="Calibri" w:hAnsi="Calibri" w:cs="Calibri" w:asciiTheme="minorAscii" w:hAnsiTheme="minorAscii" w:cstheme="minorAscii"/>
          <w:sz w:val="20"/>
          <w:szCs w:val="20"/>
        </w:rPr>
        <w:t>This details the impact that our pupil premium activity had on pupils in the 202</w:t>
      </w:r>
      <w:r w:rsidRPr="55269DC7" w:rsidR="305F1AE8">
        <w:rPr>
          <w:rFonts w:ascii="Calibri" w:hAnsi="Calibri" w:cs="Calibri" w:asciiTheme="minorAscii" w:hAnsiTheme="minorAscii" w:cstheme="minorAscii"/>
          <w:sz w:val="20"/>
          <w:szCs w:val="20"/>
        </w:rPr>
        <w:t>4</w:t>
      </w:r>
      <w:r w:rsidRPr="55269DC7" w:rsidR="009D71E8">
        <w:rPr>
          <w:rFonts w:ascii="Calibri" w:hAnsi="Calibri" w:cs="Calibri" w:asciiTheme="minorAscii" w:hAnsiTheme="minorAscii" w:cstheme="minorAscii"/>
          <w:sz w:val="20"/>
          <w:szCs w:val="20"/>
        </w:rPr>
        <w:t xml:space="preserve"> to 202</w:t>
      </w:r>
      <w:r w:rsidRPr="55269DC7" w:rsidR="0926556B">
        <w:rPr>
          <w:rFonts w:ascii="Calibri" w:hAnsi="Calibri" w:cs="Calibri" w:asciiTheme="minorAscii" w:hAnsiTheme="minorAscii" w:cstheme="minorAscii"/>
          <w:sz w:val="20"/>
          <w:szCs w:val="20"/>
        </w:rPr>
        <w:t>5</w:t>
      </w:r>
      <w:r w:rsidRPr="55269DC7" w:rsidR="009D71E8">
        <w:rPr>
          <w:rFonts w:ascii="Calibri" w:hAnsi="Calibri" w:cs="Calibri" w:asciiTheme="minorAscii" w:hAnsiTheme="minorAscii" w:cstheme="minorAscii"/>
          <w:sz w:val="20"/>
          <w:szCs w:val="20"/>
        </w:rPr>
        <w:t xml:space="preserve"> academic year.</w:t>
      </w:r>
    </w:p>
    <w:p w:rsidRPr="00C02D01" w:rsidR="003515AA" w:rsidRDefault="009D71E8" w14:paraId="6228CA6E" w14:textId="77777777">
      <w:pPr>
        <w:rPr>
          <w:rFonts w:asciiTheme="minorHAnsi" w:hAnsiTheme="minorHAnsi" w:cstheme="minorHAnsi"/>
          <w:sz w:val="20"/>
          <w:szCs w:val="20"/>
        </w:rPr>
      </w:pPr>
      <w:r w:rsidRPr="00C02D01">
        <w:rPr>
          <w:rFonts w:asciiTheme="minorHAnsi" w:hAnsiTheme="minorHAnsi" w:cstheme="minorHAnsi"/>
          <w:sz w:val="20"/>
          <w:szCs w:val="20"/>
        </w:rPr>
        <w:t xml:space="preserve"> </w:t>
      </w:r>
    </w:p>
    <w:tbl>
      <w:tblPr>
        <w:tblW w:w="5000" w:type="pct"/>
        <w:tblCellMar>
          <w:left w:w="10" w:type="dxa"/>
          <w:right w:w="10" w:type="dxa"/>
        </w:tblCellMar>
        <w:tblLook w:val="04A0" w:firstRow="1" w:lastRow="0" w:firstColumn="1" w:lastColumn="0" w:noHBand="0" w:noVBand="1"/>
      </w:tblPr>
      <w:tblGrid>
        <w:gridCol w:w="2972"/>
        <w:gridCol w:w="3686"/>
        <w:gridCol w:w="2828"/>
      </w:tblGrid>
      <w:tr w:rsidRPr="00C02D01" w:rsidR="003515AA" w:rsidTr="55269DC7" w14:paraId="154DC294" w14:textId="7565E734">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D8E2E9"/>
            <w:tcMar>
              <w:top w:w="0" w:type="dxa"/>
              <w:left w:w="108" w:type="dxa"/>
              <w:bottom w:w="0" w:type="dxa"/>
              <w:right w:w="108" w:type="dxa"/>
            </w:tcMar>
          </w:tcPr>
          <w:p w:rsidRPr="00C02D01" w:rsidR="003515AA" w:rsidP="002264D8" w:rsidRDefault="003515AA" w14:paraId="51EAC91C"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Intended outcome</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D8E2E9"/>
            <w:tcMar>
              <w:top w:w="0" w:type="dxa"/>
              <w:left w:w="108" w:type="dxa"/>
              <w:bottom w:w="0" w:type="dxa"/>
              <w:right w:w="108" w:type="dxa"/>
            </w:tcMar>
          </w:tcPr>
          <w:p w:rsidRPr="00C02D01" w:rsidR="003515AA" w:rsidP="002264D8" w:rsidRDefault="003515AA" w14:paraId="37320745"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Success criteria</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D8E2E9"/>
            <w:tcMar/>
          </w:tcPr>
          <w:p w:rsidRPr="00C02D01" w:rsidR="003515AA" w:rsidP="003515AA" w:rsidRDefault="003515AA" w14:paraId="6163A90E" w14:textId="41DB0676">
            <w:pPr>
              <w:pStyle w:val="TableHeader"/>
              <w:ind w:left="0"/>
              <w:jc w:val="left"/>
              <w:rPr>
                <w:rFonts w:asciiTheme="minorHAnsi" w:hAnsiTheme="minorHAnsi" w:cstheme="minorHAnsi"/>
                <w:sz w:val="20"/>
                <w:szCs w:val="20"/>
              </w:rPr>
            </w:pPr>
            <w:r>
              <w:rPr>
                <w:rFonts w:asciiTheme="minorHAnsi" w:hAnsiTheme="minorHAnsi" w:cstheme="minorHAnsi"/>
                <w:sz w:val="20"/>
                <w:szCs w:val="20"/>
              </w:rPr>
              <w:t>Evaluation</w:t>
            </w:r>
          </w:p>
        </w:tc>
      </w:tr>
      <w:tr w:rsidRPr="00C02D01" w:rsidR="003515AA" w:rsidTr="55269DC7" w14:paraId="613F092D" w14:textId="76BCBCE8">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632E5971"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Children Key Stage 1 ready</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002264D8" w:rsidRDefault="003515AA" w14:paraId="042A2E4E" w14:textId="77777777">
            <w:pPr>
              <w:pStyle w:val="TableRowCentered"/>
              <w:jc w:val="left"/>
              <w:rPr>
                <w:rFonts w:asciiTheme="minorHAnsi" w:hAnsiTheme="minorHAnsi" w:cstheme="minorHAnsi"/>
                <w:sz w:val="20"/>
              </w:rPr>
            </w:pPr>
            <w:r w:rsidRPr="00C02D01">
              <w:rPr>
                <w:rFonts w:asciiTheme="minorHAnsi" w:hAnsiTheme="minorHAnsi" w:cstheme="minorHAnsi"/>
                <w:i/>
                <w:iCs/>
                <w:sz w:val="20"/>
              </w:rPr>
              <w:t>Gap between disadvantaged/non-disadvantaged GLD reduced</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C02D01" w:rsidR="003515AA" w:rsidP="55269DC7" w:rsidRDefault="00CC71DB" w14:paraId="10F1EF7F" w14:textId="56DE1079">
            <w:pPr>
              <w:pStyle w:val="TableRowCentered"/>
              <w:jc w:val="left"/>
              <w:rPr>
                <w:rFonts w:ascii="Calibri" w:hAnsi="Calibri" w:cs="Calibri" w:asciiTheme="minorAscii" w:hAnsiTheme="minorAscii" w:cstheme="minorAscii"/>
                <w:sz w:val="20"/>
                <w:szCs w:val="20"/>
              </w:rPr>
            </w:pPr>
            <w:r w:rsidRPr="55269DC7" w:rsidR="00CC71DB">
              <w:rPr>
                <w:rFonts w:ascii="Calibri" w:hAnsi="Calibri" w:cs="Calibri" w:asciiTheme="minorAscii" w:hAnsiTheme="minorAscii" w:cstheme="minorAscii"/>
                <w:sz w:val="20"/>
                <w:szCs w:val="20"/>
              </w:rPr>
              <w:t>202</w:t>
            </w:r>
            <w:r w:rsidRPr="55269DC7" w:rsidR="3E0CA8CB">
              <w:rPr>
                <w:rFonts w:ascii="Calibri" w:hAnsi="Calibri" w:cs="Calibri" w:asciiTheme="minorAscii" w:hAnsiTheme="minorAscii" w:cstheme="minorAscii"/>
                <w:sz w:val="20"/>
                <w:szCs w:val="20"/>
              </w:rPr>
              <w:t>5</w:t>
            </w:r>
            <w:r w:rsidRPr="55269DC7" w:rsidR="00CC71DB">
              <w:rPr>
                <w:rFonts w:ascii="Calibri" w:hAnsi="Calibri" w:cs="Calibri" w:asciiTheme="minorAscii" w:hAnsiTheme="minorAscii" w:cstheme="minorAscii"/>
                <w:sz w:val="20"/>
                <w:szCs w:val="20"/>
              </w:rPr>
              <w:t xml:space="preserve"> </w:t>
            </w:r>
            <w:r w:rsidRPr="55269DC7" w:rsidR="00413019">
              <w:rPr>
                <w:rFonts w:ascii="Calibri" w:hAnsi="Calibri" w:cs="Calibri" w:asciiTheme="minorAscii" w:hAnsiTheme="minorAscii" w:cstheme="minorAscii"/>
                <w:sz w:val="20"/>
                <w:szCs w:val="20"/>
              </w:rPr>
              <w:t>GLD 7</w:t>
            </w:r>
            <w:r w:rsidRPr="55269DC7" w:rsidR="7E4FEAF3">
              <w:rPr>
                <w:rFonts w:ascii="Calibri" w:hAnsi="Calibri" w:cs="Calibri" w:asciiTheme="minorAscii" w:hAnsiTheme="minorAscii" w:cstheme="minorAscii"/>
                <w:sz w:val="20"/>
                <w:szCs w:val="20"/>
              </w:rPr>
              <w:t>3%</w:t>
            </w:r>
            <w:r w:rsidRPr="55269DC7" w:rsidR="00413019">
              <w:rPr>
                <w:rFonts w:ascii="Calibri" w:hAnsi="Calibri" w:cs="Calibri" w:asciiTheme="minorAscii" w:hAnsiTheme="minorAscii" w:cstheme="minorAscii"/>
                <w:sz w:val="20"/>
                <w:szCs w:val="20"/>
              </w:rPr>
              <w:t xml:space="preserve"> </w:t>
            </w:r>
          </w:p>
          <w:p w:rsidRPr="00C02D01" w:rsidR="003515AA" w:rsidP="55269DC7" w:rsidRDefault="00CC71DB" w14:paraId="4685C873" w14:textId="48F65116">
            <w:pPr>
              <w:pStyle w:val="TableRowCentered"/>
              <w:jc w:val="left"/>
              <w:rPr>
                <w:rFonts w:ascii="Calibri" w:hAnsi="Calibri" w:cs="Calibri" w:asciiTheme="minorAscii" w:hAnsiTheme="minorAscii" w:cstheme="minorAscii"/>
                <w:sz w:val="20"/>
                <w:szCs w:val="20"/>
              </w:rPr>
            </w:pPr>
            <w:r w:rsidRPr="55269DC7" w:rsidR="008700EC">
              <w:rPr>
                <w:rFonts w:ascii="Calibri" w:hAnsi="Calibri" w:cs="Calibri" w:asciiTheme="minorAscii" w:hAnsiTheme="minorAscii" w:cstheme="minorAscii"/>
                <w:sz w:val="20"/>
                <w:szCs w:val="20"/>
              </w:rPr>
              <w:t xml:space="preserve">PP </w:t>
            </w:r>
            <w:r w:rsidRPr="55269DC7" w:rsidR="00270457">
              <w:rPr>
                <w:rFonts w:ascii="Calibri" w:hAnsi="Calibri" w:cs="Calibri" w:asciiTheme="minorAscii" w:hAnsiTheme="minorAscii" w:cstheme="minorAscii"/>
                <w:sz w:val="20"/>
                <w:szCs w:val="20"/>
              </w:rPr>
              <w:t xml:space="preserve">attainment </w:t>
            </w:r>
            <w:r w:rsidRPr="55269DC7" w:rsidR="0B2F82E2">
              <w:rPr>
                <w:rFonts w:ascii="Calibri" w:hAnsi="Calibri" w:cs="Calibri" w:asciiTheme="minorAscii" w:hAnsiTheme="minorAscii" w:cstheme="minorAscii"/>
                <w:sz w:val="20"/>
                <w:szCs w:val="20"/>
              </w:rPr>
              <w:t xml:space="preserve"> -</w:t>
            </w:r>
            <w:r w:rsidRPr="55269DC7" w:rsidR="0B2F82E2">
              <w:rPr>
                <w:rFonts w:ascii="Calibri" w:hAnsi="Calibri" w:cs="Calibri" w:asciiTheme="minorAscii" w:hAnsiTheme="minorAscii" w:cstheme="minorAscii"/>
                <w:sz w:val="20"/>
                <w:szCs w:val="20"/>
              </w:rPr>
              <w:t xml:space="preserve"> 3 disadvantaged pupils, </w:t>
            </w:r>
            <w:r w:rsidRPr="55269DC7" w:rsidR="10148E14">
              <w:rPr>
                <w:rFonts w:ascii="Calibri" w:hAnsi="Calibri" w:cs="Calibri" w:asciiTheme="minorAscii" w:hAnsiTheme="minorAscii" w:cstheme="minorAscii"/>
                <w:sz w:val="20"/>
                <w:szCs w:val="20"/>
              </w:rPr>
              <w:t>1</w:t>
            </w:r>
            <w:r w:rsidRPr="55269DC7" w:rsidR="0B2F82E2">
              <w:rPr>
                <w:rFonts w:ascii="Calibri" w:hAnsi="Calibri" w:cs="Calibri" w:asciiTheme="minorAscii" w:hAnsiTheme="minorAscii" w:cstheme="minorAscii"/>
                <w:sz w:val="20"/>
                <w:szCs w:val="20"/>
              </w:rPr>
              <w:t xml:space="preserve"> met GLD however, progress from starting points is good</w:t>
            </w:r>
            <w:r w:rsidRPr="55269DC7" w:rsidR="0AB1C035">
              <w:rPr>
                <w:rFonts w:ascii="Calibri" w:hAnsi="Calibri" w:cs="Calibri" w:asciiTheme="minorAscii" w:hAnsiTheme="minorAscii" w:cstheme="minorAscii"/>
                <w:sz w:val="20"/>
                <w:szCs w:val="20"/>
              </w:rPr>
              <w:t>.</w:t>
            </w:r>
          </w:p>
          <w:p w:rsidRPr="00C02D01" w:rsidR="003515AA" w:rsidP="55269DC7" w:rsidRDefault="00CC71DB" w14:paraId="41A8059F" w14:textId="4D2778A2">
            <w:pPr>
              <w:pStyle w:val="TableRowCentered"/>
              <w:jc w:val="left"/>
              <w:rPr>
                <w:rFonts w:ascii="Calibri" w:hAnsi="Calibri" w:cs="Calibri" w:asciiTheme="minorAscii" w:hAnsiTheme="minorAscii" w:cstheme="minorAscii"/>
                <w:sz w:val="20"/>
                <w:szCs w:val="20"/>
              </w:rPr>
            </w:pPr>
            <w:r w:rsidRPr="55269DC7" w:rsidR="4E9E9A78">
              <w:rPr>
                <w:rFonts w:ascii="Calibri" w:hAnsi="Calibri" w:cs="Calibri" w:asciiTheme="minorAscii" w:hAnsiTheme="minorAscii" w:cstheme="minorAscii"/>
                <w:sz w:val="20"/>
                <w:szCs w:val="20"/>
              </w:rPr>
              <w:t>Extra transition times provided for PP pupils to ensure a smooth transition to Y1.</w:t>
            </w:r>
          </w:p>
        </w:tc>
      </w:tr>
      <w:tr w:rsidRPr="00C02D01" w:rsidR="003515AA" w:rsidTr="55269DC7" w14:paraId="32D5AFA6" w14:textId="26185A0A">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4A4FEEF2"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Children have skills to read widely, often and for pleasure</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002264D8" w:rsidRDefault="003515AA" w14:paraId="778E8D75" w14:textId="77777777">
            <w:pPr>
              <w:pStyle w:val="TableRowCentered"/>
              <w:jc w:val="left"/>
              <w:rPr>
                <w:rFonts w:asciiTheme="minorHAnsi" w:hAnsiTheme="minorHAnsi" w:cstheme="minorHAnsi"/>
                <w:sz w:val="20"/>
              </w:rPr>
            </w:pPr>
            <w:r w:rsidRPr="00C02D01">
              <w:rPr>
                <w:rFonts w:asciiTheme="minorHAnsi" w:hAnsiTheme="minorHAnsi" w:cstheme="minorHAnsi"/>
                <w:sz w:val="20"/>
              </w:rPr>
              <w:t>Achieve above national average PSC</w:t>
            </w:r>
            <w:r>
              <w:rPr>
                <w:rFonts w:asciiTheme="minorHAnsi" w:hAnsiTheme="minorHAnsi" w:cstheme="minorHAnsi"/>
                <w:sz w:val="20"/>
              </w:rPr>
              <w:t>, attainment gap in reading reduced</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C02D01" w:rsidR="003515AA" w:rsidP="55269DC7" w:rsidRDefault="00C32A58" w14:paraId="5C29538C" w14:textId="5DCB681D">
            <w:pPr>
              <w:pStyle w:val="TableRowCentered"/>
              <w:jc w:val="left"/>
              <w:rPr>
                <w:rFonts w:ascii="Calibri" w:hAnsi="Calibri" w:cs="Calibri" w:asciiTheme="minorAscii" w:hAnsiTheme="minorAscii" w:cstheme="minorAscii"/>
                <w:sz w:val="20"/>
                <w:szCs w:val="20"/>
              </w:rPr>
            </w:pPr>
            <w:r w:rsidRPr="55269DC7" w:rsidR="00C32A58">
              <w:rPr>
                <w:rFonts w:ascii="Calibri" w:hAnsi="Calibri" w:cs="Calibri" w:asciiTheme="minorAscii" w:hAnsiTheme="minorAscii" w:cstheme="minorAscii"/>
                <w:sz w:val="20"/>
                <w:szCs w:val="20"/>
              </w:rPr>
              <w:t xml:space="preserve">PSC </w:t>
            </w:r>
            <w:r w:rsidRPr="55269DC7" w:rsidR="00E14984">
              <w:rPr>
                <w:rFonts w:ascii="Calibri" w:hAnsi="Calibri" w:cs="Calibri" w:asciiTheme="minorAscii" w:hAnsiTheme="minorAscii" w:cstheme="minorAscii"/>
                <w:sz w:val="20"/>
                <w:szCs w:val="20"/>
              </w:rPr>
              <w:t xml:space="preserve">is </w:t>
            </w:r>
            <w:r w:rsidRPr="55269DC7" w:rsidR="00117660">
              <w:rPr>
                <w:rFonts w:ascii="Calibri" w:hAnsi="Calibri" w:cs="Calibri" w:asciiTheme="minorAscii" w:hAnsiTheme="minorAscii" w:cstheme="minorAscii"/>
                <w:sz w:val="20"/>
                <w:szCs w:val="20"/>
              </w:rPr>
              <w:t>above nation</w:t>
            </w:r>
            <w:r w:rsidRPr="55269DC7" w:rsidR="0766FE77">
              <w:rPr>
                <w:rFonts w:ascii="Calibri" w:hAnsi="Calibri" w:cs="Calibri" w:asciiTheme="minorAscii" w:hAnsiTheme="minorAscii" w:cstheme="minorAscii"/>
                <w:sz w:val="20"/>
                <w:szCs w:val="20"/>
              </w:rPr>
              <w:t>al</w:t>
            </w:r>
            <w:r w:rsidRPr="55269DC7" w:rsidR="00117660">
              <w:rPr>
                <w:rFonts w:ascii="Calibri" w:hAnsi="Calibri" w:cs="Calibri" w:asciiTheme="minorAscii" w:hAnsiTheme="minorAscii" w:cstheme="minorAscii"/>
                <w:sz w:val="20"/>
                <w:szCs w:val="20"/>
              </w:rPr>
              <w:t xml:space="preserve"> </w:t>
            </w:r>
            <w:r w:rsidRPr="55269DC7" w:rsidR="55CFDA8E">
              <w:rPr>
                <w:rFonts w:ascii="Calibri" w:hAnsi="Calibri" w:cs="Calibri" w:asciiTheme="minorAscii" w:hAnsiTheme="minorAscii" w:cstheme="minorAscii"/>
                <w:sz w:val="20"/>
                <w:szCs w:val="20"/>
              </w:rPr>
              <w:t>average,</w:t>
            </w:r>
            <w:r w:rsidRPr="55269DC7" w:rsidR="00117660">
              <w:rPr>
                <w:rFonts w:ascii="Calibri" w:hAnsi="Calibri" w:cs="Calibri" w:asciiTheme="minorAscii" w:hAnsiTheme="minorAscii" w:cstheme="minorAscii"/>
                <w:sz w:val="20"/>
                <w:szCs w:val="20"/>
              </w:rPr>
              <w:t xml:space="preserve"> </w:t>
            </w:r>
            <w:r w:rsidRPr="55269DC7" w:rsidR="00A6053F">
              <w:rPr>
                <w:rFonts w:ascii="Calibri" w:hAnsi="Calibri" w:cs="Calibri" w:asciiTheme="minorAscii" w:hAnsiTheme="minorAscii" w:cstheme="minorAscii"/>
                <w:sz w:val="20"/>
                <w:szCs w:val="20"/>
              </w:rPr>
              <w:t>9</w:t>
            </w:r>
            <w:r w:rsidRPr="55269DC7" w:rsidR="0BEE7E43">
              <w:rPr>
                <w:rFonts w:ascii="Calibri" w:hAnsi="Calibri" w:cs="Calibri" w:asciiTheme="minorAscii" w:hAnsiTheme="minorAscii" w:cstheme="minorAscii"/>
                <w:sz w:val="20"/>
                <w:szCs w:val="20"/>
              </w:rPr>
              <w:t>2</w:t>
            </w:r>
            <w:r w:rsidRPr="55269DC7" w:rsidR="00A6053F">
              <w:rPr>
                <w:rFonts w:ascii="Calibri" w:hAnsi="Calibri" w:cs="Calibri" w:asciiTheme="minorAscii" w:hAnsiTheme="minorAscii" w:cstheme="minorAscii"/>
                <w:sz w:val="20"/>
                <w:szCs w:val="20"/>
              </w:rPr>
              <w:t xml:space="preserve">% of children met the check. </w:t>
            </w:r>
          </w:p>
          <w:p w:rsidRPr="00C02D01" w:rsidR="003515AA" w:rsidP="55269DC7" w:rsidRDefault="00C32A58" w14:paraId="0F42F393" w14:textId="525BA31C">
            <w:pPr>
              <w:pStyle w:val="TableRowCentered"/>
              <w:jc w:val="left"/>
              <w:rPr>
                <w:rFonts w:ascii="Calibri" w:hAnsi="Calibri" w:cs="Calibri" w:asciiTheme="minorAscii" w:hAnsiTheme="minorAscii" w:cstheme="minorAscii"/>
                <w:sz w:val="20"/>
                <w:szCs w:val="20"/>
              </w:rPr>
            </w:pPr>
            <w:r w:rsidRPr="55269DC7" w:rsidR="41A84092">
              <w:rPr>
                <w:rFonts w:ascii="Calibri" w:hAnsi="Calibri" w:cs="Calibri" w:asciiTheme="minorAscii" w:hAnsiTheme="minorAscii" w:cstheme="minorAscii"/>
                <w:sz w:val="20"/>
                <w:szCs w:val="20"/>
              </w:rPr>
              <w:t>PP</w:t>
            </w:r>
            <w:r w:rsidRPr="55269DC7" w:rsidR="5836AAE2">
              <w:rPr>
                <w:rFonts w:ascii="Calibri" w:hAnsi="Calibri" w:cs="Calibri" w:asciiTheme="minorAscii" w:hAnsiTheme="minorAscii" w:cstheme="minorAscii"/>
                <w:sz w:val="20"/>
                <w:szCs w:val="20"/>
              </w:rPr>
              <w:t xml:space="preserve"> </w:t>
            </w:r>
            <w:r w:rsidRPr="55269DC7" w:rsidR="18E94D2A">
              <w:rPr>
                <w:rFonts w:ascii="Calibri" w:hAnsi="Calibri" w:cs="Calibri" w:asciiTheme="minorAscii" w:hAnsiTheme="minorAscii" w:cstheme="minorAscii"/>
                <w:sz w:val="20"/>
                <w:szCs w:val="20"/>
              </w:rPr>
              <w:t>5/6 pupils achieved above the expected standard</w:t>
            </w:r>
            <w:r w:rsidRPr="55269DC7" w:rsidR="70CF355E">
              <w:rPr>
                <w:rFonts w:ascii="Calibri" w:hAnsi="Calibri" w:cs="Calibri" w:asciiTheme="minorAscii" w:hAnsiTheme="minorAscii" w:cstheme="minorAscii"/>
                <w:sz w:val="20"/>
                <w:szCs w:val="20"/>
              </w:rPr>
              <w:t xml:space="preserve">. Daily </w:t>
            </w:r>
            <w:r w:rsidRPr="55269DC7" w:rsidR="7032629C">
              <w:rPr>
                <w:rFonts w:ascii="Calibri" w:hAnsi="Calibri" w:cs="Calibri" w:asciiTheme="minorAscii" w:hAnsiTheme="minorAscii" w:cstheme="minorAscii"/>
                <w:sz w:val="20"/>
                <w:szCs w:val="20"/>
              </w:rPr>
              <w:t>targeted</w:t>
            </w:r>
            <w:r w:rsidRPr="55269DC7" w:rsidR="70CF355E">
              <w:rPr>
                <w:rFonts w:ascii="Calibri" w:hAnsi="Calibri" w:cs="Calibri" w:asciiTheme="minorAscii" w:hAnsiTheme="minorAscii" w:cstheme="minorAscii"/>
                <w:sz w:val="20"/>
                <w:szCs w:val="20"/>
              </w:rPr>
              <w:t xml:space="preserve"> interventions have been in place to support with progress</w:t>
            </w:r>
            <w:r w:rsidRPr="55269DC7" w:rsidR="58B8C3B0">
              <w:rPr>
                <w:rFonts w:ascii="Calibri" w:hAnsi="Calibri" w:cs="Calibri" w:asciiTheme="minorAscii" w:hAnsiTheme="minorAscii" w:cstheme="minorAscii"/>
                <w:sz w:val="20"/>
                <w:szCs w:val="20"/>
              </w:rPr>
              <w:t xml:space="preserve"> and will continue to be a f</w:t>
            </w:r>
            <w:r w:rsidRPr="55269DC7" w:rsidR="58B8C3B0">
              <w:rPr>
                <w:rFonts w:ascii="Calibri" w:hAnsi="Calibri" w:cs="Calibri" w:asciiTheme="minorAscii" w:hAnsiTheme="minorAscii" w:cstheme="minorAscii"/>
                <w:sz w:val="20"/>
                <w:szCs w:val="20"/>
              </w:rPr>
              <w:t>ocus</w:t>
            </w:r>
            <w:r w:rsidRPr="55269DC7" w:rsidR="58B8C3B0">
              <w:rPr>
                <w:rFonts w:ascii="Calibri" w:hAnsi="Calibri" w:cs="Calibri" w:asciiTheme="minorAscii" w:hAnsiTheme="minorAscii" w:cstheme="minorAscii"/>
                <w:sz w:val="20"/>
                <w:szCs w:val="20"/>
              </w:rPr>
              <w:t xml:space="preserve"> next year.</w:t>
            </w:r>
          </w:p>
        </w:tc>
      </w:tr>
      <w:tr w:rsidRPr="00C02D01" w:rsidR="003515AA" w:rsidTr="55269DC7" w14:paraId="3993BF0D" w14:textId="5FF1FADC">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4AC04DBE"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Progress in reading</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55269DC7" w:rsidRDefault="003515AA" w14:paraId="4E735514" w14:textId="6FA9BC18">
            <w:pPr>
              <w:pStyle w:val="TableRowCentered"/>
              <w:jc w:val="left"/>
              <w:rPr>
                <w:rFonts w:ascii="Calibri" w:hAnsi="Calibri" w:cs="Calibri" w:asciiTheme="minorAscii" w:hAnsiTheme="minorAscii" w:cstheme="minorAscii"/>
                <w:sz w:val="20"/>
                <w:szCs w:val="20"/>
              </w:rPr>
            </w:pPr>
            <w:r w:rsidRPr="55269DC7" w:rsidR="003515AA">
              <w:rPr>
                <w:rFonts w:ascii="Calibri" w:hAnsi="Calibri" w:cs="Calibri" w:asciiTheme="minorAscii" w:hAnsiTheme="minorAscii" w:cstheme="minorAscii"/>
                <w:sz w:val="20"/>
                <w:szCs w:val="20"/>
              </w:rPr>
              <w:t xml:space="preserve">Achieve above national Average progress scores on Reading </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AF1133" w:rsidR="003515AA" w:rsidP="55269DC7" w:rsidRDefault="002D3895" w14:paraId="06FDE1DD" w14:textId="457E4947">
            <w:pPr>
              <w:pStyle w:val="TableRowCentered"/>
              <w:jc w:val="left"/>
              <w:rPr>
                <w:rFonts w:ascii="Calibri" w:hAnsi="Calibri" w:cs="Calibri" w:asciiTheme="minorAscii" w:hAnsiTheme="minorAscii" w:cstheme="minorAscii"/>
                <w:sz w:val="20"/>
                <w:szCs w:val="20"/>
              </w:rPr>
            </w:pPr>
            <w:r w:rsidRPr="55269DC7" w:rsidR="5AFA8E81">
              <w:rPr>
                <w:rFonts w:ascii="Calibri" w:hAnsi="Calibri" w:cs="Calibri" w:asciiTheme="minorAscii" w:hAnsiTheme="minorAscii" w:cstheme="minorAscii"/>
                <w:sz w:val="20"/>
                <w:szCs w:val="20"/>
              </w:rPr>
              <w:t>92% of pupils in Year 1 achieved the expected standard in the phonics screening check.</w:t>
            </w:r>
          </w:p>
          <w:p w:rsidRPr="00AF1133" w:rsidR="003515AA" w:rsidP="55269DC7" w:rsidRDefault="002D3895" w14:paraId="1F779C73" w14:textId="717EB7F7">
            <w:pPr>
              <w:pStyle w:val="TableRowCentered"/>
              <w:jc w:val="left"/>
              <w:rPr>
                <w:rFonts w:ascii="Calibri" w:hAnsi="Calibri" w:cs="Calibri" w:asciiTheme="minorAscii" w:hAnsiTheme="minorAscii" w:cstheme="minorAscii"/>
                <w:sz w:val="20"/>
                <w:szCs w:val="20"/>
              </w:rPr>
            </w:pPr>
            <w:r w:rsidRPr="55269DC7" w:rsidR="5AFA8E81">
              <w:rPr>
                <w:rFonts w:ascii="Calibri" w:hAnsi="Calibri" w:cs="Calibri" w:asciiTheme="minorAscii" w:hAnsiTheme="minorAscii" w:cstheme="minorAscii"/>
                <w:sz w:val="20"/>
                <w:szCs w:val="20"/>
              </w:rPr>
              <w:t>66% of Y2 pupils achieved the expected standard in reading compared to 50% of PP</w:t>
            </w:r>
          </w:p>
          <w:p w:rsidRPr="00AF1133" w:rsidR="003515AA" w:rsidP="55269DC7" w:rsidRDefault="002D3895" w14:paraId="64B74FF8" w14:textId="70146AD2">
            <w:pPr>
              <w:pStyle w:val="TableRowCentered"/>
              <w:jc w:val="left"/>
              <w:rPr>
                <w:rFonts w:ascii="Calibri" w:hAnsi="Calibri" w:cs="Calibri" w:asciiTheme="minorAscii" w:hAnsiTheme="minorAscii" w:cstheme="minorAscii"/>
                <w:sz w:val="20"/>
                <w:szCs w:val="20"/>
              </w:rPr>
            </w:pPr>
            <w:r w:rsidRPr="55269DC7" w:rsidR="4BFAB01E">
              <w:rPr>
                <w:rFonts w:ascii="Calibri" w:hAnsi="Calibri" w:cs="Calibri" w:asciiTheme="minorAscii" w:hAnsiTheme="minorAscii" w:cstheme="minorAscii"/>
                <w:sz w:val="20"/>
                <w:szCs w:val="20"/>
              </w:rPr>
              <w:t>9</w:t>
            </w:r>
            <w:r w:rsidRPr="55269DC7" w:rsidR="3A813746">
              <w:rPr>
                <w:rFonts w:ascii="Calibri" w:hAnsi="Calibri" w:cs="Calibri" w:asciiTheme="minorAscii" w:hAnsiTheme="minorAscii" w:cstheme="minorAscii"/>
                <w:sz w:val="20"/>
                <w:szCs w:val="20"/>
              </w:rPr>
              <w:t xml:space="preserve"> PP pupils, </w:t>
            </w:r>
            <w:r w:rsidRPr="55269DC7" w:rsidR="4506D3FA">
              <w:rPr>
                <w:rFonts w:ascii="Calibri" w:hAnsi="Calibri" w:cs="Calibri" w:asciiTheme="minorAscii" w:hAnsiTheme="minorAscii" w:cstheme="minorAscii"/>
                <w:sz w:val="20"/>
                <w:szCs w:val="20"/>
              </w:rPr>
              <w:t>4 of which are SEN</w:t>
            </w:r>
            <w:r w:rsidRPr="55269DC7" w:rsidR="1F38FD79">
              <w:rPr>
                <w:rFonts w:ascii="Calibri" w:hAnsi="Calibri" w:cs="Calibri" w:asciiTheme="minorAscii" w:hAnsiTheme="minorAscii" w:cstheme="minorAscii"/>
                <w:sz w:val="20"/>
                <w:szCs w:val="20"/>
              </w:rPr>
              <w:t>.</w:t>
            </w:r>
          </w:p>
          <w:p w:rsidRPr="00AF1133" w:rsidR="003515AA" w:rsidP="55269DC7" w:rsidRDefault="002D3895" w14:paraId="450F6657" w14:textId="4446896B">
            <w:pPr>
              <w:pStyle w:val="TableRowCentered"/>
              <w:jc w:val="left"/>
              <w:rPr>
                <w:rFonts w:ascii="Calibri" w:hAnsi="Calibri" w:cs="Calibri" w:asciiTheme="minorAscii" w:hAnsiTheme="minorAscii" w:cstheme="minorAscii"/>
                <w:sz w:val="20"/>
                <w:szCs w:val="20"/>
              </w:rPr>
            </w:pPr>
            <w:r w:rsidRPr="55269DC7" w:rsidR="57FF9D05">
              <w:rPr>
                <w:rFonts w:ascii="Calibri" w:hAnsi="Calibri" w:cs="Calibri" w:asciiTheme="minorAscii" w:hAnsiTheme="minorAscii" w:cstheme="minorAscii"/>
                <w:sz w:val="20"/>
                <w:szCs w:val="20"/>
              </w:rPr>
              <w:t>KS2 66% achieved the expected standard</w:t>
            </w:r>
            <w:r w:rsidRPr="55269DC7" w:rsidR="7E331068">
              <w:rPr>
                <w:rFonts w:ascii="Calibri" w:hAnsi="Calibri" w:cs="Calibri" w:asciiTheme="minorAscii" w:hAnsiTheme="minorAscii" w:cstheme="minorAscii"/>
                <w:sz w:val="20"/>
                <w:szCs w:val="20"/>
              </w:rPr>
              <w:t xml:space="preserve">. 3/7 PP pupils achieved the expected standard. However, assessment tracking shows pupils made better than expected progress. </w:t>
            </w:r>
          </w:p>
          <w:p w:rsidRPr="00AF1133" w:rsidR="003515AA" w:rsidP="55269DC7" w:rsidRDefault="002D3895" w14:paraId="263E37B5" w14:textId="5E354DB8">
            <w:pPr>
              <w:pStyle w:val="TableRowCentered"/>
              <w:jc w:val="left"/>
              <w:rPr>
                <w:rFonts w:ascii="Calibri" w:hAnsi="Calibri" w:cs="Calibri" w:asciiTheme="minorAscii" w:hAnsiTheme="minorAscii" w:cstheme="minorAscii"/>
                <w:sz w:val="20"/>
                <w:szCs w:val="20"/>
              </w:rPr>
            </w:pPr>
            <w:r w:rsidRPr="55269DC7" w:rsidR="56B7766E">
              <w:rPr>
                <w:rFonts w:ascii="Calibri" w:hAnsi="Calibri" w:cs="Calibri" w:asciiTheme="minorAscii" w:hAnsiTheme="minorAscii" w:cstheme="minorAscii"/>
                <w:sz w:val="20"/>
                <w:szCs w:val="20"/>
              </w:rPr>
              <w:t>Three pupils missed the expected standard by one mark.</w:t>
            </w:r>
          </w:p>
          <w:p w:rsidRPr="00AF1133" w:rsidR="003515AA" w:rsidP="55269DC7" w:rsidRDefault="002D3895" w14:paraId="44D033FA" w14:textId="2963CD3B">
            <w:pPr>
              <w:pStyle w:val="TableRowCentered"/>
              <w:jc w:val="left"/>
              <w:rPr>
                <w:rFonts w:ascii="Calibri" w:hAnsi="Calibri" w:cs="Calibri" w:asciiTheme="minorAscii" w:hAnsiTheme="minorAscii" w:cstheme="minorAscii"/>
                <w:sz w:val="20"/>
                <w:szCs w:val="20"/>
              </w:rPr>
            </w:pPr>
            <w:r w:rsidRPr="55269DC7" w:rsidR="4F3BD9DE">
              <w:rPr>
                <w:rFonts w:ascii="Calibri" w:hAnsi="Calibri" w:cs="Calibri" w:asciiTheme="minorAscii" w:hAnsiTheme="minorAscii" w:cstheme="minorAscii"/>
                <w:sz w:val="20"/>
                <w:szCs w:val="20"/>
              </w:rPr>
              <w:t xml:space="preserve">All classrooms have an inviting reading area. Greater focus on reading home. </w:t>
            </w:r>
          </w:p>
          <w:p w:rsidRPr="00AF1133" w:rsidR="003515AA" w:rsidP="55269DC7" w:rsidRDefault="002D3895" w14:paraId="7843AE91" w14:textId="245C1A0D">
            <w:pPr>
              <w:pStyle w:val="TableRowCentered"/>
              <w:jc w:val="left"/>
              <w:rPr>
                <w:rFonts w:ascii="Calibri" w:hAnsi="Calibri" w:cs="Calibri" w:asciiTheme="minorAscii" w:hAnsiTheme="minorAscii" w:cstheme="minorAscii"/>
                <w:sz w:val="20"/>
                <w:szCs w:val="20"/>
              </w:rPr>
            </w:pPr>
            <w:r w:rsidRPr="55269DC7" w:rsidR="4F3BD9DE">
              <w:rPr>
                <w:rFonts w:ascii="Calibri" w:hAnsi="Calibri" w:cs="Calibri" w:asciiTheme="minorAscii" w:hAnsiTheme="minorAscii" w:cstheme="minorAscii"/>
                <w:sz w:val="20"/>
                <w:szCs w:val="20"/>
              </w:rPr>
              <w:t xml:space="preserve">All pupil premium children are heard read in school </w:t>
            </w:r>
            <w:r w:rsidRPr="55269DC7" w:rsidR="4F3BD9DE">
              <w:rPr>
                <w:rFonts w:ascii="Calibri" w:hAnsi="Calibri" w:cs="Calibri" w:asciiTheme="minorAscii" w:hAnsiTheme="minorAscii" w:cstheme="minorAscii"/>
                <w:sz w:val="20"/>
                <w:szCs w:val="20"/>
              </w:rPr>
              <w:t>everyday</w:t>
            </w:r>
            <w:r w:rsidRPr="55269DC7" w:rsidR="4F3BD9DE">
              <w:rPr>
                <w:rFonts w:ascii="Calibri" w:hAnsi="Calibri" w:cs="Calibri" w:asciiTheme="minorAscii" w:hAnsiTheme="minorAscii" w:cstheme="minorAscii"/>
                <w:sz w:val="20"/>
                <w:szCs w:val="20"/>
              </w:rPr>
              <w:t xml:space="preserve">. </w:t>
            </w:r>
          </w:p>
          <w:p w:rsidRPr="00AF1133" w:rsidR="003515AA" w:rsidP="55269DC7" w:rsidRDefault="002D3895" w14:paraId="585A4105" w14:textId="228029ED">
            <w:pPr>
              <w:pStyle w:val="TableRowCentered"/>
              <w:jc w:val="left"/>
              <w:rPr>
                <w:rFonts w:ascii="Calibri" w:hAnsi="Calibri" w:cs="Calibri" w:asciiTheme="minorAscii" w:hAnsiTheme="minorAscii" w:cstheme="minorAscii"/>
                <w:sz w:val="20"/>
                <w:szCs w:val="20"/>
              </w:rPr>
            </w:pPr>
            <w:r w:rsidRPr="55269DC7" w:rsidR="4F3BD9DE">
              <w:rPr>
                <w:rFonts w:ascii="Calibri" w:hAnsi="Calibri" w:cs="Calibri" w:asciiTheme="minorAscii" w:hAnsiTheme="minorAscii" w:cstheme="minorAscii"/>
                <w:sz w:val="20"/>
                <w:szCs w:val="20"/>
              </w:rPr>
              <w:t>Staff training on expectations of the teaching of reading</w:t>
            </w:r>
            <w:r w:rsidRPr="55269DC7" w:rsidR="532783E3">
              <w:rPr>
                <w:rFonts w:ascii="Calibri" w:hAnsi="Calibri" w:cs="Calibri" w:asciiTheme="minorAscii" w:hAnsiTheme="minorAscii" w:cstheme="minorAscii"/>
                <w:sz w:val="20"/>
                <w:szCs w:val="20"/>
              </w:rPr>
              <w:t>.</w:t>
            </w:r>
          </w:p>
          <w:p w:rsidRPr="00AF1133" w:rsidR="003515AA" w:rsidP="55269DC7" w:rsidRDefault="002D3895" w14:paraId="41B10E8A" w14:textId="57754A70">
            <w:pPr>
              <w:pStyle w:val="TableRowCentered"/>
              <w:jc w:val="left"/>
              <w:rPr>
                <w:rFonts w:ascii="Calibri" w:hAnsi="Calibri" w:cs="Calibri" w:asciiTheme="minorAscii" w:hAnsiTheme="minorAscii" w:cstheme="minorAscii"/>
                <w:sz w:val="20"/>
                <w:szCs w:val="20"/>
              </w:rPr>
            </w:pPr>
            <w:r w:rsidRPr="55269DC7" w:rsidR="532783E3">
              <w:rPr>
                <w:rFonts w:ascii="Calibri" w:hAnsi="Calibri" w:cs="Calibri" w:asciiTheme="minorAscii" w:hAnsiTheme="minorAscii" w:cstheme="minorAscii"/>
                <w:sz w:val="20"/>
                <w:szCs w:val="20"/>
              </w:rPr>
              <w:t>All classes complete daily guided reading sessions</w:t>
            </w:r>
            <w:r w:rsidRPr="55269DC7" w:rsidR="3E5581B7">
              <w:rPr>
                <w:rFonts w:ascii="Calibri" w:hAnsi="Calibri" w:cs="Calibri" w:asciiTheme="minorAscii" w:hAnsiTheme="minorAscii" w:cstheme="minorAscii"/>
                <w:sz w:val="20"/>
                <w:szCs w:val="20"/>
              </w:rPr>
              <w:t>.</w:t>
            </w:r>
          </w:p>
          <w:p w:rsidRPr="00AF1133" w:rsidR="003515AA" w:rsidP="55269DC7" w:rsidRDefault="002D3895" w14:paraId="7B74189E" w14:textId="0412918B">
            <w:pPr>
              <w:pStyle w:val="TableRowCentered"/>
              <w:jc w:val="left"/>
              <w:rPr>
                <w:rFonts w:ascii="Calibri" w:hAnsi="Calibri" w:cs="Calibri" w:asciiTheme="minorAscii" w:hAnsiTheme="minorAscii" w:cstheme="minorAscii"/>
                <w:sz w:val="20"/>
                <w:szCs w:val="20"/>
              </w:rPr>
            </w:pPr>
            <w:r w:rsidRPr="55269DC7" w:rsidR="3E5581B7">
              <w:rPr>
                <w:rFonts w:ascii="Calibri" w:hAnsi="Calibri" w:cs="Calibri" w:asciiTheme="minorAscii" w:hAnsiTheme="minorAscii" w:cstheme="minorAscii"/>
                <w:sz w:val="20"/>
                <w:szCs w:val="20"/>
              </w:rPr>
              <w:t>Introduction of weekly wow words to enhance vocabulary development.</w:t>
            </w:r>
          </w:p>
          <w:p w:rsidRPr="00AF1133" w:rsidR="003515AA" w:rsidP="55269DC7" w:rsidRDefault="002D3895" w14:paraId="313365A1" w14:textId="618A0649">
            <w:pPr>
              <w:pStyle w:val="TableRowCentered"/>
              <w:jc w:val="left"/>
              <w:rPr>
                <w:rFonts w:ascii="Calibri" w:hAnsi="Calibri" w:cs="Calibri" w:asciiTheme="minorAscii" w:hAnsiTheme="minorAscii" w:cstheme="minorAscii"/>
                <w:sz w:val="20"/>
                <w:szCs w:val="20"/>
              </w:rPr>
            </w:pPr>
          </w:p>
          <w:p w:rsidRPr="00AF1133" w:rsidR="003515AA" w:rsidP="55269DC7" w:rsidRDefault="002D3895" w14:paraId="6131BA03" w14:textId="600EB63D">
            <w:pPr>
              <w:pStyle w:val="TableRowCentered"/>
              <w:jc w:val="left"/>
              <w:rPr>
                <w:rFonts w:ascii="Calibri" w:hAnsi="Calibri" w:cs="Calibri" w:asciiTheme="minorAscii" w:hAnsiTheme="minorAscii" w:cstheme="minorAscii"/>
                <w:sz w:val="20"/>
                <w:szCs w:val="20"/>
              </w:rPr>
            </w:pPr>
          </w:p>
        </w:tc>
      </w:tr>
      <w:tr w:rsidRPr="00C02D01" w:rsidR="003515AA" w:rsidTr="55269DC7" w14:paraId="6162A395" w14:textId="563B6790">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741526F1"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Progress in writing</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55269DC7" w:rsidRDefault="003515AA" w14:paraId="6A83E7DB" w14:textId="16B6D48D">
            <w:pPr>
              <w:pStyle w:val="TableRowCentered"/>
              <w:jc w:val="left"/>
              <w:rPr>
                <w:rFonts w:ascii="Calibri" w:hAnsi="Calibri" w:cs="Calibri" w:asciiTheme="minorAscii" w:hAnsiTheme="minorAscii" w:cstheme="minorAscii"/>
                <w:sz w:val="20"/>
                <w:szCs w:val="20"/>
              </w:rPr>
            </w:pPr>
            <w:r w:rsidRPr="55269DC7" w:rsidR="003515AA">
              <w:rPr>
                <w:rFonts w:ascii="Calibri" w:hAnsi="Calibri" w:cs="Calibri" w:asciiTheme="minorAscii" w:hAnsiTheme="minorAscii" w:cstheme="minorAscii"/>
                <w:sz w:val="20"/>
                <w:szCs w:val="20"/>
              </w:rPr>
              <w:t xml:space="preserve">Achieve above national Average progress scores on Writing </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AF1133" w:rsidR="003515AA" w:rsidP="55269DC7" w:rsidRDefault="002D3895" w14:paraId="0FCAC980" w14:textId="120236BE">
            <w:pPr>
              <w:pStyle w:val="TableRowCentered"/>
              <w:jc w:val="left"/>
              <w:rPr>
                <w:rFonts w:ascii="Calibri" w:hAnsi="Calibri" w:cs="Calibri" w:asciiTheme="minorAscii" w:hAnsiTheme="minorAscii" w:cstheme="minorAscii"/>
                <w:sz w:val="20"/>
                <w:szCs w:val="20"/>
              </w:rPr>
            </w:pPr>
            <w:r w:rsidRPr="55269DC7" w:rsidR="39BB4C55">
              <w:rPr>
                <w:rFonts w:ascii="Calibri" w:hAnsi="Calibri" w:cs="Calibri" w:asciiTheme="minorAscii" w:hAnsiTheme="minorAscii" w:cstheme="minorAscii"/>
                <w:sz w:val="20"/>
                <w:szCs w:val="20"/>
              </w:rPr>
              <w:t>KS2 Y6, 66% of pupils achieved the expected standard in writing. 57% of PP</w:t>
            </w:r>
            <w:r w:rsidRPr="55269DC7" w:rsidR="3D6CBE12">
              <w:rPr>
                <w:rFonts w:ascii="Calibri" w:hAnsi="Calibri" w:cs="Calibri" w:asciiTheme="minorAscii" w:hAnsiTheme="minorAscii" w:cstheme="minorAscii"/>
                <w:sz w:val="20"/>
                <w:szCs w:val="20"/>
              </w:rPr>
              <w:t xml:space="preserve"> pupils achieved the expected standard. Focused interventions all year to support </w:t>
            </w:r>
            <w:r w:rsidRPr="55269DC7" w:rsidR="3D6CBE12">
              <w:rPr>
                <w:rFonts w:ascii="Calibri" w:hAnsi="Calibri" w:cs="Calibri" w:asciiTheme="minorAscii" w:hAnsiTheme="minorAscii" w:cstheme="minorAscii"/>
                <w:sz w:val="20"/>
                <w:szCs w:val="20"/>
              </w:rPr>
              <w:t>good progress</w:t>
            </w:r>
            <w:r w:rsidRPr="55269DC7" w:rsidR="012324C4">
              <w:rPr>
                <w:rFonts w:ascii="Calibri" w:hAnsi="Calibri" w:cs="Calibri" w:asciiTheme="minorAscii" w:hAnsiTheme="minorAscii" w:cstheme="minorAscii"/>
                <w:sz w:val="20"/>
                <w:szCs w:val="20"/>
              </w:rPr>
              <w:t xml:space="preserve"> for PP pupils</w:t>
            </w:r>
            <w:r w:rsidRPr="55269DC7" w:rsidR="403D5BB1">
              <w:rPr>
                <w:rFonts w:ascii="Calibri" w:hAnsi="Calibri" w:cs="Calibri" w:asciiTheme="minorAscii" w:hAnsiTheme="minorAscii" w:cstheme="minorAscii"/>
                <w:sz w:val="20"/>
                <w:szCs w:val="20"/>
              </w:rPr>
              <w:t>.</w:t>
            </w:r>
          </w:p>
          <w:p w:rsidRPr="00AF1133" w:rsidR="003515AA" w:rsidP="55269DC7" w:rsidRDefault="002D3895" w14:paraId="0DE9ACB9" w14:textId="07379862">
            <w:pPr>
              <w:pStyle w:val="TableRowCentered"/>
              <w:jc w:val="left"/>
              <w:rPr>
                <w:rFonts w:ascii="Calibri" w:hAnsi="Calibri" w:cs="Calibri" w:asciiTheme="minorAscii" w:hAnsiTheme="minorAscii" w:cstheme="minorAscii"/>
                <w:sz w:val="20"/>
                <w:szCs w:val="20"/>
              </w:rPr>
            </w:pPr>
            <w:r w:rsidRPr="55269DC7" w:rsidR="403D5BB1">
              <w:rPr>
                <w:rFonts w:ascii="Calibri" w:hAnsi="Calibri" w:cs="Calibri" w:asciiTheme="minorAscii" w:hAnsiTheme="minorAscii" w:cstheme="minorAscii"/>
                <w:sz w:val="20"/>
                <w:szCs w:val="20"/>
              </w:rPr>
              <w:t>Writing moderation to ensure consistency of assessments.</w:t>
            </w:r>
            <w:r w:rsidRPr="55269DC7" w:rsidR="294A16DF">
              <w:rPr>
                <w:rFonts w:ascii="Calibri" w:hAnsi="Calibri" w:cs="Calibri" w:asciiTheme="minorAscii" w:hAnsiTheme="minorAscii" w:cstheme="minorAscii"/>
                <w:sz w:val="20"/>
                <w:szCs w:val="20"/>
              </w:rPr>
              <w:t xml:space="preserve"> Introduction of weekly wow words to enhance vocabulary development.</w:t>
            </w:r>
          </w:p>
          <w:p w:rsidRPr="00AF1133" w:rsidR="003515AA" w:rsidP="55269DC7" w:rsidRDefault="002D3895" w14:paraId="4000E404" w14:textId="2E1DF1FC">
            <w:pPr>
              <w:pStyle w:val="TableRowCentered"/>
              <w:jc w:val="left"/>
              <w:rPr>
                <w:rFonts w:ascii="Calibri" w:hAnsi="Calibri" w:cs="Calibri" w:asciiTheme="minorAscii" w:hAnsiTheme="minorAscii" w:cstheme="minorAscii"/>
                <w:sz w:val="20"/>
                <w:szCs w:val="20"/>
              </w:rPr>
            </w:pPr>
          </w:p>
        </w:tc>
      </w:tr>
      <w:tr w:rsidRPr="00C02D01" w:rsidR="003515AA" w:rsidTr="55269DC7" w14:paraId="4522FF47" w14:textId="323A614A">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202A81F8"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Progress in maths</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55269DC7" w:rsidRDefault="003515AA" w14:paraId="19C8BDB8" w14:textId="2F21F509">
            <w:pPr>
              <w:pStyle w:val="TableRowCentered"/>
              <w:jc w:val="left"/>
              <w:rPr>
                <w:rFonts w:ascii="Calibri" w:hAnsi="Calibri" w:cs="Calibri" w:asciiTheme="minorAscii" w:hAnsiTheme="minorAscii" w:cstheme="minorAscii"/>
                <w:sz w:val="20"/>
                <w:szCs w:val="20"/>
              </w:rPr>
            </w:pPr>
            <w:r w:rsidRPr="55269DC7" w:rsidR="003515AA">
              <w:rPr>
                <w:rFonts w:ascii="Calibri" w:hAnsi="Calibri" w:cs="Calibri" w:asciiTheme="minorAscii" w:hAnsiTheme="minorAscii" w:cstheme="minorAscii"/>
                <w:sz w:val="20"/>
                <w:szCs w:val="20"/>
              </w:rPr>
              <w:t xml:space="preserve">Achieve above national Average progress scores on maths </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AF1133" w:rsidR="003515AA" w:rsidP="55269DC7" w:rsidRDefault="002D3895" w14:paraId="1E9C7D8E" w14:textId="096EA4D7">
            <w:pPr>
              <w:pStyle w:val="TableRowCentered"/>
              <w:jc w:val="left"/>
              <w:rPr>
                <w:rFonts w:ascii="Calibri" w:hAnsi="Calibri" w:cs="Calibri" w:asciiTheme="minorAscii" w:hAnsiTheme="minorAscii" w:cstheme="minorAscii"/>
                <w:sz w:val="20"/>
                <w:szCs w:val="20"/>
              </w:rPr>
            </w:pPr>
            <w:r w:rsidRPr="55269DC7" w:rsidR="7D3B76FB">
              <w:rPr>
                <w:rFonts w:ascii="Calibri" w:hAnsi="Calibri" w:cs="Calibri" w:asciiTheme="minorAscii" w:hAnsiTheme="minorAscii" w:cstheme="minorAscii"/>
                <w:sz w:val="20"/>
                <w:szCs w:val="20"/>
              </w:rPr>
              <w:t xml:space="preserve">KS2 Y6 70% pupils achieved </w:t>
            </w:r>
            <w:r w:rsidRPr="55269DC7" w:rsidR="516A6601">
              <w:rPr>
                <w:rFonts w:ascii="Calibri" w:hAnsi="Calibri" w:cs="Calibri" w:asciiTheme="minorAscii" w:hAnsiTheme="minorAscii" w:cstheme="minorAscii"/>
                <w:sz w:val="20"/>
                <w:szCs w:val="20"/>
              </w:rPr>
              <w:t>.</w:t>
            </w:r>
          </w:p>
          <w:p w:rsidRPr="00AF1133" w:rsidR="003515AA" w:rsidP="55269DC7" w:rsidRDefault="002D3895" w14:paraId="0A2550DB" w14:textId="06FE9DA6">
            <w:pPr>
              <w:pStyle w:val="TableRowCentered"/>
              <w:jc w:val="left"/>
              <w:rPr>
                <w:rFonts w:ascii="Calibri" w:hAnsi="Calibri" w:cs="Calibri" w:asciiTheme="minorAscii" w:hAnsiTheme="minorAscii" w:cstheme="minorAscii"/>
                <w:sz w:val="20"/>
                <w:szCs w:val="20"/>
              </w:rPr>
            </w:pPr>
            <w:r w:rsidRPr="55269DC7" w:rsidR="516A6601">
              <w:rPr>
                <w:rFonts w:ascii="Calibri" w:hAnsi="Calibri" w:cs="Calibri" w:asciiTheme="minorAscii" w:hAnsiTheme="minorAscii" w:cstheme="minorAscii"/>
                <w:sz w:val="20"/>
                <w:szCs w:val="20"/>
              </w:rPr>
              <w:t xml:space="preserve">7 PP </w:t>
            </w:r>
            <w:r w:rsidRPr="55269DC7" w:rsidR="516A6601">
              <w:rPr>
                <w:rFonts w:ascii="Calibri" w:hAnsi="Calibri" w:cs="Calibri" w:asciiTheme="minorAscii" w:hAnsiTheme="minorAscii" w:cstheme="minorAscii"/>
                <w:sz w:val="20"/>
                <w:szCs w:val="20"/>
              </w:rPr>
              <w:t>pupils</w:t>
            </w:r>
            <w:r w:rsidRPr="55269DC7" w:rsidR="516A6601">
              <w:rPr>
                <w:rFonts w:ascii="Calibri" w:hAnsi="Calibri" w:cs="Calibri" w:asciiTheme="minorAscii" w:hAnsiTheme="minorAscii" w:cstheme="minorAscii"/>
                <w:sz w:val="20"/>
                <w:szCs w:val="20"/>
              </w:rPr>
              <w:t xml:space="preserve">, 2/7 achieved the expected standard, 2 pupils missed by one mark. </w:t>
            </w:r>
          </w:p>
          <w:p w:rsidRPr="00AF1133" w:rsidR="003515AA" w:rsidP="55269DC7" w:rsidRDefault="002D3895" w14:paraId="04B31406" w14:textId="36B3DA39">
            <w:pPr>
              <w:pStyle w:val="TableRowCentered"/>
              <w:jc w:val="left"/>
              <w:rPr>
                <w:rFonts w:ascii="Calibri" w:hAnsi="Calibri" w:cs="Calibri" w:asciiTheme="minorAscii" w:hAnsiTheme="minorAscii" w:cstheme="minorAscii"/>
                <w:sz w:val="20"/>
                <w:szCs w:val="20"/>
              </w:rPr>
            </w:pPr>
            <w:r w:rsidRPr="55269DC7" w:rsidR="516A6601">
              <w:rPr>
                <w:rFonts w:ascii="Calibri" w:hAnsi="Calibri" w:cs="Calibri" w:asciiTheme="minorAscii" w:hAnsiTheme="minorAscii" w:cstheme="minorAscii"/>
                <w:sz w:val="20"/>
                <w:szCs w:val="20"/>
              </w:rPr>
              <w:t xml:space="preserve">Focused interventions all year. Booster sessions were run after school. Maths subject lead provided training for all staff. </w:t>
            </w:r>
          </w:p>
        </w:tc>
      </w:tr>
      <w:tr w:rsidRPr="00C02D01" w:rsidR="003515AA" w:rsidTr="55269DC7" w14:paraId="51E8B364" w14:textId="733E53F4">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top w:w="0" w:type="dxa"/>
              <w:left w:w="108" w:type="dxa"/>
              <w:bottom w:w="0" w:type="dxa"/>
              <w:right w:w="108" w:type="dxa"/>
            </w:tcMar>
          </w:tcPr>
          <w:p w:rsidRPr="00C02D01" w:rsidR="003515AA" w:rsidP="002264D8" w:rsidRDefault="003515AA" w14:paraId="6AA832EA" w14:textId="77777777">
            <w:pPr>
              <w:pStyle w:val="TableRow"/>
              <w:rPr>
                <w:rFonts w:asciiTheme="minorHAnsi" w:hAnsiTheme="minorHAnsi" w:cstheme="minorHAnsi"/>
                <w:sz w:val="20"/>
                <w:szCs w:val="20"/>
              </w:rPr>
            </w:pPr>
            <w:r w:rsidRPr="00C02D01">
              <w:rPr>
                <w:rFonts w:asciiTheme="minorHAnsi" w:hAnsiTheme="minorHAnsi" w:cstheme="minorHAnsi"/>
                <w:sz w:val="20"/>
                <w:szCs w:val="20"/>
              </w:rPr>
              <w:t>Improved school attendance and punctuality</w:t>
            </w:r>
          </w:p>
        </w:tc>
        <w:tc>
          <w:tcPr>
            <w:tcW w:w="3686"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auto"/>
            <w:tcMar>
              <w:top w:w="0" w:type="dxa"/>
              <w:left w:w="108" w:type="dxa"/>
              <w:bottom w:w="0" w:type="dxa"/>
              <w:right w:w="108" w:type="dxa"/>
            </w:tcMar>
          </w:tcPr>
          <w:p w:rsidRPr="00C02D01" w:rsidR="003515AA" w:rsidP="002264D8" w:rsidRDefault="003515AA" w14:paraId="51B618F8" w14:textId="77777777">
            <w:pPr>
              <w:pStyle w:val="TableRowCentered"/>
              <w:jc w:val="left"/>
              <w:rPr>
                <w:rFonts w:asciiTheme="minorHAnsi" w:hAnsiTheme="minorHAnsi" w:cstheme="minorHAnsi"/>
                <w:sz w:val="20"/>
              </w:rPr>
            </w:pPr>
            <w:r w:rsidRPr="00C02D01">
              <w:rPr>
                <w:rFonts w:asciiTheme="minorHAnsi" w:hAnsiTheme="minorHAnsi" w:cstheme="minorHAnsi"/>
                <w:sz w:val="20"/>
              </w:rPr>
              <w:t>Attendance above 95%</w:t>
            </w:r>
          </w:p>
        </w:tc>
        <w:tc>
          <w:tcPr>
            <w:tcW w:w="282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auto"/>
            <w:tcMar/>
          </w:tcPr>
          <w:p w:rsidRPr="00C02D01" w:rsidR="003515AA" w:rsidP="55269DC7" w:rsidRDefault="00AA14ED" w14:paraId="218C880C" w14:textId="7798CAD3">
            <w:pPr>
              <w:pStyle w:val="TableRowCentered"/>
              <w:ind w:left="0"/>
              <w:jc w:val="left"/>
              <w:rPr>
                <w:rFonts w:ascii="Calibri" w:hAnsi="Calibri" w:cs="Calibri" w:asciiTheme="minorAscii" w:hAnsiTheme="minorAscii" w:cstheme="minorAscii"/>
                <w:sz w:val="20"/>
                <w:szCs w:val="20"/>
              </w:rPr>
            </w:pPr>
            <w:r w:rsidRPr="55269DC7" w:rsidR="1803BDBF">
              <w:rPr>
                <w:rFonts w:ascii="Calibri" w:hAnsi="Calibri" w:cs="Calibri" w:asciiTheme="minorAscii" w:hAnsiTheme="minorAscii" w:cstheme="minorAscii"/>
                <w:sz w:val="20"/>
                <w:szCs w:val="20"/>
              </w:rPr>
              <w:t>Whole school attendance is 95.5% for the year.</w:t>
            </w:r>
          </w:p>
          <w:p w:rsidRPr="00C02D01" w:rsidR="003515AA" w:rsidP="55269DC7" w:rsidRDefault="00AA14ED" w14:paraId="0957EE32" w14:textId="6AAA493C">
            <w:pPr>
              <w:pStyle w:val="TableRowCentered"/>
              <w:ind w:left="0"/>
              <w:jc w:val="left"/>
              <w:rPr>
                <w:rFonts w:ascii="Calibri" w:hAnsi="Calibri" w:cs="Calibri" w:asciiTheme="minorAscii" w:hAnsiTheme="minorAscii" w:cstheme="minorAscii"/>
                <w:sz w:val="20"/>
                <w:szCs w:val="20"/>
              </w:rPr>
            </w:pPr>
            <w:r w:rsidRPr="55269DC7" w:rsidR="008815BC">
              <w:rPr>
                <w:rFonts w:ascii="Calibri" w:hAnsi="Calibri" w:cs="Calibri" w:asciiTheme="minorAscii" w:hAnsiTheme="minorAscii" w:cstheme="minorAscii"/>
                <w:sz w:val="20"/>
                <w:szCs w:val="20"/>
              </w:rPr>
              <w:t xml:space="preserve">PP </w:t>
            </w:r>
            <w:r w:rsidRPr="55269DC7" w:rsidR="0060510E">
              <w:rPr>
                <w:rFonts w:ascii="Calibri" w:hAnsi="Calibri" w:cs="Calibri" w:asciiTheme="minorAscii" w:hAnsiTheme="minorAscii" w:cstheme="minorAscii"/>
                <w:sz w:val="20"/>
                <w:szCs w:val="20"/>
              </w:rPr>
              <w:t xml:space="preserve">attendance </w:t>
            </w:r>
            <w:r w:rsidRPr="55269DC7" w:rsidR="0878D25F">
              <w:rPr>
                <w:rFonts w:ascii="Calibri" w:hAnsi="Calibri" w:cs="Calibri" w:asciiTheme="minorAscii" w:hAnsiTheme="minorAscii" w:cstheme="minorAscii"/>
                <w:sz w:val="20"/>
                <w:szCs w:val="20"/>
              </w:rPr>
              <w:t>is 94</w:t>
            </w:r>
            <w:r w:rsidRPr="55269DC7" w:rsidR="0060510E">
              <w:rPr>
                <w:rFonts w:ascii="Calibri" w:hAnsi="Calibri" w:cs="Calibri" w:asciiTheme="minorAscii" w:hAnsiTheme="minorAscii" w:cstheme="minorAscii"/>
                <w:sz w:val="20"/>
                <w:szCs w:val="20"/>
              </w:rPr>
              <w:t xml:space="preserve">% </w:t>
            </w:r>
          </w:p>
          <w:p w:rsidRPr="00C02D01" w:rsidR="003515AA" w:rsidP="55269DC7" w:rsidRDefault="00AA14ED" w14:paraId="534892F4" w14:textId="63E2C438">
            <w:pPr>
              <w:pStyle w:val="TableRowCentered"/>
              <w:ind w:left="0"/>
              <w:jc w:val="left"/>
              <w:rPr>
                <w:rFonts w:ascii="Calibri" w:hAnsi="Calibri" w:cs="Calibri" w:asciiTheme="minorAscii" w:hAnsiTheme="minorAscii" w:cstheme="minorAscii"/>
                <w:sz w:val="20"/>
                <w:szCs w:val="20"/>
              </w:rPr>
            </w:pPr>
            <w:r w:rsidRPr="55269DC7" w:rsidR="00702646">
              <w:rPr>
                <w:rFonts w:ascii="Calibri" w:hAnsi="Calibri" w:cs="Calibri" w:asciiTheme="minorAscii" w:hAnsiTheme="minorAscii" w:cstheme="minorAscii"/>
                <w:sz w:val="20"/>
                <w:szCs w:val="20"/>
              </w:rPr>
              <w:t xml:space="preserve"> </w:t>
            </w:r>
            <w:r w:rsidRPr="55269DC7" w:rsidR="1D01AFB2">
              <w:rPr>
                <w:rFonts w:ascii="Calibri" w:hAnsi="Calibri" w:cs="Calibri" w:asciiTheme="minorAscii" w:hAnsiTheme="minorAscii" w:cstheme="minorAscii"/>
                <w:sz w:val="20"/>
                <w:szCs w:val="20"/>
              </w:rPr>
              <w:t xml:space="preserve">We celebrate good attendance in assemblies and give rewards. </w:t>
            </w:r>
          </w:p>
          <w:p w:rsidRPr="00C02D01" w:rsidR="003515AA" w:rsidP="55269DC7" w:rsidRDefault="00AA14ED" w14:paraId="54232B23" w14:textId="4C6ED9A5">
            <w:pPr>
              <w:pStyle w:val="TableRowCentered"/>
              <w:ind w:left="0"/>
              <w:jc w:val="left"/>
              <w:rPr>
                <w:rFonts w:ascii="Calibri" w:hAnsi="Calibri" w:cs="Calibri" w:asciiTheme="minorAscii" w:hAnsiTheme="minorAscii" w:cstheme="minorAscii"/>
                <w:sz w:val="20"/>
                <w:szCs w:val="20"/>
              </w:rPr>
            </w:pPr>
            <w:r w:rsidRPr="55269DC7" w:rsidR="1D01AFB2">
              <w:rPr>
                <w:rFonts w:ascii="Calibri" w:hAnsi="Calibri" w:cs="Calibri" w:asciiTheme="minorAscii" w:hAnsiTheme="minorAscii" w:cstheme="minorAscii"/>
                <w:sz w:val="20"/>
                <w:szCs w:val="20"/>
              </w:rPr>
              <w:t xml:space="preserve">Our Learning Mentor supports families to encourage good attendance. </w:t>
            </w:r>
          </w:p>
          <w:p w:rsidRPr="00C02D01" w:rsidR="003515AA" w:rsidP="55269DC7" w:rsidRDefault="00AA14ED" w14:paraId="3927B931" w14:textId="25F5CC28">
            <w:pPr>
              <w:pStyle w:val="TableRowCentered"/>
              <w:ind w:left="0"/>
              <w:jc w:val="left"/>
              <w:rPr>
                <w:rFonts w:ascii="Calibri" w:hAnsi="Calibri" w:cs="Calibri" w:asciiTheme="minorAscii" w:hAnsiTheme="minorAscii" w:cstheme="minorAscii"/>
                <w:sz w:val="20"/>
                <w:szCs w:val="20"/>
              </w:rPr>
            </w:pPr>
            <w:r w:rsidRPr="55269DC7" w:rsidR="00863F7E">
              <w:rPr>
                <w:rFonts w:ascii="Calibri" w:hAnsi="Calibri" w:cs="Calibri" w:asciiTheme="minorAscii" w:hAnsiTheme="minorAscii" w:cstheme="minorAscii"/>
                <w:sz w:val="20"/>
                <w:szCs w:val="20"/>
              </w:rPr>
              <w:t xml:space="preserve"> </w:t>
            </w:r>
          </w:p>
        </w:tc>
      </w:tr>
    </w:tbl>
    <w:p w:rsidRPr="00C02D01" w:rsidR="00E66558" w:rsidRDefault="00E66558" w14:paraId="2A7D5544" w14:textId="49DA98E8">
      <w:pPr>
        <w:rPr>
          <w:rFonts w:asciiTheme="minorHAnsi" w:hAnsiTheme="minorHAnsi" w:cstheme="minorHAnsi"/>
          <w:sz w:val="20"/>
          <w:szCs w:val="20"/>
        </w:rPr>
      </w:pPr>
    </w:p>
    <w:p w:rsidRPr="00C02D01" w:rsidR="00E66558" w:rsidRDefault="009D71E8" w14:paraId="2A7D5548" w14:textId="77777777">
      <w:pPr>
        <w:pStyle w:val="Heading2"/>
        <w:spacing w:before="600"/>
        <w:rPr>
          <w:rFonts w:asciiTheme="minorHAnsi" w:hAnsiTheme="minorHAnsi" w:cstheme="minorHAnsi"/>
          <w:sz w:val="28"/>
          <w:szCs w:val="28"/>
        </w:rPr>
      </w:pPr>
      <w:r w:rsidRPr="00C02D01">
        <w:rPr>
          <w:rFonts w:asciiTheme="minorHAnsi" w:hAnsiTheme="minorHAnsi" w:cstheme="minorHAnsi"/>
          <w:sz w:val="28"/>
          <w:szCs w:val="28"/>
        </w:rPr>
        <w:t>Externally provided programmes</w:t>
      </w:r>
    </w:p>
    <w:p w:rsidRPr="00C02D01" w:rsidR="00E66558" w:rsidRDefault="009D71E8" w14:paraId="2A7D5549" w14:textId="77777777">
      <w:pPr>
        <w:rPr>
          <w:rFonts w:asciiTheme="minorHAnsi" w:hAnsiTheme="minorHAnsi" w:cstheme="minorHAnsi"/>
          <w:i/>
          <w:iCs/>
          <w:sz w:val="20"/>
          <w:szCs w:val="20"/>
        </w:rPr>
      </w:pPr>
      <w:r w:rsidRPr="00C02D01">
        <w:rPr>
          <w:rFonts w:asciiTheme="minorHAnsi" w:hAnsiTheme="minorHAnsi" w:cstheme="minorHAnsi"/>
          <w:i/>
          <w:iCs/>
          <w:sz w:val="20"/>
          <w:szCs w:val="20"/>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Pr="00C02D01" w:rsidR="00E66558" w14:paraId="2A7D554C" w14:textId="77777777">
        <w:tc>
          <w:tcPr>
            <w:tcW w:w="4815"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4A"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Programme</w:t>
            </w:r>
          </w:p>
        </w:tc>
        <w:tc>
          <w:tcPr>
            <w:tcW w:w="4671" w:type="dxa"/>
            <w:tcBorders>
              <w:top w:val="single" w:color="000000" w:sz="4" w:space="0"/>
              <w:left w:val="single" w:color="000000" w:sz="4" w:space="0"/>
              <w:bottom w:val="single" w:color="000000" w:sz="4" w:space="0"/>
              <w:right w:val="single" w:color="000000" w:sz="4" w:space="0"/>
            </w:tcBorders>
            <w:shd w:val="clear" w:color="auto" w:fill="D8E2E9"/>
            <w:tcMar>
              <w:top w:w="0" w:type="dxa"/>
              <w:left w:w="108" w:type="dxa"/>
              <w:bottom w:w="0" w:type="dxa"/>
              <w:right w:w="108" w:type="dxa"/>
            </w:tcMar>
          </w:tcPr>
          <w:p w:rsidRPr="00C02D01" w:rsidR="00E66558" w:rsidRDefault="009D71E8" w14:paraId="2A7D554B" w14:textId="77777777">
            <w:pPr>
              <w:pStyle w:val="TableHeader"/>
              <w:jc w:val="left"/>
              <w:rPr>
                <w:rFonts w:asciiTheme="minorHAnsi" w:hAnsiTheme="minorHAnsi" w:cstheme="minorHAnsi"/>
                <w:sz w:val="20"/>
                <w:szCs w:val="20"/>
              </w:rPr>
            </w:pPr>
            <w:r w:rsidRPr="00C02D01">
              <w:rPr>
                <w:rFonts w:asciiTheme="minorHAnsi" w:hAnsiTheme="minorHAnsi" w:cstheme="minorHAnsi"/>
                <w:sz w:val="20"/>
                <w:szCs w:val="20"/>
              </w:rPr>
              <w:t>Provider</w:t>
            </w:r>
          </w:p>
        </w:tc>
      </w:tr>
      <w:tr w:rsidRPr="00C02D01" w:rsidR="00E66558" w14:paraId="2A7D554F"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D6014" w14:paraId="2A7D554D" w14:textId="0BCD6280">
            <w:pPr>
              <w:pStyle w:val="TableRow"/>
              <w:rPr>
                <w:rFonts w:asciiTheme="minorHAnsi" w:hAnsiTheme="minorHAnsi" w:cstheme="minorHAnsi"/>
                <w:sz w:val="20"/>
                <w:szCs w:val="20"/>
              </w:rPr>
            </w:pPr>
            <w:r>
              <w:rPr>
                <w:rFonts w:asciiTheme="minorHAnsi" w:hAnsiTheme="minorHAnsi" w:cstheme="minorHAnsi"/>
                <w:sz w:val="20"/>
                <w:szCs w:val="20"/>
              </w:rPr>
              <w:t>Lancashire Mastery</w:t>
            </w:r>
            <w:r w:rsidR="00F70846">
              <w:rPr>
                <w:rFonts w:asciiTheme="minorHAnsi" w:hAnsiTheme="minorHAnsi" w:cstheme="minorHAnsi"/>
                <w:sz w:val="20"/>
                <w:szCs w:val="20"/>
              </w:rPr>
              <w:t xml:space="preserve"> Maths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D6014" w14:paraId="2A7D554E" w14:textId="4CE9C808">
            <w:pPr>
              <w:pStyle w:val="TableRowCentered"/>
              <w:jc w:val="left"/>
              <w:rPr>
                <w:rFonts w:asciiTheme="minorHAnsi" w:hAnsiTheme="minorHAnsi" w:cstheme="minorHAnsi"/>
                <w:sz w:val="20"/>
              </w:rPr>
            </w:pPr>
            <w:r>
              <w:rPr>
                <w:rFonts w:asciiTheme="minorHAnsi" w:hAnsiTheme="minorHAnsi" w:cstheme="minorHAnsi"/>
                <w:sz w:val="20"/>
              </w:rPr>
              <w:t>LCC</w:t>
            </w:r>
          </w:p>
        </w:tc>
      </w:tr>
      <w:tr w:rsidRPr="00C02D01" w:rsidR="00E66558" w14:paraId="2A7D5552"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D6014" w14:paraId="2A7D5550" w14:textId="286CFFD6">
            <w:pPr>
              <w:pStyle w:val="TableRow"/>
              <w:rPr>
                <w:rFonts w:asciiTheme="minorHAnsi" w:hAnsiTheme="minorHAnsi" w:cstheme="minorHAnsi"/>
                <w:sz w:val="20"/>
                <w:szCs w:val="20"/>
              </w:rPr>
            </w:pPr>
            <w:r>
              <w:rPr>
                <w:rFonts w:asciiTheme="minorHAnsi" w:hAnsiTheme="minorHAnsi" w:cstheme="minorHAnsi"/>
                <w:sz w:val="20"/>
                <w:szCs w:val="20"/>
              </w:rPr>
              <w:t>Success for all Phonics</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E66558" w:rsidRDefault="002D6014" w14:paraId="2A7D5551" w14:textId="74BFE9DF">
            <w:pPr>
              <w:pStyle w:val="TableRowCentered"/>
              <w:jc w:val="left"/>
              <w:rPr>
                <w:rFonts w:asciiTheme="minorHAnsi" w:hAnsiTheme="minorHAnsi" w:cstheme="minorHAnsi"/>
                <w:sz w:val="20"/>
              </w:rPr>
            </w:pPr>
            <w:r>
              <w:rPr>
                <w:rFonts w:asciiTheme="minorHAnsi" w:hAnsiTheme="minorHAnsi" w:cstheme="minorHAnsi"/>
                <w:sz w:val="20"/>
              </w:rPr>
              <w:t>FFT</w:t>
            </w:r>
          </w:p>
        </w:tc>
      </w:tr>
      <w:tr w:rsidRPr="00C02D01" w:rsidR="002D6014" w14:paraId="158AD7C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6014" w:rsidRDefault="002D6014" w14:paraId="5DB60666" w14:textId="3BF298E5">
            <w:pPr>
              <w:pStyle w:val="TableRow"/>
              <w:rPr>
                <w:rFonts w:asciiTheme="minorHAnsi" w:hAnsiTheme="minorHAnsi" w:cstheme="minorHAnsi"/>
                <w:sz w:val="20"/>
                <w:szCs w:val="20"/>
              </w:rPr>
            </w:pPr>
            <w:r>
              <w:rPr>
                <w:rFonts w:asciiTheme="minorHAnsi" w:hAnsiTheme="minorHAnsi" w:cstheme="minorHAnsi"/>
                <w:sz w:val="20"/>
                <w:szCs w:val="20"/>
              </w:rPr>
              <w:t>Tutoring with Lightning Squad (TWL)</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2D6014" w:rsidRDefault="00E72943" w14:paraId="2B2069E2" w14:textId="22527A02">
            <w:pPr>
              <w:pStyle w:val="TableRowCentered"/>
              <w:jc w:val="left"/>
              <w:rPr>
                <w:rFonts w:asciiTheme="minorHAnsi" w:hAnsiTheme="minorHAnsi" w:cstheme="minorHAnsi"/>
                <w:sz w:val="20"/>
              </w:rPr>
            </w:pPr>
            <w:r>
              <w:rPr>
                <w:rFonts w:asciiTheme="minorHAnsi" w:hAnsiTheme="minorHAnsi" w:cstheme="minorHAnsi"/>
                <w:sz w:val="20"/>
              </w:rPr>
              <w:t>FFT</w:t>
            </w:r>
          </w:p>
        </w:tc>
      </w:tr>
      <w:tr w:rsidRPr="00C02D01" w:rsidR="00863F7E" w14:paraId="0A7368C6"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63F7E" w:rsidRDefault="00863F7E" w14:paraId="2BE3B0EE" w14:textId="3636478A">
            <w:pPr>
              <w:pStyle w:val="TableRow"/>
              <w:rPr>
                <w:rFonts w:asciiTheme="minorHAnsi" w:hAnsiTheme="minorHAnsi" w:cstheme="minorHAnsi"/>
                <w:sz w:val="20"/>
                <w:szCs w:val="20"/>
              </w:rPr>
            </w:pPr>
            <w:r>
              <w:rPr>
                <w:rFonts w:asciiTheme="minorHAnsi" w:hAnsiTheme="minorHAnsi" w:cstheme="minorHAnsi"/>
                <w:sz w:val="20"/>
                <w:szCs w:val="20"/>
              </w:rPr>
              <w:t>Routes to Reading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63F7E" w:rsidRDefault="00863F7E" w14:paraId="59075C79" w14:textId="5D0D6221">
            <w:pPr>
              <w:pStyle w:val="TableRowCentered"/>
              <w:jc w:val="left"/>
              <w:rPr>
                <w:rFonts w:asciiTheme="minorHAnsi" w:hAnsiTheme="minorHAnsi" w:cstheme="minorHAnsi"/>
                <w:sz w:val="20"/>
              </w:rPr>
            </w:pPr>
            <w:r>
              <w:rPr>
                <w:rFonts w:asciiTheme="minorHAnsi" w:hAnsiTheme="minorHAnsi" w:cstheme="minorHAnsi"/>
                <w:sz w:val="20"/>
              </w:rPr>
              <w:t>FFT</w:t>
            </w:r>
          </w:p>
        </w:tc>
      </w:tr>
      <w:tr w:rsidRPr="00C02D01" w:rsidR="00863F7E" w14:paraId="75EA508D"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63F7E" w:rsidRDefault="00863F7E" w14:paraId="23DA82A3" w14:textId="2DBFB9C5">
            <w:pPr>
              <w:pStyle w:val="TableRow"/>
              <w:rPr>
                <w:rFonts w:asciiTheme="minorHAnsi" w:hAnsiTheme="minorHAnsi" w:cstheme="minorHAnsi"/>
                <w:sz w:val="20"/>
                <w:szCs w:val="20"/>
              </w:rPr>
            </w:pPr>
            <w:r>
              <w:rPr>
                <w:rFonts w:asciiTheme="minorHAnsi" w:hAnsiTheme="minorHAnsi" w:cstheme="minorHAnsi"/>
                <w:sz w:val="20"/>
                <w:szCs w:val="20"/>
              </w:rPr>
              <w:t xml:space="preserve">Reciprocal Reading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863F7E" w:rsidRDefault="00863F7E" w14:paraId="10D27BF6" w14:textId="09171276">
            <w:pPr>
              <w:pStyle w:val="TableRowCentered"/>
              <w:jc w:val="left"/>
              <w:rPr>
                <w:rFonts w:asciiTheme="minorHAnsi" w:hAnsiTheme="minorHAnsi" w:cstheme="minorHAnsi"/>
                <w:sz w:val="20"/>
              </w:rPr>
            </w:pPr>
            <w:r>
              <w:rPr>
                <w:rFonts w:asciiTheme="minorHAnsi" w:hAnsiTheme="minorHAnsi" w:cstheme="minorHAnsi"/>
                <w:sz w:val="20"/>
              </w:rPr>
              <w:t>FFT</w:t>
            </w:r>
          </w:p>
        </w:tc>
      </w:tr>
      <w:tr w:rsidRPr="00C02D01" w:rsidR="00E72943" w14:paraId="5BC31FCC"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72943" w:rsidRDefault="00E72943" w14:paraId="5BBAA0D7" w14:textId="63199B08">
            <w:pPr>
              <w:pStyle w:val="TableRow"/>
              <w:rPr>
                <w:rFonts w:asciiTheme="minorHAnsi" w:hAnsiTheme="minorHAnsi" w:cstheme="minorHAnsi"/>
                <w:sz w:val="20"/>
                <w:szCs w:val="20"/>
              </w:rPr>
            </w:pPr>
            <w:r>
              <w:rPr>
                <w:rFonts w:asciiTheme="minorHAnsi" w:hAnsiTheme="minorHAnsi" w:cstheme="minorHAnsi"/>
                <w:sz w:val="20"/>
                <w:szCs w:val="20"/>
              </w:rPr>
              <w:t xml:space="preserve">Mastering Number </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E72943" w:rsidRDefault="00E72943" w14:paraId="21B9461A" w14:textId="6B20171A">
            <w:pPr>
              <w:pStyle w:val="TableRowCentered"/>
              <w:jc w:val="left"/>
              <w:rPr>
                <w:rFonts w:asciiTheme="minorHAnsi" w:hAnsiTheme="minorHAnsi" w:cstheme="minorHAnsi"/>
                <w:sz w:val="20"/>
              </w:rPr>
            </w:pPr>
            <w:r>
              <w:rPr>
                <w:rFonts w:asciiTheme="minorHAnsi" w:hAnsiTheme="minorHAnsi" w:cstheme="minorHAnsi"/>
                <w:sz w:val="20"/>
              </w:rPr>
              <w:t>NCETM</w:t>
            </w:r>
          </w:p>
        </w:tc>
      </w:tr>
      <w:tr w:rsidRPr="00C02D01" w:rsidR="00F70846" w14:paraId="331F960A"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F70846" w:rsidRDefault="00702646" w14:paraId="5B2D4D3D" w14:textId="72009965">
            <w:pPr>
              <w:pStyle w:val="TableRow"/>
              <w:rPr>
                <w:rFonts w:asciiTheme="minorHAnsi" w:hAnsiTheme="minorHAnsi" w:cstheme="minorHAnsi"/>
                <w:sz w:val="20"/>
                <w:szCs w:val="20"/>
              </w:rPr>
            </w:pPr>
            <w:r>
              <w:rPr>
                <w:rFonts w:asciiTheme="minorHAnsi" w:hAnsiTheme="minorHAnsi" w:cstheme="minorHAnsi"/>
                <w:sz w:val="20"/>
                <w:szCs w:val="20"/>
              </w:rPr>
              <w:t>Accel</w:t>
            </w:r>
            <w:r w:rsidR="004E7157">
              <w:rPr>
                <w:rFonts w:asciiTheme="minorHAnsi" w:hAnsiTheme="minorHAnsi" w:cstheme="minorHAnsi"/>
                <w:sz w:val="20"/>
                <w:szCs w:val="20"/>
              </w:rPr>
              <w:t>erated reading</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02D01" w:rsidR="00F70846" w:rsidRDefault="004E7157" w14:paraId="73F9041C" w14:textId="67F934B2">
            <w:pPr>
              <w:pStyle w:val="TableRowCentered"/>
              <w:jc w:val="left"/>
              <w:rPr>
                <w:rFonts w:asciiTheme="minorHAnsi" w:hAnsiTheme="minorHAnsi" w:cstheme="minorHAnsi"/>
                <w:sz w:val="20"/>
              </w:rPr>
            </w:pPr>
            <w:r>
              <w:rPr>
                <w:rFonts w:asciiTheme="minorHAnsi" w:hAnsiTheme="minorHAnsi" w:cstheme="minorHAnsi"/>
                <w:sz w:val="20"/>
              </w:rPr>
              <w:t>Renaissance</w:t>
            </w:r>
          </w:p>
        </w:tc>
      </w:tr>
      <w:tr w:rsidRPr="00C02D01" w:rsidR="00F70846" w14:paraId="524F3097" w14:textId="77777777">
        <w:tc>
          <w:tcPr>
            <w:tcW w:w="48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70846" w:rsidRDefault="00F70846" w14:paraId="3723A54F" w14:textId="0AE9B867">
            <w:pPr>
              <w:pStyle w:val="TableRow"/>
              <w:rPr>
                <w:rFonts w:asciiTheme="minorHAnsi" w:hAnsiTheme="minorHAnsi" w:cstheme="minorHAnsi"/>
                <w:sz w:val="20"/>
                <w:szCs w:val="20"/>
              </w:rPr>
            </w:pPr>
            <w:r>
              <w:rPr>
                <w:rFonts w:asciiTheme="minorHAnsi" w:hAnsiTheme="minorHAnsi" w:cstheme="minorHAnsi"/>
                <w:sz w:val="20"/>
                <w:szCs w:val="20"/>
              </w:rPr>
              <w:t>Times Tables Rock Star</w:t>
            </w:r>
          </w:p>
        </w:tc>
        <w:tc>
          <w:tcPr>
            <w:tcW w:w="467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F70846" w:rsidRDefault="00F70846" w14:paraId="6D899612" w14:textId="77777777">
            <w:pPr>
              <w:pStyle w:val="TableRowCentered"/>
              <w:jc w:val="left"/>
              <w:rPr>
                <w:rFonts w:asciiTheme="minorHAnsi" w:hAnsiTheme="minorHAnsi" w:cstheme="minorHAnsi"/>
                <w:sz w:val="20"/>
              </w:rPr>
            </w:pPr>
          </w:p>
        </w:tc>
      </w:tr>
      <w:bookmarkEnd w:id="14"/>
      <w:bookmarkEnd w:id="15"/>
      <w:bookmarkEnd w:id="16"/>
    </w:tbl>
    <w:p w:rsidRPr="00C02D01" w:rsidR="00E66558" w:rsidRDefault="00E66558" w14:paraId="2A7D5564" w14:textId="77777777">
      <w:pPr>
        <w:rPr>
          <w:rFonts w:asciiTheme="minorHAnsi" w:hAnsiTheme="minorHAnsi" w:cstheme="minorHAnsi"/>
          <w:sz w:val="20"/>
          <w:szCs w:val="20"/>
        </w:rPr>
      </w:pPr>
    </w:p>
    <w:sectPr w:rsidRPr="00C02D01" w:rsidR="00E66558">
      <w:headerReference w:type="default" r:id="rId28"/>
      <w:footerReference w:type="default" r:id="rId29"/>
      <w:pgSz w:w="11906" w:h="16838" w:orient="portrait"/>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6A1D" w:rsidRDefault="00416A1D" w14:paraId="1B894A86" w14:textId="77777777">
      <w:pPr>
        <w:spacing w:after="0" w:line="240" w:lineRule="auto"/>
      </w:pPr>
      <w:r>
        <w:separator/>
      </w:r>
    </w:p>
  </w:endnote>
  <w:endnote w:type="continuationSeparator" w:id="0">
    <w:p w:rsidR="00416A1D" w:rsidRDefault="00416A1D" w14:paraId="07A4E95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204" w:rsidRDefault="009D71E8" w14:paraId="2A7D54BE" w14:textId="495DA9F3">
    <w:pPr>
      <w:pStyle w:val="Footer"/>
      <w:ind w:firstLine="4513"/>
    </w:pPr>
    <w:r>
      <w:fldChar w:fldCharType="begin"/>
    </w:r>
    <w:r>
      <w:instrText xml:space="preserve"> PAGE </w:instrText>
    </w:r>
    <w:r>
      <w:fldChar w:fldCharType="separate"/>
    </w:r>
    <w:r w:rsidR="00F70846">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6A1D" w:rsidRDefault="00416A1D" w14:paraId="1CC460D4" w14:textId="77777777">
      <w:pPr>
        <w:spacing w:after="0" w:line="240" w:lineRule="auto"/>
      </w:pPr>
      <w:r>
        <w:separator/>
      </w:r>
    </w:p>
  </w:footnote>
  <w:footnote w:type="continuationSeparator" w:id="0">
    <w:p w:rsidR="00416A1D" w:rsidRDefault="00416A1D" w14:paraId="4565E89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41204" w:rsidRDefault="00841204" w14:paraId="2A7D54B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6730A75"/>
    <w:multiLevelType w:val="hybridMultilevel"/>
    <w:tmpl w:val="B846E2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81324B4"/>
    <w:multiLevelType w:val="hybridMultilevel"/>
    <w:tmpl w:val="99C47DC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5D36F6F"/>
    <w:multiLevelType w:val="hybridMultilevel"/>
    <w:tmpl w:val="E19823BC"/>
    <w:lvl w:ilvl="0" w:tplc="08090001">
      <w:start w:val="1"/>
      <w:numFmt w:val="bullet"/>
      <w:lvlText w:val=""/>
      <w:lvlJc w:val="left"/>
      <w:pPr>
        <w:ind w:left="1777"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7A713D3"/>
    <w:multiLevelType w:val="hybridMultilevel"/>
    <w:tmpl w:val="8E14235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779593056">
    <w:abstractNumId w:val="3"/>
  </w:num>
  <w:num w:numId="2" w16cid:durableId="1835023070">
    <w:abstractNumId w:val="1"/>
  </w:num>
  <w:num w:numId="3" w16cid:durableId="1812559117">
    <w:abstractNumId w:val="4"/>
  </w:num>
  <w:num w:numId="4" w16cid:durableId="133834638">
    <w:abstractNumId w:val="5"/>
  </w:num>
  <w:num w:numId="5" w16cid:durableId="1424648584">
    <w:abstractNumId w:val="0"/>
  </w:num>
  <w:num w:numId="6" w16cid:durableId="371344377">
    <w:abstractNumId w:val="7"/>
  </w:num>
  <w:num w:numId="7" w16cid:durableId="410978391">
    <w:abstractNumId w:val="10"/>
  </w:num>
  <w:num w:numId="8" w16cid:durableId="1405949047">
    <w:abstractNumId w:val="14"/>
  </w:num>
  <w:num w:numId="9" w16cid:durableId="330643891">
    <w:abstractNumId w:val="12"/>
  </w:num>
  <w:num w:numId="10" w16cid:durableId="30108604">
    <w:abstractNumId w:val="11"/>
  </w:num>
  <w:num w:numId="11" w16cid:durableId="1787115341">
    <w:abstractNumId w:val="2"/>
  </w:num>
  <w:num w:numId="12" w16cid:durableId="823663655">
    <w:abstractNumId w:val="13"/>
  </w:num>
  <w:num w:numId="13" w16cid:durableId="799568406">
    <w:abstractNumId w:val="9"/>
  </w:num>
  <w:num w:numId="14" w16cid:durableId="16976223">
    <w:abstractNumId w:val="8"/>
  </w:num>
  <w:num w:numId="15" w16cid:durableId="255677312">
    <w:abstractNumId w:val="6"/>
  </w:num>
  <w:num w:numId="16" w16cid:durableId="162550212">
    <w:abstractNumId w:val="15"/>
  </w:num>
  <w:num w:numId="17" w16cid:durableId="14341335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1E68"/>
    <w:rsid w:val="00003A83"/>
    <w:rsid w:val="00012418"/>
    <w:rsid w:val="00023011"/>
    <w:rsid w:val="000266C4"/>
    <w:rsid w:val="00036323"/>
    <w:rsid w:val="000366D6"/>
    <w:rsid w:val="00054A57"/>
    <w:rsid w:val="000630B8"/>
    <w:rsid w:val="000647BE"/>
    <w:rsid w:val="00066B73"/>
    <w:rsid w:val="000952E0"/>
    <w:rsid w:val="00096B38"/>
    <w:rsid w:val="000975E2"/>
    <w:rsid w:val="000C14B1"/>
    <w:rsid w:val="000C7805"/>
    <w:rsid w:val="000F7976"/>
    <w:rsid w:val="00106EE0"/>
    <w:rsid w:val="00117660"/>
    <w:rsid w:val="00120AB1"/>
    <w:rsid w:val="00123BBF"/>
    <w:rsid w:val="0014138B"/>
    <w:rsid w:val="0019776B"/>
    <w:rsid w:val="001C3EBA"/>
    <w:rsid w:val="00217131"/>
    <w:rsid w:val="00221400"/>
    <w:rsid w:val="002419B5"/>
    <w:rsid w:val="00245E34"/>
    <w:rsid w:val="00270457"/>
    <w:rsid w:val="00270BD2"/>
    <w:rsid w:val="00276366"/>
    <w:rsid w:val="002A3955"/>
    <w:rsid w:val="002B757F"/>
    <w:rsid w:val="002D3895"/>
    <w:rsid w:val="002D6014"/>
    <w:rsid w:val="002E453B"/>
    <w:rsid w:val="00301C9D"/>
    <w:rsid w:val="00305610"/>
    <w:rsid w:val="003118C2"/>
    <w:rsid w:val="00350286"/>
    <w:rsid w:val="003515AA"/>
    <w:rsid w:val="0039605B"/>
    <w:rsid w:val="003F6256"/>
    <w:rsid w:val="004044AA"/>
    <w:rsid w:val="00413019"/>
    <w:rsid w:val="00416A1D"/>
    <w:rsid w:val="00451EB6"/>
    <w:rsid w:val="00452DE6"/>
    <w:rsid w:val="00471C49"/>
    <w:rsid w:val="00475CDE"/>
    <w:rsid w:val="00476B63"/>
    <w:rsid w:val="004822B9"/>
    <w:rsid w:val="00486A59"/>
    <w:rsid w:val="00487D98"/>
    <w:rsid w:val="004A0B5B"/>
    <w:rsid w:val="004B47BB"/>
    <w:rsid w:val="004E7157"/>
    <w:rsid w:val="005025EF"/>
    <w:rsid w:val="005420C0"/>
    <w:rsid w:val="00547679"/>
    <w:rsid w:val="0056532D"/>
    <w:rsid w:val="005931AF"/>
    <w:rsid w:val="005B1F53"/>
    <w:rsid w:val="005F32CE"/>
    <w:rsid w:val="0060510E"/>
    <w:rsid w:val="00647877"/>
    <w:rsid w:val="00651DA1"/>
    <w:rsid w:val="006724A2"/>
    <w:rsid w:val="00694B2A"/>
    <w:rsid w:val="006A5A8B"/>
    <w:rsid w:val="006A6F92"/>
    <w:rsid w:val="006D22BC"/>
    <w:rsid w:val="006E7FB1"/>
    <w:rsid w:val="00702646"/>
    <w:rsid w:val="00713C29"/>
    <w:rsid w:val="00741B9E"/>
    <w:rsid w:val="0074275C"/>
    <w:rsid w:val="0075548F"/>
    <w:rsid w:val="00760D7B"/>
    <w:rsid w:val="00761613"/>
    <w:rsid w:val="00764EBF"/>
    <w:rsid w:val="007A4EC5"/>
    <w:rsid w:val="007B67CB"/>
    <w:rsid w:val="007C2F04"/>
    <w:rsid w:val="007E55E7"/>
    <w:rsid w:val="007F6B50"/>
    <w:rsid w:val="00841204"/>
    <w:rsid w:val="00863F7E"/>
    <w:rsid w:val="008700EC"/>
    <w:rsid w:val="00873E64"/>
    <w:rsid w:val="008815BC"/>
    <w:rsid w:val="008816B9"/>
    <w:rsid w:val="00890D02"/>
    <w:rsid w:val="008A5630"/>
    <w:rsid w:val="008B419B"/>
    <w:rsid w:val="008F199A"/>
    <w:rsid w:val="008F78E7"/>
    <w:rsid w:val="009649DB"/>
    <w:rsid w:val="00982CF3"/>
    <w:rsid w:val="009831A5"/>
    <w:rsid w:val="009A246F"/>
    <w:rsid w:val="009C1A3E"/>
    <w:rsid w:val="009C27DD"/>
    <w:rsid w:val="009D71E8"/>
    <w:rsid w:val="009E113F"/>
    <w:rsid w:val="009F7FBC"/>
    <w:rsid w:val="00A02837"/>
    <w:rsid w:val="00A36358"/>
    <w:rsid w:val="00A41260"/>
    <w:rsid w:val="00A6053F"/>
    <w:rsid w:val="00A74A70"/>
    <w:rsid w:val="00AA14ED"/>
    <w:rsid w:val="00AD3091"/>
    <w:rsid w:val="00AD53CC"/>
    <w:rsid w:val="00AF1133"/>
    <w:rsid w:val="00AF3C9F"/>
    <w:rsid w:val="00B07859"/>
    <w:rsid w:val="00B559F6"/>
    <w:rsid w:val="00B64758"/>
    <w:rsid w:val="00B912BB"/>
    <w:rsid w:val="00B921AF"/>
    <w:rsid w:val="00BC54C4"/>
    <w:rsid w:val="00BE1068"/>
    <w:rsid w:val="00BE45FC"/>
    <w:rsid w:val="00C02D01"/>
    <w:rsid w:val="00C31BA1"/>
    <w:rsid w:val="00C32A58"/>
    <w:rsid w:val="00C61C17"/>
    <w:rsid w:val="00C87729"/>
    <w:rsid w:val="00C93D4B"/>
    <w:rsid w:val="00C95973"/>
    <w:rsid w:val="00CC71DB"/>
    <w:rsid w:val="00CD15E0"/>
    <w:rsid w:val="00CD7E2E"/>
    <w:rsid w:val="00D11DB4"/>
    <w:rsid w:val="00D33FE5"/>
    <w:rsid w:val="00D72AC5"/>
    <w:rsid w:val="00D93533"/>
    <w:rsid w:val="00DA1D09"/>
    <w:rsid w:val="00E14984"/>
    <w:rsid w:val="00E15005"/>
    <w:rsid w:val="00E54748"/>
    <w:rsid w:val="00E601D8"/>
    <w:rsid w:val="00E66558"/>
    <w:rsid w:val="00E702A9"/>
    <w:rsid w:val="00E72943"/>
    <w:rsid w:val="00E908BC"/>
    <w:rsid w:val="00E90912"/>
    <w:rsid w:val="00EC099F"/>
    <w:rsid w:val="00ED4FEF"/>
    <w:rsid w:val="00F03945"/>
    <w:rsid w:val="00F20F4F"/>
    <w:rsid w:val="00F56374"/>
    <w:rsid w:val="00F6518E"/>
    <w:rsid w:val="00F654BA"/>
    <w:rsid w:val="00F70846"/>
    <w:rsid w:val="00F7134A"/>
    <w:rsid w:val="00FA47FF"/>
    <w:rsid w:val="00FB410B"/>
    <w:rsid w:val="00FD66C3"/>
    <w:rsid w:val="012324C4"/>
    <w:rsid w:val="02C69831"/>
    <w:rsid w:val="06BE5950"/>
    <w:rsid w:val="06EECD41"/>
    <w:rsid w:val="0766FE77"/>
    <w:rsid w:val="0878D25F"/>
    <w:rsid w:val="090AE8D8"/>
    <w:rsid w:val="0926556B"/>
    <w:rsid w:val="0AB086DA"/>
    <w:rsid w:val="0AB1C035"/>
    <w:rsid w:val="0B2F82E2"/>
    <w:rsid w:val="0BEE7E43"/>
    <w:rsid w:val="0C42433E"/>
    <w:rsid w:val="0D4F5C94"/>
    <w:rsid w:val="0E6DAE7A"/>
    <w:rsid w:val="10148E14"/>
    <w:rsid w:val="10234D6E"/>
    <w:rsid w:val="10BD1726"/>
    <w:rsid w:val="14F98EEA"/>
    <w:rsid w:val="163984BB"/>
    <w:rsid w:val="16A2004C"/>
    <w:rsid w:val="1803BDBF"/>
    <w:rsid w:val="18E94D2A"/>
    <w:rsid w:val="1BF1FD72"/>
    <w:rsid w:val="1D01AFB2"/>
    <w:rsid w:val="1D585A02"/>
    <w:rsid w:val="1F38FD79"/>
    <w:rsid w:val="294A16DF"/>
    <w:rsid w:val="294B58D4"/>
    <w:rsid w:val="29F560C6"/>
    <w:rsid w:val="2D89EDC0"/>
    <w:rsid w:val="2FCB6A94"/>
    <w:rsid w:val="305F1AE8"/>
    <w:rsid w:val="35712B53"/>
    <w:rsid w:val="37E73915"/>
    <w:rsid w:val="39BB4C55"/>
    <w:rsid w:val="3A813746"/>
    <w:rsid w:val="3D6CBE12"/>
    <w:rsid w:val="3E0CA8CB"/>
    <w:rsid w:val="3E5581B7"/>
    <w:rsid w:val="403D5BB1"/>
    <w:rsid w:val="4054E3BD"/>
    <w:rsid w:val="41A84092"/>
    <w:rsid w:val="43A409A5"/>
    <w:rsid w:val="4506D3FA"/>
    <w:rsid w:val="450BF8D1"/>
    <w:rsid w:val="4BFAB01E"/>
    <w:rsid w:val="4CB20C71"/>
    <w:rsid w:val="4E9E9A78"/>
    <w:rsid w:val="4F3BD9DE"/>
    <w:rsid w:val="4F8F0213"/>
    <w:rsid w:val="50F82E9E"/>
    <w:rsid w:val="516A6601"/>
    <w:rsid w:val="532783E3"/>
    <w:rsid w:val="55269DC7"/>
    <w:rsid w:val="55CFDA8E"/>
    <w:rsid w:val="56B7766E"/>
    <w:rsid w:val="5740906D"/>
    <w:rsid w:val="57FF9D05"/>
    <w:rsid w:val="5836AAE2"/>
    <w:rsid w:val="58B8C3B0"/>
    <w:rsid w:val="5AFA8E81"/>
    <w:rsid w:val="5B0B433E"/>
    <w:rsid w:val="61626ABD"/>
    <w:rsid w:val="663C568D"/>
    <w:rsid w:val="6BDCAFBF"/>
    <w:rsid w:val="6CF71CA2"/>
    <w:rsid w:val="6D511738"/>
    <w:rsid w:val="7032629C"/>
    <w:rsid w:val="70CF355E"/>
    <w:rsid w:val="735AF982"/>
    <w:rsid w:val="76758F90"/>
    <w:rsid w:val="7A36EDDA"/>
    <w:rsid w:val="7B669D4E"/>
    <w:rsid w:val="7C074F0C"/>
    <w:rsid w:val="7D3B76FB"/>
    <w:rsid w:val="7DA9B111"/>
    <w:rsid w:val="7E331068"/>
    <w:rsid w:val="7E4FEAF3"/>
    <w:rsid w:val="7F56C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WWOutlineListStyle1" w:customStyle="1">
    <w:name w:val="WW_OutlineListStyle_1"/>
    <w:basedOn w:val="NoList"/>
    <w:pPr>
      <w:numPr>
        <w:numId w:val="1"/>
      </w:numPr>
    </w:pPr>
  </w:style>
  <w:style w:type="character" w:styleId="Heading1Char" w:customStyle="1">
    <w:name w:val="Heading 1 Char"/>
    <w:rPr>
      <w:b/>
      <w:color w:val="104F75"/>
      <w:sz w:val="36"/>
      <w:szCs w:val="24"/>
    </w:rPr>
  </w:style>
  <w:style w:type="character" w:styleId="Heading2Char" w:customStyle="1">
    <w:name w:val="Heading 2 Char"/>
    <w:rPr>
      <w:b/>
      <w:color w:val="104F75"/>
      <w:sz w:val="32"/>
      <w:szCs w:val="32"/>
    </w:rPr>
  </w:style>
  <w:style w:type="character" w:styleId="Heading3Char" w:customStyle="1">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styleId="TitleText" w:customStyle="1">
    <w:name w:val="TitleText"/>
    <w:basedOn w:val="Normal"/>
    <w:pPr>
      <w:spacing w:before="3600" w:line="240" w:lineRule="auto"/>
    </w:pPr>
    <w:rPr>
      <w:rFonts w:cs="Arial"/>
      <w:b/>
      <w:color w:val="104F75"/>
      <w:sz w:val="92"/>
      <w:szCs w:val="92"/>
    </w:rPr>
  </w:style>
  <w:style w:type="character" w:styleId="TitleTextChar" w:customStyle="1">
    <w:name w:val="TitleText Char"/>
    <w:rPr>
      <w:rFonts w:cs="Arial"/>
      <w:b/>
      <w:color w:val="104F75"/>
      <w:sz w:val="92"/>
      <w:szCs w:val="92"/>
    </w:rPr>
  </w:style>
  <w:style w:type="paragraph" w:styleId="SubtitleText" w:customStyle="1">
    <w:name w:val="SubtitleText"/>
    <w:basedOn w:val="Normal"/>
    <w:pPr>
      <w:spacing w:after="1520"/>
    </w:pPr>
    <w:rPr>
      <w:rFonts w:cs="Arial"/>
      <w:b/>
      <w:color w:val="104F75"/>
      <w:sz w:val="48"/>
      <w:szCs w:val="48"/>
    </w:rPr>
  </w:style>
  <w:style w:type="character" w:styleId="SubtitleTextChar" w:customStyle="1">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before="6000" w:after="120"/>
    </w:pPr>
  </w:style>
  <w:style w:type="character" w:styleId="CopyrightSpacingChar" w:customStyle="1">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styleId="TitleChar" w:customStyle="1">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styleId="Heading4Char" w:customStyle="1">
    <w:name w:val="Heading 4 Char"/>
    <w:rPr>
      <w:b/>
      <w:bCs/>
      <w:color w:val="104F75"/>
      <w:sz w:val="24"/>
      <w:szCs w:val="28"/>
    </w:rPr>
  </w:style>
  <w:style w:type="character" w:styleId="Heading5Char" w:customStyle="1">
    <w:name w:val="Heading 5 Char"/>
    <w:rPr>
      <w:rFonts w:ascii="Calibri" w:hAnsi="Calibri"/>
      <w:b/>
      <w:bCs/>
      <w:i/>
      <w:iCs/>
      <w:color w:val="0D0D0D"/>
      <w:sz w:val="26"/>
      <w:szCs w:val="26"/>
    </w:rPr>
  </w:style>
  <w:style w:type="character" w:styleId="Heading6Char" w:customStyle="1">
    <w:name w:val="Heading 6 Char"/>
    <w:rPr>
      <w:rFonts w:ascii="Calibri" w:hAnsi="Calibri"/>
      <w:b/>
      <w:bCs/>
      <w:color w:val="0D0D0D"/>
      <w:sz w:val="24"/>
      <w:szCs w:val="22"/>
    </w:rPr>
  </w:style>
  <w:style w:type="character" w:styleId="Heading7Char" w:customStyle="1">
    <w:name w:val="Heading 7 Char"/>
    <w:rPr>
      <w:rFonts w:ascii="Calibri" w:hAnsi="Calibri"/>
      <w:color w:val="0D0D0D"/>
      <w:sz w:val="24"/>
      <w:szCs w:val="24"/>
    </w:rPr>
  </w:style>
  <w:style w:type="character" w:styleId="Heading8Char" w:customStyle="1">
    <w:name w:val="Heading 8 Char"/>
    <w:rPr>
      <w:rFonts w:ascii="Calibri" w:hAnsi="Calibri"/>
      <w:i/>
      <w:iCs/>
      <w:color w:val="0D0D0D"/>
      <w:sz w:val="24"/>
      <w:szCs w:val="24"/>
    </w:rPr>
  </w:style>
  <w:style w:type="character" w:styleId="Heading9Char" w:customStyle="1">
    <w:name w:val="Heading 9 Char"/>
    <w:rPr>
      <w:rFonts w:ascii="Cambria" w:hAnsi="Cambria"/>
      <w:color w:val="0D0D0D"/>
      <w:sz w:val="24"/>
      <w:szCs w:val="22"/>
    </w:rPr>
  </w:style>
  <w:style w:type="paragraph" w:styleId="BodyText">
    <w:name w:val="Body Text"/>
    <w:basedOn w:val="Normal"/>
    <w:pPr>
      <w:spacing w:after="120"/>
    </w:pPr>
  </w:style>
  <w:style w:type="character" w:styleId="BodyTextChar" w:customStyle="1">
    <w:name w:val="Body Text Char"/>
    <w:basedOn w:val="DefaultParagraphFont"/>
    <w:rPr>
      <w:color w:val="0D0D0D"/>
      <w:sz w:val="24"/>
      <w:szCs w:val="24"/>
    </w:rPr>
  </w:style>
  <w:style w:type="paragraph" w:styleId="TableHeader" w:customStyle="1">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styleId="BalloonTextChar" w:customStyle="1">
    <w:name w:val="Balloon Text Char"/>
    <w:rPr>
      <w:rFonts w:ascii="Tahoma" w:hAnsi="Tahoma" w:cs="Tahoma"/>
      <w:sz w:val="16"/>
      <w:szCs w:val="16"/>
    </w:rPr>
  </w:style>
  <w:style w:type="paragraph" w:styleId="TableRow" w:customStyle="1">
    <w:name w:val="TableRow"/>
    <w:pPr>
      <w:suppressAutoHyphens/>
      <w:spacing w:before="60" w:after="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bCs/>
      <w:sz w:val="20"/>
    </w:rPr>
  </w:style>
  <w:style w:type="paragraph" w:styleId="ColouredBoxHeadline" w:customStyle="1">
    <w:name w:val="Coloured Box Headline"/>
    <w:basedOn w:val="Normal"/>
    <w:pPr>
      <w:spacing w:before="120"/>
    </w:pPr>
    <w:rPr>
      <w:b/>
      <w:bCs/>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styleId="DateChar" w:customStyle="1">
    <w:name w:val="Date Char"/>
    <w:basedOn w:val="DefaultParagraphFont"/>
    <w:rPr>
      <w:rFonts w:cs="Arial"/>
      <w:b/>
      <w:bCs/>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3"/>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contextualSpacing/>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styleId="Logos" w:customStyle="1">
    <w:name w:val="Logos"/>
    <w:basedOn w:val="Normal"/>
    <w:pPr>
      <w:pageBreakBefore/>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styleId="DfESOutNumbered" w:customStyle="1">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suppressAutoHyphens/>
    </w:pPr>
    <w:rPr>
      <w:b/>
      <w:color w:val="104F75"/>
      <w:sz w:val="36"/>
      <w:szCs w:val="24"/>
    </w:rPr>
  </w:style>
  <w:style w:type="character" w:styleId="TOCHeaderChar" w:customStyle="1">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styleId="BodyTextIndentChar" w:customStyle="1">
    <w:name w:val="Body Text Indent Char"/>
    <w:basedOn w:val="DefaultParagraphFont"/>
    <w:rPr>
      <w:sz w:val="24"/>
      <w:lang w:eastAsia="en-US"/>
    </w:rPr>
  </w:style>
  <w:style w:type="paragraph" w:styleId="DeptOutNumbered" w:customStyle="1">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styleId="Heading" w:customStyle="1">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styleId="MinuteTop" w:customStyle="1">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styleId="Numbered" w:customStyle="1">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styleId="PersonalComposeStyle" w:customStyle="1">
    <w:name w:val="Personal Compose Style"/>
    <w:basedOn w:val="DefaultParagraphFont"/>
    <w:rPr>
      <w:rFonts w:ascii="Arial" w:hAnsi="Arial" w:cs="Arial"/>
      <w:color w:val="auto"/>
      <w:sz w:val="20"/>
    </w:rPr>
  </w:style>
  <w:style w:type="character" w:styleId="PersonalReplyStyle" w:customStyle="1">
    <w:name w:val="Personal Reply Style"/>
    <w:basedOn w:val="DefaultParagraphFont"/>
    <w:rPr>
      <w:rFonts w:ascii="Arial" w:hAnsi="Arial" w:cs="Arial"/>
      <w:color w:val="auto"/>
      <w:sz w:val="20"/>
    </w:rPr>
  </w:style>
  <w:style w:type="paragraph" w:styleId="Sub-Heading" w:customStyle="1">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styleId="SubtitleChar" w:customStyle="1">
    <w:name w:val="Subtitle Char"/>
    <w:basedOn w:val="DefaultParagraphFont"/>
    <w:rPr>
      <w:i/>
      <w:sz w:val="24"/>
      <w:lang w:eastAsia="en-US"/>
    </w:rPr>
  </w:style>
  <w:style w:type="paragraph" w:styleId="DfESBullets" w:customStyle="1">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1" w:customStyle="1">
    <w:name w:val="Unresolved Mention1"/>
    <w:basedOn w:val="DefaultParagraphFont"/>
    <w:rPr>
      <w:color w:val="605E5C"/>
      <w:shd w:val="clear" w:color="auto" w:fill="E1DFDD"/>
    </w:rPr>
  </w:style>
  <w:style w:type="numbering" w:styleId="WWOutlineListStyle" w:customStyle="1">
    <w:name w:val="WW_OutlineListStyle"/>
    <w:basedOn w:val="NoList"/>
    <w:pPr>
      <w:numPr>
        <w:numId w:val="2"/>
      </w:numPr>
    </w:pPr>
  </w:style>
  <w:style w:type="numbering" w:styleId="LFO3" w:customStyle="1">
    <w:name w:val="LFO3"/>
    <w:basedOn w:val="NoList"/>
    <w:pPr>
      <w:numPr>
        <w:numId w:val="3"/>
      </w:numPr>
    </w:pPr>
  </w:style>
  <w:style w:type="numbering" w:styleId="LFO4" w:customStyle="1">
    <w:name w:val="LFO4"/>
    <w:basedOn w:val="NoList"/>
    <w:pPr>
      <w:numPr>
        <w:numId w:val="4"/>
      </w:numPr>
    </w:pPr>
  </w:style>
  <w:style w:type="numbering" w:styleId="LFO6" w:customStyle="1">
    <w:name w:val="LFO6"/>
    <w:basedOn w:val="NoList"/>
    <w:pPr>
      <w:numPr>
        <w:numId w:val="5"/>
      </w:numPr>
    </w:pPr>
  </w:style>
  <w:style w:type="numbering" w:styleId="LFO9" w:customStyle="1">
    <w:name w:val="LFO9"/>
    <w:basedOn w:val="NoList"/>
    <w:pPr>
      <w:numPr>
        <w:numId w:val="6"/>
      </w:numPr>
    </w:pPr>
  </w:style>
  <w:style w:type="numbering" w:styleId="LFO10" w:customStyle="1">
    <w:name w:val="LFO10"/>
    <w:basedOn w:val="NoList"/>
    <w:pPr>
      <w:numPr>
        <w:numId w:val="7"/>
      </w:numPr>
    </w:pPr>
  </w:style>
  <w:style w:type="numbering" w:styleId="LFO25" w:customStyle="1">
    <w:name w:val="LFO25"/>
    <w:basedOn w:val="NoList"/>
    <w:pPr>
      <w:numPr>
        <w:numId w:val="8"/>
      </w:numPr>
    </w:pPr>
  </w:style>
  <w:style w:type="numbering" w:styleId="LFO28" w:customStyle="1">
    <w:name w:val="LFO28"/>
    <w:basedOn w:val="NoList"/>
    <w:pPr>
      <w:numPr>
        <w:numId w:val="9"/>
      </w:numPr>
    </w:pPr>
  </w:style>
  <w:style w:type="numbering" w:styleId="LFO30" w:customStyle="1">
    <w:name w:val="LFO30"/>
    <w:basedOn w:val="NoList"/>
    <w:pPr>
      <w:numPr>
        <w:numId w:val="10"/>
      </w:numPr>
    </w:pPr>
  </w:style>
  <w:style w:type="numbering" w:styleId="LFO34" w:customStyle="1">
    <w:name w:val="LFO34"/>
    <w:basedOn w:val="NoList"/>
    <w:pPr>
      <w:numPr>
        <w:numId w:val="11"/>
      </w:numPr>
    </w:pPr>
  </w:style>
  <w:style w:type="numbering" w:styleId="LFO36" w:customStyle="1">
    <w:name w:val="LFO36"/>
    <w:basedOn w:val="NoList"/>
    <w:pPr>
      <w:numPr>
        <w:numId w:val="12"/>
      </w:numPr>
    </w:pPr>
  </w:style>
  <w:style w:type="table" w:styleId="TableGrid">
    <w:name w:val="Table Grid"/>
    <w:basedOn w:val="TableNormal"/>
    <w:uiPriority w:val="59"/>
    <w:rsid w:val="00F70846"/>
    <w:pPr>
      <w:autoSpaceDN/>
    </w:pPr>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ull-single" w:customStyle="1">
    <w:name w:val="pull-single"/>
    <w:basedOn w:val="DefaultParagraphFont"/>
    <w:rsid w:val="00396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869065">
      <w:bodyDiv w:val="1"/>
      <w:marLeft w:val="0"/>
      <w:marRight w:val="0"/>
      <w:marTop w:val="0"/>
      <w:marBottom w:val="0"/>
      <w:divBdr>
        <w:top w:val="none" w:sz="0" w:space="0" w:color="auto"/>
        <w:left w:val="none" w:sz="0" w:space="0" w:color="auto"/>
        <w:bottom w:val="none" w:sz="0" w:space="0" w:color="auto"/>
        <w:right w:val="none" w:sz="0" w:space="0" w:color="auto"/>
      </w:divBdr>
      <w:divsChild>
        <w:div w:id="53477696">
          <w:marLeft w:val="0"/>
          <w:marRight w:val="4800"/>
          <w:marTop w:val="0"/>
          <w:marBottom w:val="0"/>
          <w:divBdr>
            <w:top w:val="single" w:sz="2" w:space="0" w:color="auto"/>
            <w:left w:val="single" w:sz="2" w:space="0" w:color="auto"/>
            <w:bottom w:val="single" w:sz="2" w:space="0" w:color="auto"/>
            <w:right w:val="single" w:sz="2" w:space="0" w:color="auto"/>
          </w:divBdr>
          <w:divsChild>
            <w:div w:id="1324971503">
              <w:marLeft w:val="0"/>
              <w:marRight w:val="0"/>
              <w:marTop w:val="0"/>
              <w:marBottom w:val="0"/>
              <w:divBdr>
                <w:top w:val="single" w:sz="2" w:space="0" w:color="auto"/>
                <w:left w:val="single" w:sz="2" w:space="0" w:color="auto"/>
                <w:bottom w:val="single" w:sz="2" w:space="0" w:color="auto"/>
                <w:right w:val="single" w:sz="2" w:space="0" w:color="auto"/>
              </w:divBdr>
            </w:div>
          </w:divsChild>
        </w:div>
        <w:div w:id="698900167">
          <w:marLeft w:val="4800"/>
          <w:marRight w:val="4800"/>
          <w:marTop w:val="0"/>
          <w:marBottom w:val="0"/>
          <w:divBdr>
            <w:top w:val="single" w:sz="2" w:space="0" w:color="auto"/>
            <w:left w:val="single" w:sz="2" w:space="0" w:color="auto"/>
            <w:bottom w:val="single" w:sz="2" w:space="0" w:color="auto"/>
            <w:right w:val="single" w:sz="2" w:space="0" w:color="auto"/>
          </w:divBdr>
          <w:divsChild>
            <w:div w:id="10461518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1631784">
      <w:bodyDiv w:val="1"/>
      <w:marLeft w:val="0"/>
      <w:marRight w:val="0"/>
      <w:marTop w:val="0"/>
      <w:marBottom w:val="0"/>
      <w:divBdr>
        <w:top w:val="none" w:sz="0" w:space="0" w:color="auto"/>
        <w:left w:val="none" w:sz="0" w:space="0" w:color="auto"/>
        <w:bottom w:val="none" w:sz="0" w:space="0" w:color="auto"/>
        <w:right w:val="none" w:sz="0" w:space="0" w:color="auto"/>
      </w:divBdr>
      <w:divsChild>
        <w:div w:id="570769901">
          <w:marLeft w:val="0"/>
          <w:marRight w:val="4800"/>
          <w:marTop w:val="0"/>
          <w:marBottom w:val="0"/>
          <w:divBdr>
            <w:top w:val="single" w:sz="2" w:space="0" w:color="auto"/>
            <w:left w:val="single" w:sz="2" w:space="0" w:color="auto"/>
            <w:bottom w:val="single" w:sz="2" w:space="0" w:color="auto"/>
            <w:right w:val="single" w:sz="2" w:space="0" w:color="auto"/>
          </w:divBdr>
          <w:divsChild>
            <w:div w:id="2071803331">
              <w:marLeft w:val="0"/>
              <w:marRight w:val="0"/>
              <w:marTop w:val="0"/>
              <w:marBottom w:val="0"/>
              <w:divBdr>
                <w:top w:val="single" w:sz="2" w:space="0" w:color="auto"/>
                <w:left w:val="single" w:sz="2" w:space="0" w:color="auto"/>
                <w:bottom w:val="single" w:sz="2" w:space="0" w:color="auto"/>
                <w:right w:val="single" w:sz="2" w:space="0" w:color="auto"/>
              </w:divBdr>
            </w:div>
          </w:divsChild>
        </w:div>
        <w:div w:id="1560087996">
          <w:marLeft w:val="4800"/>
          <w:marRight w:val="4800"/>
          <w:marTop w:val="0"/>
          <w:marBottom w:val="0"/>
          <w:divBdr>
            <w:top w:val="single" w:sz="2" w:space="0" w:color="auto"/>
            <w:left w:val="single" w:sz="2" w:space="0" w:color="auto"/>
            <w:bottom w:val="single" w:sz="2" w:space="0" w:color="auto"/>
            <w:right w:val="single" w:sz="2" w:space="0" w:color="auto"/>
          </w:divBdr>
          <w:divsChild>
            <w:div w:id="8193432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hyperlink" Target="https://educationendowmentfoundation.org.uk/evidence-summaries/teaching-learning-toolkit/phonics/" TargetMode="External" Id="rId8" /><Relationship Type="http://schemas.openxmlformats.org/officeDocument/2006/relationships/hyperlink" Target="https://educationendowmentfoundation.org.uk/education-evidence/teaching-learning-toolkit/feedback" TargetMode="External" Id="rId13" /><Relationship Type="http://schemas.openxmlformats.org/officeDocument/2006/relationships/hyperlink" Target="https://educationendowmentfoundation.org.uk/education-evidence/teaching-learning-toolkit/reading-comprehension-strategies" TargetMode="External" Id="rId18" /><Relationship Type="http://schemas.openxmlformats.org/officeDocument/2006/relationships/hyperlink" Target="https://educationendowmentfoundation.org.uk/public/files/Publications/SEL/EEF_Social_and_Emotional_Learning.pdf" TargetMode="External" Id="rId26" /><Relationship Type="http://schemas.openxmlformats.org/officeDocument/2006/relationships/settings" Target="settings.xml" Id="rId3" /><Relationship Type="http://schemas.openxmlformats.org/officeDocument/2006/relationships/hyperlink" Target="https://educationendowmentfoundation.org.uk/education-evidence/teaching-learning-toolkit/reading-comprehension-strategies" TargetMode="External" Id="rId21" /><Relationship Type="http://schemas.openxmlformats.org/officeDocument/2006/relationships/hyperlink" Target="https://educationendowmentfoundation.org.uk/evidence-summaries/teaching-learning-toolkit/phonics/" TargetMode="External" Id="rId7" /><Relationship Type="http://schemas.openxmlformats.org/officeDocument/2006/relationships/hyperlink" Target="https://educationendowmentfoundation.org.uk/education-evidence/teaching-learning-toolkit/collaborative-learning-approaches" TargetMode="External" Id="rId12" /><Relationship Type="http://schemas.openxmlformats.org/officeDocument/2006/relationships/hyperlink" Target="https://educationendowmentfoundation.org.uk/support-for-schools/school-improvement-planning/2-targeted-academic-support" TargetMode="External" Id="rId17" /><Relationship Type="http://schemas.openxmlformats.org/officeDocument/2006/relationships/hyperlink" Target="https://educationendowmentfoundation.org.uk/education-evidence/teaching-learning-toolkit/behaviour-interventions" TargetMode="External" Id="rId25" /><Relationship Type="http://schemas.openxmlformats.org/officeDocument/2006/relationships/styles" Target="styles.xml" Id="rId2" /><Relationship Type="http://schemas.openxmlformats.org/officeDocument/2006/relationships/hyperlink" Target="https://educationendowmentfoundation.org.uk/evidence-summaries/teaching-learning-toolkit/phonics/" TargetMode="External" Id="rId16" /><Relationship Type="http://schemas.openxmlformats.org/officeDocument/2006/relationships/hyperlink" Target="https://educationendowmentfoundation.org.uk/evidence-summaries/teaching-learning-toolkit/phonics/" TargetMode="External" Id="rId20" /><Relationship Type="http://schemas.openxmlformats.org/officeDocument/2006/relationships/footer" Target="footer1.xml"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educationendowmentfoundation.org.uk/education-evidence/teaching-learning-toolkit/mastery-learning" TargetMode="External" Id="rId11" /><Relationship Type="http://schemas.openxmlformats.org/officeDocument/2006/relationships/hyperlink" Target="https://educationendowmentfoundation.org.uk/support-for-schools/school-improvement-planning/3-wider-strategies" TargetMode="External" Id="rId24" /><Relationship Type="http://schemas.openxmlformats.org/officeDocument/2006/relationships/footnotes" Target="footnotes.xml" Id="rId5" /><Relationship Type="http://schemas.openxmlformats.org/officeDocument/2006/relationships/hyperlink" Target="https://educationendowmentfoundation.org.uk/education-evidence/teaching-learning-toolkit/reading-comprehension-strategies" TargetMode="External" Id="rId15" /><Relationship Type="http://schemas.openxmlformats.org/officeDocument/2006/relationships/hyperlink" Target="https://educationendowmentfoundation.org.uk/tools/assessing-and-monitoring-pupil-progress/testing/standardised-tests/" TargetMode="External" Id="rId23" /><Relationship Type="http://schemas.openxmlformats.org/officeDocument/2006/relationships/header" Target="header1.xml" Id="rId28" /><Relationship Type="http://schemas.openxmlformats.org/officeDocument/2006/relationships/hyperlink" Target="https://educationendowmentfoundation.org.uk/education-evidence/teaching-learning-toolkit/teaching-assistant-interventions" TargetMode="External" Id="rId10" /><Relationship Type="http://schemas.openxmlformats.org/officeDocument/2006/relationships/hyperlink" Target="https://educationendowmentfoundation.org.uk/education-evidence/teaching-learning-toolkit/reading-comprehension-strategies" TargetMode="External" Id="rId19" /><Relationship Type="http://schemas.openxmlformats.org/officeDocument/2006/relationships/theme" Target="theme/theme1.xml" Id="rId31" /><Relationship Type="http://schemas.openxmlformats.org/officeDocument/2006/relationships/webSettings" Target="webSettings.xml" Id="rId4" /><Relationship Type="http://schemas.openxmlformats.org/officeDocument/2006/relationships/hyperlink" Target="https://educationendowmentfoundation.org.uk/education-evidence/teaching-learning-toolkit/teaching-assistant-interventions" TargetMode="External" Id="rId9" /><Relationship Type="http://schemas.openxmlformats.org/officeDocument/2006/relationships/hyperlink" Target="https://educationendowmentfoundation.org.uk/tools/assessing-and-monitoring-pupil-progress/testing/standardised-tests/" TargetMode="External" Id="rId14" /><Relationship Type="http://schemas.openxmlformats.org/officeDocument/2006/relationships/hyperlink" Target="https://educationendowmentfoundation.org.uk/education-evidence/teaching-learning-toolkit/teaching-assistant-interventions" TargetMode="External" Id="rId22" /><Relationship Type="http://schemas.openxmlformats.org/officeDocument/2006/relationships/hyperlink" Target="https://educationendowmentfoundation.org.uk/education-evidence/guidance-reports/metacognition" TargetMode="External" Id="rId27" /><Relationship Type="http://schemas.openxmlformats.org/officeDocument/2006/relationships/fontTable" Target="fontTable.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DfE external document template</dc:title>
  <dc:subject/>
  <dc:creator>Publishing.TEAM@education.gsi.gov.uk</dc:creator>
  <dc:description>Master-ET-v3.8</dc:description>
  <lastModifiedBy>Headteacher</lastModifiedBy>
  <revision>31</revision>
  <lastPrinted>2022-10-21T12:51:00.0000000Z</lastPrinted>
  <dcterms:created xsi:type="dcterms:W3CDTF">2024-07-01T14:34:00.0000000Z</dcterms:created>
  <dcterms:modified xsi:type="dcterms:W3CDTF">2025-07-14T13:21:35.1896092Z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GrammarlyDocumentId">
    <vt:lpwstr>df7ff43a39f40d9939a3e89af0086e9cdd2d88db380448b8ae9d30e05d369f23</vt:lpwstr>
  </property>
</Properties>
</file>