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D0ABC" w:rsidR="00901BC6" w:rsidP="48A652AF" w:rsidRDefault="00901BC6" w14:paraId="598C512A" w14:textId="75AE07B5">
      <w:pPr>
        <w:spacing w:before="0" w:beforeAutospacing="off" w:after="160" w:afterAutospacing="off" w:line="276" w:lineRule="auto"/>
        <w:jc w:val="center"/>
      </w:pPr>
      <w:r w:rsidRPr="48A652AF" w:rsidR="21A8319E">
        <w:rPr>
          <w:rFonts w:ascii="Calibri Light" w:hAnsi="Calibri Light" w:eastAsia="Calibri Light" w:cs="Calibri Light"/>
          <w:b w:val="1"/>
          <w:bCs w:val="1"/>
          <w:noProof w:val="0"/>
          <w:color w:val="E41421"/>
          <w:sz w:val="32"/>
          <w:szCs w:val="32"/>
          <w:lang w:val="en-GB"/>
        </w:rPr>
        <w:t>Ready</w:t>
      </w:r>
      <w:r w:rsidRPr="48A652AF" w:rsidR="21A8319E">
        <w:rPr>
          <w:rFonts w:ascii="Calibri Light" w:hAnsi="Calibri Light" w:eastAsia="Calibri Light" w:cs="Calibri Light"/>
          <w:b w:val="1"/>
          <w:bCs w:val="1"/>
          <w:noProof w:val="0"/>
          <w:sz w:val="32"/>
          <w:szCs w:val="32"/>
          <w:lang w:val="en-GB"/>
        </w:rPr>
        <w:t xml:space="preserve"> </w:t>
      </w:r>
      <w:r w:rsidRPr="48A652AF" w:rsidR="21A8319E">
        <w:rPr>
          <w:rFonts w:ascii="Calibri Light" w:hAnsi="Calibri Light" w:eastAsia="Calibri Light" w:cs="Calibri Light"/>
          <w:b w:val="1"/>
          <w:bCs w:val="1"/>
          <w:noProof w:val="0"/>
          <w:color w:val="F18F05"/>
          <w:sz w:val="32"/>
          <w:szCs w:val="32"/>
          <w:lang w:val="en-GB"/>
        </w:rPr>
        <w:t>Steady</w:t>
      </w:r>
      <w:r w:rsidRPr="48A652AF" w:rsidR="21A8319E">
        <w:rPr>
          <w:rFonts w:ascii="Calibri Light" w:hAnsi="Calibri Light" w:eastAsia="Calibri Light" w:cs="Calibri Light"/>
          <w:b w:val="1"/>
          <w:bCs w:val="1"/>
          <w:noProof w:val="0"/>
          <w:sz w:val="32"/>
          <w:szCs w:val="32"/>
          <w:lang w:val="en-GB"/>
        </w:rPr>
        <w:t xml:space="preserve"> </w:t>
      </w:r>
      <w:r w:rsidRPr="48A652AF" w:rsidR="21A8319E">
        <w:rPr>
          <w:rFonts w:ascii="Calibri Light" w:hAnsi="Calibri Light" w:eastAsia="Calibri Light" w:cs="Calibri Light"/>
          <w:b w:val="1"/>
          <w:bCs w:val="1"/>
          <w:noProof w:val="0"/>
          <w:color w:val="138F38"/>
          <w:sz w:val="32"/>
          <w:szCs w:val="32"/>
          <w:lang w:val="en-GB"/>
        </w:rPr>
        <w:t>Write</w:t>
      </w:r>
      <w:r w:rsidRPr="48A652AF" w:rsidR="21A8319E">
        <w:rPr>
          <w:rFonts w:ascii="Calibri Light" w:hAnsi="Calibri Light" w:eastAsia="Calibri Light" w:cs="Calibri Light"/>
          <w:b w:val="1"/>
          <w:bCs w:val="1"/>
          <w:noProof w:val="0"/>
          <w:sz w:val="32"/>
          <w:szCs w:val="32"/>
          <w:lang w:val="en-GB"/>
        </w:rPr>
        <w:t xml:space="preserve"> Progression Overview Year 5</w:t>
      </w:r>
    </w:p>
    <w:tbl>
      <w:tblPr>
        <w:tblStyle w:val="TableGrid"/>
        <w:bidiVisual w:val="0"/>
        <w:tblW w:w="0" w:type="auto"/>
        <w:tblLook w:val="04A0" w:firstRow="1" w:lastRow="0" w:firstColumn="1" w:lastColumn="0" w:noHBand="0" w:noVBand="1"/>
      </w:tblPr>
      <w:tblGrid>
        <w:gridCol w:w="2565"/>
        <w:gridCol w:w="2565"/>
        <w:gridCol w:w="2565"/>
        <w:gridCol w:w="2565"/>
        <w:gridCol w:w="2565"/>
        <w:gridCol w:w="2565"/>
      </w:tblGrid>
      <w:tr w:rsidR="48A652AF" w:rsidTr="48A652AF" w14:paraId="796DDF34">
        <w:trPr>
          <w:trHeight w:val="300"/>
        </w:trPr>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C102"/>
            <w:tcMar>
              <w:left w:w="108" w:type="dxa"/>
              <w:right w:w="108" w:type="dxa"/>
            </w:tcMar>
            <w:vAlign w:val="top"/>
          </w:tcPr>
          <w:p w:rsidR="48A652AF" w:rsidP="48A652AF" w:rsidRDefault="48A652AF" w14:paraId="32CFB1C4" w14:textId="3FD8EA08">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A</w:t>
            </w:r>
          </w:p>
        </w:tc>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C102"/>
            <w:tcMar>
              <w:left w:w="108" w:type="dxa"/>
              <w:right w:w="108" w:type="dxa"/>
            </w:tcMar>
            <w:vAlign w:val="top"/>
          </w:tcPr>
          <w:p w:rsidR="48A652AF" w:rsidP="48A652AF" w:rsidRDefault="48A652AF" w14:paraId="65CA3AD5" w14:textId="2C65A3E0">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B</w:t>
            </w:r>
          </w:p>
        </w:tc>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93D150"/>
            <w:tcMar>
              <w:left w:w="108" w:type="dxa"/>
              <w:right w:w="108" w:type="dxa"/>
            </w:tcMar>
            <w:vAlign w:val="top"/>
          </w:tcPr>
          <w:p w:rsidR="48A652AF" w:rsidP="48A652AF" w:rsidRDefault="48A652AF" w14:paraId="223B9B4C" w14:textId="722DCCA9">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C</w:t>
            </w:r>
          </w:p>
        </w:tc>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93D150"/>
            <w:tcMar>
              <w:left w:w="108" w:type="dxa"/>
              <w:right w:w="108" w:type="dxa"/>
            </w:tcMar>
            <w:vAlign w:val="top"/>
          </w:tcPr>
          <w:p w:rsidR="48A652AF" w:rsidP="48A652AF" w:rsidRDefault="48A652AF" w14:paraId="31B6FF25" w14:textId="2183A5C8">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D</w:t>
            </w:r>
          </w:p>
        </w:tc>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05"/>
            <w:tcMar>
              <w:left w:w="108" w:type="dxa"/>
              <w:right w:w="108" w:type="dxa"/>
            </w:tcMar>
            <w:vAlign w:val="top"/>
          </w:tcPr>
          <w:p w:rsidR="48A652AF" w:rsidP="48A652AF" w:rsidRDefault="48A652AF" w14:paraId="12BB2ED8" w14:textId="592BDD53">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E</w:t>
            </w:r>
          </w:p>
        </w:tc>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05"/>
            <w:tcMar>
              <w:left w:w="108" w:type="dxa"/>
              <w:right w:w="108" w:type="dxa"/>
            </w:tcMar>
            <w:vAlign w:val="top"/>
          </w:tcPr>
          <w:p w:rsidR="48A652AF" w:rsidP="48A652AF" w:rsidRDefault="48A652AF" w14:paraId="366AF08E" w14:textId="21A5D9EA">
            <w:pPr>
              <w:spacing w:before="0" w:beforeAutospacing="off" w:after="0" w:afterAutospacing="off"/>
              <w:jc w:val="center"/>
            </w:pPr>
            <w:r w:rsidRPr="48A652AF" w:rsidR="48A652AF">
              <w:rPr>
                <w:rFonts w:ascii="Calibri Light" w:hAnsi="Calibri Light" w:eastAsia="Calibri Light" w:cs="Calibri Light"/>
                <w:b w:val="1"/>
                <w:bCs w:val="1"/>
                <w:color w:val="0070C0"/>
                <w:sz w:val="32"/>
                <w:szCs w:val="32"/>
              </w:rPr>
              <w:t>F</w:t>
            </w:r>
          </w:p>
        </w:tc>
      </w:tr>
      <w:tr w:rsidR="48A652AF" w:rsidTr="48A652AF" w14:paraId="209F9936">
        <w:trPr>
          <w:trHeight w:val="33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01B1F0"/>
            <w:tcMar>
              <w:left w:w="108" w:type="dxa"/>
              <w:right w:w="108" w:type="dxa"/>
            </w:tcMar>
            <w:vAlign w:val="top"/>
          </w:tcPr>
          <w:p w:rsidR="48A652AF" w:rsidP="48A652AF" w:rsidRDefault="48A652AF" w14:paraId="426C60C4" w14:textId="61C50261">
            <w:pPr>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2"/>
                <w:szCs w:val="22"/>
              </w:rPr>
              <w:t>Grammar: Word</w:t>
            </w:r>
          </w:p>
        </w:tc>
      </w:tr>
      <w:tr w:rsidR="48A652AF" w:rsidTr="48A652AF" w14:paraId="0D2FCBD7">
        <w:trPr>
          <w:trHeight w:val="1800"/>
        </w:trPr>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328535F" w14:textId="32671A91">
            <w:pPr>
              <w:spacing w:before="0" w:beforeAutospacing="off" w:after="0" w:afterAutospacing="off"/>
            </w:pPr>
            <w:r w:rsidRPr="48A652AF" w:rsidR="48A652AF">
              <w:rPr>
                <w:rFonts w:ascii="Calibri Light" w:hAnsi="Calibri Light" w:eastAsia="Calibri Light" w:cs="Calibri Light"/>
                <w:sz w:val="16"/>
                <w:szCs w:val="16"/>
              </w:rPr>
              <w:t>Build on previous year &amp; focus on: Develop an understanding of the use of verb prefixes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882889A" w14:textId="185497AB">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The difference between vocabulary of informal speech and vocabulary appropriate to formal speech and writing – formal tone Use verb prefixes (un-, de-, re-, over-, dis-, mis-)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31BAE6DA" w14:textId="5F73DFB9">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The difference between vocabulary of informal speech and vocabulary appropriate to formal speech and writing – formal tone Develop understanding and use of verb prefixes Converting nouns or adjectives into verbs using suffixes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3D91FB94" w14:textId="48A6F624">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and use of verb prefixes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E4B7094" w14:textId="661AFF65">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Verb prefixes mis, over and de Converting nouns or adjectives into verbs using suffixes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F7E836B" w14:textId="37EC2DB0">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Converting nouns or adjectives into verbs using suffixes</w:t>
            </w:r>
          </w:p>
        </w:tc>
      </w:tr>
      <w:tr w:rsidR="48A652AF" w:rsidTr="48A652AF" w14:paraId="72FDFE1D">
        <w:trPr>
          <w:trHeight w:val="33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01B150"/>
            <w:tcMar>
              <w:left w:w="108" w:type="dxa"/>
              <w:right w:w="108" w:type="dxa"/>
            </w:tcMar>
            <w:vAlign w:val="top"/>
          </w:tcPr>
          <w:p w:rsidR="48A652AF" w:rsidP="48A652AF" w:rsidRDefault="48A652AF" w14:paraId="05B88237" w14:textId="167CB2DB">
            <w:pPr>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2"/>
                <w:szCs w:val="22"/>
              </w:rPr>
              <w:t>Grammar: Sentence</w:t>
            </w:r>
          </w:p>
        </w:tc>
      </w:tr>
      <w:tr w:rsidR="48A652AF" w:rsidTr="48A652AF" w14:paraId="108E6CEA">
        <w:trPr>
          <w:trHeight w:val="1095"/>
        </w:trPr>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0D6E5BDD" w14:textId="61D65238">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year &amp; focus on: Indicate degrees of possibility using modal verbs Expanded noun phrases to convey complicated information concisely Develop understanding of relative clauses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C7734CB" w14:textId="42070BAD">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Indicate degrees of possibility using modal verbs Expanded noun phrases to convey complicated information concisely Use fronted adverbials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C2C9EC8" w14:textId="107B860A">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Relative clauses beginning with who, which, where, when, whose, that or an omitted relative pronoun</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00D9547F" w14:textId="43DD3650">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Indicate degrees of possibility using modal verbs and adverbs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342D6F20" w14:textId="4C0D85D6">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Indicate degrees of possibility using adverbs and modal verbs Relative clauses beginning with who, which, where, when, whose, that or an omitted relative pronoun</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28B5B063" w14:textId="1E1F1ACE">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and use of relative clauses beginning with who, which, where, when, whose, that, or an omitted relative pronoun Develop understanding of expanded noun phrases to convey complicated information concisely Indicate degrees of possibility using modal verbs</w:t>
            </w:r>
          </w:p>
        </w:tc>
      </w:tr>
      <w:tr w:rsidR="48A652AF" w:rsidTr="48A652AF" w14:paraId="0FC97736">
        <w:trPr>
          <w:trHeight w:val="33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93D150"/>
            <w:tcMar>
              <w:left w:w="108" w:type="dxa"/>
              <w:right w:w="108" w:type="dxa"/>
            </w:tcMar>
            <w:vAlign w:val="top"/>
          </w:tcPr>
          <w:p w:rsidR="48A652AF" w:rsidP="48A652AF" w:rsidRDefault="48A652AF" w14:paraId="75E0720A" w14:textId="5585DE6C">
            <w:pPr>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2"/>
                <w:szCs w:val="22"/>
              </w:rPr>
              <w:t>Grammar: Text</w:t>
            </w:r>
          </w:p>
        </w:tc>
      </w:tr>
      <w:tr w:rsidR="48A652AF" w:rsidTr="48A652AF" w14:paraId="2A44B2B4">
        <w:trPr>
          <w:trHeight w:val="795"/>
        </w:trPr>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2947C26" w14:textId="364BB36F">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lang w:val="en-US"/>
              </w:rPr>
              <w:t>Build on previous year &amp; focus on: Use of a range of sentence types for impact and cohesion</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1A25768F" w14:textId="33BB07CB">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in using devices to build cohesion within a paragraph</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B0EC462" w14:textId="3A6CE65C">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in using devices to build cohesion within a paragraph</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6245EAD" w14:textId="731DAAEA">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in using devices to build cohesion within a paragraph</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1584EDE5" w14:textId="1350380B">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in using devices to build cohesion within a paragraph</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647438DE" w14:textId="6CB9ECFE">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Develop understanding in using devices to build cohesion within a paragraph</w:t>
            </w:r>
          </w:p>
        </w:tc>
      </w:tr>
      <w:tr w:rsidR="48A652AF" w:rsidTr="48A652AF" w14:paraId="47513053">
        <w:trPr>
          <w:trHeight w:val="33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05"/>
            <w:tcMar>
              <w:left w:w="108" w:type="dxa"/>
              <w:right w:w="108" w:type="dxa"/>
            </w:tcMar>
            <w:vAlign w:val="top"/>
          </w:tcPr>
          <w:p w:rsidR="48A652AF" w:rsidP="48A652AF" w:rsidRDefault="48A652AF" w14:paraId="61DD477A" w14:textId="2FE2D77D">
            <w:pPr>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2"/>
                <w:szCs w:val="22"/>
              </w:rPr>
              <w:t>Grammar: Punctuation</w:t>
            </w:r>
          </w:p>
        </w:tc>
      </w:tr>
      <w:tr w:rsidR="48A652AF" w:rsidTr="48A652AF" w14:paraId="2E75E036">
        <w:trPr>
          <w:trHeight w:val="1965"/>
        </w:trPr>
        <w:tc>
          <w:tcPr>
            <w:tcW w:w="256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8A9128B" w14:textId="27BA680F">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year &amp; focus on: Indicate parenthesis using dashes and brackets Commas after fronted adverbials (reinforce from Y4) Inverted commas to indicate direct speech (reinforce from Y4)</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3FD48F10" w14:textId="494EB095">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Commas, brackets and dashes for parenthesis Use commas after fronted adverbials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2A3B2A3C" w14:textId="177334C2">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 xml:space="preserve">Build on previous units &amp; focus on: Commas, brackets and dashes for parenthesis Use commas after fronted adverbials </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643C59E8" w14:textId="4490E28E">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Commas for parenthesis</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5E9CF3CA" w14:textId="666135A8">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Indicate parenthesis using brackets Commas for clarity</w:t>
            </w:r>
          </w:p>
        </w:tc>
        <w:tc>
          <w:tcPr>
            <w:tcW w:w="256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602AC092" w14:textId="3ACC9EC4">
            <w:pPr>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Build on previous units &amp; focus on: Use commas for clarity and to avoid ambiguity Use of a comma after the reporting clause and use of end punctuation within inverted commas (Y4) Indicate parenthesis using brackets</w:t>
            </w:r>
          </w:p>
        </w:tc>
      </w:tr>
      <w:tr w:rsidR="48A652AF" w:rsidTr="48A652AF" w14:paraId="5AD80D15">
        <w:trPr>
          <w:trHeight w:val="33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C102"/>
            <w:tcMar>
              <w:left w:w="108" w:type="dxa"/>
              <w:right w:w="108" w:type="dxa"/>
            </w:tcMar>
            <w:vAlign w:val="top"/>
          </w:tcPr>
          <w:p w:rsidR="48A652AF" w:rsidP="48A652AF" w:rsidRDefault="48A652AF" w14:paraId="088818F1" w14:textId="514D8BC2">
            <w:pPr>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2"/>
                <w:szCs w:val="22"/>
              </w:rPr>
              <w:t>Terminology for Pupils</w:t>
            </w:r>
          </w:p>
        </w:tc>
      </w:tr>
      <w:tr w:rsidR="48A652AF" w:rsidTr="48A652AF" w14:paraId="5926AF0E">
        <w:trPr>
          <w:trHeight w:val="300"/>
        </w:trPr>
        <w:tc>
          <w:tcPr>
            <w:tcW w:w="15390" w:type="dxa"/>
            <w:gridSpan w:val="6"/>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48188FAE" w14:textId="6D3B5EAC">
            <w:pPr>
              <w:tabs>
                <w:tab w:val="left" w:leader="none" w:pos="5967"/>
                <w:tab w:val="center" w:leader="none" w:pos="7586"/>
                <w:tab w:val="left" w:leader="none" w:pos="10393"/>
              </w:tabs>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18"/>
                <w:szCs w:val="18"/>
              </w:rPr>
              <w:t>modal verb, relative pronoun, relative clause, parenthesis, bracket, dash, cohesion, ambiguity</w:t>
            </w:r>
          </w:p>
        </w:tc>
      </w:tr>
    </w:tbl>
    <w:p w:rsidRPr="005D0ABC" w:rsidR="00901BC6" w:rsidP="48A652AF" w:rsidRDefault="00901BC6" w14:paraId="404D2F01" w14:textId="5E2505E7">
      <w:pPr>
        <w:bidi w:val="0"/>
        <w:spacing w:before="0" w:beforeAutospacing="off" w:after="160" w:afterAutospacing="off" w:line="276" w:lineRule="auto"/>
      </w:pPr>
      <w:r w:rsidRPr="48A652AF" w:rsidR="21A8319E">
        <w:rPr>
          <w:rFonts w:ascii="Calibri Light" w:hAnsi="Calibri Light" w:eastAsia="Calibri Light" w:cs="Calibri Light"/>
          <w:b w:val="1"/>
          <w:bCs w:val="1"/>
          <w:noProof w:val="0"/>
          <w:sz w:val="12"/>
          <w:szCs w:val="12"/>
          <w:lang w:val="en-GB"/>
        </w:rPr>
        <w:t xml:space="preserve"> </w:t>
      </w:r>
    </w:p>
    <w:p w:rsidRPr="005D0ABC" w:rsidR="00901BC6" w:rsidP="48A652AF" w:rsidRDefault="00901BC6" w14:paraId="00387C11" w14:textId="2D9F3E1D">
      <w:pPr>
        <w:bidi w:val="0"/>
        <w:spacing w:line="276" w:lineRule="auto"/>
      </w:pPr>
    </w:p>
    <w:p w:rsidRPr="005D0ABC" w:rsidR="00901BC6" w:rsidP="48A652AF" w:rsidRDefault="00901BC6" w14:paraId="45D5CBB4" w14:textId="165DA233">
      <w:pPr>
        <w:bidi w:val="0"/>
        <w:spacing w:before="0" w:beforeAutospacing="off" w:after="160" w:afterAutospacing="off" w:line="276" w:lineRule="auto"/>
      </w:pPr>
      <w:r w:rsidRPr="48A652AF" w:rsidR="21A8319E">
        <w:rPr>
          <w:rFonts w:ascii="Calibri Light" w:hAnsi="Calibri Light" w:eastAsia="Calibri Light" w:cs="Calibri Light"/>
          <w:b w:val="1"/>
          <w:bCs w:val="1"/>
          <w:noProof w:val="0"/>
          <w:sz w:val="12"/>
          <w:szCs w:val="12"/>
          <w:lang w:val="en-GB"/>
        </w:rPr>
        <w:t xml:space="preserve"> </w:t>
      </w:r>
    </w:p>
    <w:tbl>
      <w:tblPr>
        <w:tblStyle w:val="TableGrid"/>
        <w:bidiVisual w:val="0"/>
        <w:tblW w:w="0" w:type="auto"/>
        <w:tblInd w:w="135" w:type="dxa"/>
        <w:tblLook w:val="04A0" w:firstRow="1" w:lastRow="0" w:firstColumn="1" w:lastColumn="0" w:noHBand="0" w:noVBand="1"/>
      </w:tblPr>
      <w:tblGrid>
        <w:gridCol w:w="1275"/>
        <w:gridCol w:w="1275"/>
        <w:gridCol w:w="1290"/>
        <w:gridCol w:w="1290"/>
        <w:gridCol w:w="1275"/>
        <w:gridCol w:w="1290"/>
        <w:gridCol w:w="1275"/>
        <w:gridCol w:w="1275"/>
        <w:gridCol w:w="1290"/>
        <w:gridCol w:w="1290"/>
        <w:gridCol w:w="1275"/>
        <w:gridCol w:w="1290"/>
      </w:tblGrid>
      <w:tr w:rsidR="48A652AF" w:rsidTr="48A652AF" w14:paraId="3598518B">
        <w:trPr>
          <w:trHeight w:val="300"/>
        </w:trPr>
        <w:tc>
          <w:tcPr>
            <w:tcW w:w="2550" w:type="dxa"/>
            <w:gridSpan w:val="2"/>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C102"/>
            <w:tcMar>
              <w:left w:w="108" w:type="dxa"/>
              <w:right w:w="108" w:type="dxa"/>
            </w:tcMar>
            <w:vAlign w:val="top"/>
          </w:tcPr>
          <w:p w:rsidR="48A652AF" w:rsidP="48A652AF" w:rsidRDefault="48A652AF" w14:paraId="2BCC2D5B" w14:textId="1EBBC4A5">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A</w:t>
            </w:r>
          </w:p>
        </w:tc>
        <w:tc>
          <w:tcPr>
            <w:tcW w:w="2580"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C102"/>
            <w:tcMar>
              <w:left w:w="108" w:type="dxa"/>
              <w:right w:w="108" w:type="dxa"/>
            </w:tcMar>
            <w:vAlign w:val="top"/>
          </w:tcPr>
          <w:p w:rsidR="48A652AF" w:rsidP="48A652AF" w:rsidRDefault="48A652AF" w14:paraId="411AD877" w14:textId="06D61A08">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B</w:t>
            </w:r>
          </w:p>
        </w:tc>
        <w:tc>
          <w:tcPr>
            <w:tcW w:w="2565"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92D050"/>
            <w:tcMar>
              <w:left w:w="108" w:type="dxa"/>
              <w:right w:w="108" w:type="dxa"/>
            </w:tcMar>
            <w:vAlign w:val="top"/>
          </w:tcPr>
          <w:p w:rsidR="48A652AF" w:rsidP="48A652AF" w:rsidRDefault="48A652AF" w14:paraId="5A6D02B5" w14:textId="37789260">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C</w:t>
            </w:r>
          </w:p>
        </w:tc>
        <w:tc>
          <w:tcPr>
            <w:tcW w:w="2550"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92D050"/>
            <w:tcMar>
              <w:left w:w="108" w:type="dxa"/>
              <w:right w:w="108" w:type="dxa"/>
            </w:tcMar>
            <w:vAlign w:val="top"/>
          </w:tcPr>
          <w:p w:rsidR="48A652AF" w:rsidP="48A652AF" w:rsidRDefault="48A652AF" w14:paraId="4E691F09" w14:textId="12BFBEAB">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D</w:t>
            </w:r>
          </w:p>
        </w:tc>
        <w:tc>
          <w:tcPr>
            <w:tcW w:w="2580"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00"/>
            <w:tcMar>
              <w:left w:w="108" w:type="dxa"/>
              <w:right w:w="108" w:type="dxa"/>
            </w:tcMar>
            <w:vAlign w:val="top"/>
          </w:tcPr>
          <w:p w:rsidR="48A652AF" w:rsidP="48A652AF" w:rsidRDefault="48A652AF" w14:paraId="1DAE918D" w14:textId="3F6CDBF7">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E</w:t>
            </w:r>
          </w:p>
        </w:tc>
        <w:tc>
          <w:tcPr>
            <w:tcW w:w="2565"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00"/>
            <w:tcMar>
              <w:left w:w="108" w:type="dxa"/>
              <w:right w:w="108" w:type="dxa"/>
            </w:tcMar>
            <w:vAlign w:val="top"/>
          </w:tcPr>
          <w:p w:rsidR="48A652AF" w:rsidP="48A652AF" w:rsidRDefault="48A652AF" w14:paraId="4257B061" w14:textId="454EFD65">
            <w:pPr>
              <w:bidi w:val="0"/>
              <w:spacing w:before="0" w:beforeAutospacing="off" w:after="0" w:afterAutospacing="off"/>
              <w:jc w:val="center"/>
            </w:pPr>
            <w:r w:rsidRPr="48A652AF" w:rsidR="48A652AF">
              <w:rPr>
                <w:rFonts w:ascii="Calibri Light" w:hAnsi="Calibri Light" w:eastAsia="Calibri Light" w:cs="Calibri Light"/>
                <w:b w:val="1"/>
                <w:bCs w:val="1"/>
                <w:color w:val="0070C0"/>
                <w:sz w:val="36"/>
                <w:szCs w:val="36"/>
              </w:rPr>
              <w:t>F</w:t>
            </w:r>
          </w:p>
        </w:tc>
      </w:tr>
      <w:tr w:rsidR="48A652AF" w:rsidTr="48A652AF" w14:paraId="5CD48C83">
        <w:trPr>
          <w:trHeight w:val="300"/>
        </w:trPr>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67406B9" w14:textId="77909E67">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 xml:space="preserve">The Midnight Fair </w:t>
            </w:r>
            <w:r w:rsidRPr="48A652AF" w:rsidR="48A652AF">
              <w:rPr>
                <w:rFonts w:ascii="Calibri Light" w:hAnsi="Calibri Light" w:eastAsia="Calibri Light" w:cs="Calibri Light"/>
                <w:color w:val="000000" w:themeColor="text1" w:themeTint="FF" w:themeShade="FF"/>
                <w:sz w:val="20"/>
                <w:szCs w:val="20"/>
              </w:rPr>
              <w:t>by Gideon Sterer</w:t>
            </w:r>
          </w:p>
        </w:tc>
        <w:tc>
          <w:tcPr>
            <w:tcW w:w="127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2BD3C32" w14:textId="638C6FCC">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I Go Quiet</w:t>
            </w:r>
          </w:p>
          <w:p w:rsidR="48A652AF" w:rsidP="48A652AF" w:rsidRDefault="48A652AF" w14:paraId="2B177D53" w14:textId="12870DD1">
            <w:pPr>
              <w:bidi w:val="0"/>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20"/>
                <w:szCs w:val="20"/>
              </w:rPr>
              <w:t>by David Ouimet</w:t>
            </w:r>
          </w:p>
        </w:tc>
        <w:tc>
          <w:tcPr>
            <w:tcW w:w="2580" w:type="dxa"/>
            <w:gridSpan w:val="2"/>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A3AEF94" w14:textId="2CFC6208">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FArTHER</w:t>
            </w:r>
          </w:p>
          <w:p w:rsidR="48A652AF" w:rsidP="48A652AF" w:rsidRDefault="48A652AF" w14:paraId="3EBD89A9" w14:textId="039FEF22">
            <w:pPr>
              <w:bidi w:val="0"/>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20"/>
                <w:szCs w:val="20"/>
              </w:rPr>
              <w:t>by Grahame Baker-Smith</w:t>
            </w:r>
          </w:p>
        </w:tc>
        <w:tc>
          <w:tcPr>
            <w:tcW w:w="2565"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E1A1D06" w14:textId="4C66B47B">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 xml:space="preserve">The Hound of the Baskervilles </w:t>
            </w:r>
            <w:r w:rsidRPr="48A652AF" w:rsidR="48A652AF">
              <w:rPr>
                <w:rFonts w:ascii="Calibri Light" w:hAnsi="Calibri Light" w:eastAsia="Calibri Light" w:cs="Calibri Light"/>
                <w:color w:val="000000" w:themeColor="text1" w:themeTint="FF" w:themeShade="FF"/>
                <w:sz w:val="20"/>
                <w:szCs w:val="20"/>
              </w:rPr>
              <w:t>by Sir Arthur Conan Doyle (graphic novel edition by Daniel Ferran)</w:t>
            </w:r>
          </w:p>
        </w:tc>
        <w:tc>
          <w:tcPr>
            <w:tcW w:w="2550"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63F2E954" w14:textId="2F1AB2E3">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The Promise</w:t>
            </w:r>
          </w:p>
          <w:p w:rsidR="48A652AF" w:rsidP="48A652AF" w:rsidRDefault="48A652AF" w14:paraId="360D4AB0" w14:textId="0438140C">
            <w:pPr>
              <w:bidi w:val="0"/>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20"/>
                <w:szCs w:val="20"/>
              </w:rPr>
              <w:t>by Nicola Davies</w:t>
            </w:r>
          </w:p>
        </w:tc>
        <w:tc>
          <w:tcPr>
            <w:tcW w:w="2580"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299535E" w14:textId="2A3E2EBF">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The Lost Book of Adventure</w:t>
            </w:r>
          </w:p>
          <w:p w:rsidR="48A652AF" w:rsidP="48A652AF" w:rsidRDefault="48A652AF" w14:paraId="1E870DEE" w14:textId="208FEE7E">
            <w:pPr>
              <w:bidi w:val="0"/>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20"/>
                <w:szCs w:val="20"/>
              </w:rPr>
              <w:t>by Teddy Keen</w:t>
            </w:r>
          </w:p>
        </w:tc>
        <w:tc>
          <w:tcPr>
            <w:tcW w:w="2565" w:type="dxa"/>
            <w:gridSpan w:val="2"/>
            <w:tcBorders>
              <w:top w:val="single" w:color="4C94D8" w:themeColor="text2" w:themeTint="80" w:sz="18"/>
              <w:left w:val="nil"/>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7BF0290C" w14:textId="65041B1C">
            <w:pPr>
              <w:bidi w:val="0"/>
              <w:spacing w:before="0" w:beforeAutospacing="off" w:after="0" w:afterAutospacing="off"/>
              <w:jc w:val="center"/>
            </w:pPr>
            <w:r w:rsidRPr="48A652AF" w:rsidR="48A652AF">
              <w:rPr>
                <w:rFonts w:ascii="Calibri Light" w:hAnsi="Calibri Light" w:eastAsia="Calibri Light" w:cs="Calibri Light"/>
                <w:b w:val="1"/>
                <w:bCs w:val="1"/>
                <w:color w:val="000000" w:themeColor="text1" w:themeTint="FF" w:themeShade="FF"/>
                <w:sz w:val="20"/>
                <w:szCs w:val="20"/>
              </w:rPr>
              <w:t>King Kong</w:t>
            </w:r>
          </w:p>
          <w:p w:rsidR="48A652AF" w:rsidP="48A652AF" w:rsidRDefault="48A652AF" w14:paraId="1C74EC80" w14:textId="74CC5F23">
            <w:pPr>
              <w:bidi w:val="0"/>
              <w:spacing w:before="0" w:beforeAutospacing="off" w:after="0" w:afterAutospacing="off"/>
              <w:jc w:val="center"/>
            </w:pPr>
            <w:r w:rsidRPr="48A652AF" w:rsidR="48A652AF">
              <w:rPr>
                <w:rFonts w:ascii="Calibri Light" w:hAnsi="Calibri Light" w:eastAsia="Calibri Light" w:cs="Calibri Light"/>
                <w:color w:val="000000" w:themeColor="text1" w:themeTint="FF" w:themeShade="FF"/>
                <w:sz w:val="20"/>
                <w:szCs w:val="20"/>
              </w:rPr>
              <w:t>by Anthony Browne</w:t>
            </w:r>
          </w:p>
        </w:tc>
      </w:tr>
      <w:tr w:rsidR="48A652AF" w:rsidTr="48A652AF" w14:paraId="5A823DA4">
        <w:trPr>
          <w:trHeight w:val="1320"/>
        </w:trPr>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6071B7DF" w14:textId="2D4E4401">
            <w:pPr>
              <w:bidi w:val="0"/>
              <w:spacing w:before="0" w:beforeAutospacing="off" w:after="0" w:afterAutospacing="off"/>
            </w:pPr>
            <w:r w:rsidR="21A8319E">
              <w:drawing>
                <wp:inline wp14:editId="07CF616F" wp14:anchorId="7EFFA0CD">
                  <wp:extent cx="676275" cy="485775"/>
                  <wp:effectExtent l="0" t="0" r="0" b="0"/>
                  <wp:docPr id="1428745362" name="drawing" title="A carousel with animals on i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28745362" name="Picture 142874536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7096854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485775"/>
                          </a:xfrm>
                          <a:prstGeom xmlns:a="http://schemas.openxmlformats.org/drawingml/2006/main" prst="rect">
                            <a:avLst xmlns:a="http://schemas.openxmlformats.org/drawingml/2006/main"/>
                          </a:prstGeom>
                        </pic:spPr>
                      </pic:pic>
                    </a:graphicData>
                  </a:graphic>
                </wp:inline>
              </w:drawing>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53592947" w14:textId="6627CCED">
            <w:pPr>
              <w:bidi w:val="0"/>
              <w:spacing w:before="0" w:beforeAutospacing="off" w:after="0" w:afterAutospacing="off"/>
            </w:pPr>
            <w:r w:rsidR="21A8319E">
              <w:drawing>
                <wp:inline wp14:editId="4D19FA84" wp14:anchorId="660AAD00">
                  <wp:extent cx="676275" cy="876300"/>
                  <wp:effectExtent l="0" t="0" r="0" b="0"/>
                  <wp:docPr id="1422772290" name="drawing" title="A book cover with a cartoon character&#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22772290" name="Picture 142277229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6658446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876300"/>
                          </a:xfrm>
                          <a:prstGeom xmlns:a="http://schemas.openxmlformats.org/drawingml/2006/main" prst="rect">
                            <a:avLst xmlns:a="http://schemas.openxmlformats.org/drawingml/2006/main"/>
                          </a:prstGeom>
                        </pic:spPr>
                      </pic:pic>
                    </a:graphicData>
                  </a:graphic>
                </wp:inline>
              </w:drawing>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000F0511" w14:textId="10D6F332">
            <w:pPr>
              <w:bidi w:val="0"/>
              <w:spacing w:before="0" w:beforeAutospacing="off" w:after="0" w:afterAutospacing="off"/>
            </w:pPr>
            <w:r w:rsidR="21A8319E">
              <w:drawing>
                <wp:inline wp14:editId="25CE600E" wp14:anchorId="48465837">
                  <wp:extent cx="676275" cy="771525"/>
                  <wp:effectExtent l="0" t="0" r="0" b="0"/>
                  <wp:docPr id="830192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830192532" name="Picture 83019253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225279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771525"/>
                          </a:xfrm>
                          <a:prstGeom xmlns:a="http://schemas.openxmlformats.org/drawingml/2006/main" prst="rect">
                            <a:avLst xmlns:a="http://schemas.openxmlformats.org/drawingml/2006/main"/>
                          </a:prstGeom>
                        </pic:spPr>
                      </pic:pic>
                    </a:graphicData>
                  </a:graphic>
                </wp:inline>
              </w:drawing>
            </w:r>
          </w:p>
        </w:tc>
        <w:tc>
          <w:tcPr>
            <w:tcW w:w="1290"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6C243D96" w14:textId="237005FA">
            <w:pPr>
              <w:bidi w:val="0"/>
              <w:spacing w:before="0" w:beforeAutospacing="off" w:after="0" w:afterAutospacing="off"/>
            </w:pPr>
            <w:r w:rsidR="21A8319E">
              <w:drawing>
                <wp:inline wp14:editId="6E07FF0F" wp14:anchorId="5A555262">
                  <wp:extent cx="676275" cy="771525"/>
                  <wp:effectExtent l="0" t="0" r="0" b="0"/>
                  <wp:docPr id="10401091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40109116" name="Picture 104010911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0600151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771525"/>
                          </a:xfrm>
                          <a:prstGeom xmlns:a="http://schemas.openxmlformats.org/drawingml/2006/main" prst="rect">
                            <a:avLst xmlns:a="http://schemas.openxmlformats.org/drawingml/2006/main"/>
                          </a:prstGeom>
                        </pic:spPr>
                      </pic:pic>
                    </a:graphicData>
                  </a:graphic>
                </wp:inline>
              </w:drawing>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21A8319E" w:rsidP="48A652AF" w:rsidRDefault="21A8319E" w14:paraId="5810B73D" w14:textId="0E410666">
            <w:pPr>
              <w:bidi w:val="0"/>
              <w:spacing w:before="0" w:beforeAutospacing="off" w:after="0" w:afterAutospacing="off"/>
            </w:pPr>
            <w:r w:rsidR="21A8319E">
              <w:drawing>
                <wp:inline wp14:editId="7E5DC90B" wp14:anchorId="43448384">
                  <wp:extent cx="676275" cy="1038225"/>
                  <wp:effectExtent l="0" t="0" r="0" b="0"/>
                  <wp:docPr id="10011027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01102718" name="Picture 100110271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53917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1038225"/>
                          </a:xfrm>
                          <a:prstGeom xmlns:a="http://schemas.openxmlformats.org/drawingml/2006/main" prst="rect">
                            <a:avLst xmlns:a="http://schemas.openxmlformats.org/drawingml/2006/main"/>
                          </a:prstGeom>
                        </pic:spPr>
                      </pic:pic>
                    </a:graphicData>
                  </a:graphic>
                </wp:inline>
              </w:drawing>
            </w:r>
          </w:p>
        </w:tc>
        <w:tc>
          <w:tcPr>
            <w:tcW w:w="1290"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21A8319E" w:rsidP="48A652AF" w:rsidRDefault="21A8319E" w14:paraId="0D0608E0" w14:textId="197AA562">
            <w:pPr>
              <w:bidi w:val="0"/>
              <w:spacing w:before="0" w:beforeAutospacing="off" w:after="0" w:afterAutospacing="off"/>
            </w:pPr>
            <w:r w:rsidR="21A8319E">
              <w:drawing>
                <wp:inline wp14:editId="44CBCAAB" wp14:anchorId="4F0786C7">
                  <wp:extent cx="676275" cy="1038225"/>
                  <wp:effectExtent l="0" t="0" r="0" b="0"/>
                  <wp:docPr id="14350927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35092752" name="Picture 143509275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857916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1038225"/>
                          </a:xfrm>
                          <a:prstGeom xmlns:a="http://schemas.openxmlformats.org/drawingml/2006/main" prst="rect">
                            <a:avLst xmlns:a="http://schemas.openxmlformats.org/drawingml/2006/main"/>
                          </a:prstGeom>
                        </pic:spPr>
                      </pic:pic>
                    </a:graphicData>
                  </a:graphic>
                </wp:inline>
              </w:drawing>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25E89FB1" w14:textId="4F5F2865">
            <w:pPr>
              <w:bidi w:val="0"/>
              <w:spacing w:before="0" w:beforeAutospacing="off" w:after="0" w:afterAutospacing="off"/>
            </w:pPr>
            <w:r w:rsidR="21A8319E">
              <w:drawing>
                <wp:inline wp14:editId="1A896A0B" wp14:anchorId="0C99D780">
                  <wp:extent cx="676275" cy="628650"/>
                  <wp:effectExtent l="0" t="0" r="0" b="0"/>
                  <wp:docPr id="9997347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99734751" name="Picture 99973475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031527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628650"/>
                          </a:xfrm>
                          <a:prstGeom xmlns:a="http://schemas.openxmlformats.org/drawingml/2006/main" prst="rect">
                            <a:avLst xmlns:a="http://schemas.openxmlformats.org/drawingml/2006/main"/>
                          </a:prstGeom>
                        </pic:spPr>
                      </pic:pic>
                    </a:graphicData>
                  </a:graphic>
                </wp:inline>
              </w:drawing>
            </w:r>
          </w:p>
        </w:tc>
        <w:tc>
          <w:tcPr>
            <w:tcW w:w="1275"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06818CCB" w14:textId="36F93AD1">
            <w:pPr>
              <w:bidi w:val="0"/>
              <w:spacing w:before="0" w:beforeAutospacing="off" w:after="0" w:afterAutospacing="off"/>
            </w:pPr>
            <w:r w:rsidR="21A8319E">
              <w:drawing>
                <wp:inline wp14:editId="061E08FF" wp14:anchorId="03159F9C">
                  <wp:extent cx="676275" cy="628650"/>
                  <wp:effectExtent l="0" t="0" r="0" b="0"/>
                  <wp:docPr id="3609855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60985547" name="Picture 36098554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3119466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628650"/>
                          </a:xfrm>
                          <a:prstGeom xmlns:a="http://schemas.openxmlformats.org/drawingml/2006/main" prst="rect">
                            <a:avLst xmlns:a="http://schemas.openxmlformats.org/drawingml/2006/main"/>
                          </a:prstGeom>
                        </pic:spPr>
                      </pic:pic>
                    </a:graphicData>
                  </a:graphic>
                </wp:inline>
              </w:drawing>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6644E465" w14:textId="5374ACC7">
            <w:pPr>
              <w:bidi w:val="0"/>
              <w:spacing w:before="0" w:beforeAutospacing="off" w:after="0" w:afterAutospacing="off"/>
            </w:pPr>
            <w:r w:rsidR="21A8319E">
              <w:drawing>
                <wp:inline wp14:editId="42139541" wp14:anchorId="7A50CB35">
                  <wp:extent cx="676275" cy="838200"/>
                  <wp:effectExtent l="0" t="0" r="0" b="0"/>
                  <wp:docPr id="9017927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01792720" name="Picture 90179272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005143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838200"/>
                          </a:xfrm>
                          <a:prstGeom xmlns:a="http://schemas.openxmlformats.org/drawingml/2006/main" prst="rect">
                            <a:avLst xmlns:a="http://schemas.openxmlformats.org/drawingml/2006/main"/>
                          </a:prstGeom>
                        </pic:spPr>
                      </pic:pic>
                    </a:graphicData>
                  </a:graphic>
                </wp:inline>
              </w:drawing>
            </w:r>
          </w:p>
        </w:tc>
        <w:tc>
          <w:tcPr>
            <w:tcW w:w="1290"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38F90307" w14:textId="41856770">
            <w:pPr>
              <w:bidi w:val="0"/>
              <w:spacing w:before="0" w:beforeAutospacing="off" w:after="0" w:afterAutospacing="off"/>
            </w:pPr>
            <w:r w:rsidR="21A8319E">
              <w:drawing>
                <wp:inline wp14:editId="26414F90" wp14:anchorId="716D46E1">
                  <wp:extent cx="676275" cy="838200"/>
                  <wp:effectExtent l="0" t="0" r="0" b="0"/>
                  <wp:docPr id="1120314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120314331" name="Picture 112031433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5672297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838200"/>
                          </a:xfrm>
                          <a:prstGeom xmlns:a="http://schemas.openxmlformats.org/drawingml/2006/main" prst="rect">
                            <a:avLst xmlns:a="http://schemas.openxmlformats.org/drawingml/2006/main"/>
                          </a:prstGeom>
                        </pic:spPr>
                      </pic:pic>
                    </a:graphicData>
                  </a:graphic>
                </wp:inline>
              </w:drawing>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609C0762" w14:textId="3D994960">
            <w:pPr>
              <w:bidi w:val="0"/>
              <w:spacing w:before="0" w:beforeAutospacing="off" w:after="0" w:afterAutospacing="off"/>
            </w:pPr>
            <w:r w:rsidR="21A8319E">
              <w:drawing>
                <wp:inline wp14:editId="38ACB6CB" wp14:anchorId="6F6C3E20">
                  <wp:extent cx="676275" cy="771525"/>
                  <wp:effectExtent l="0" t="0" r="0" b="0"/>
                  <wp:docPr id="10169717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16971762" name="Picture 101697176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405262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771525"/>
                          </a:xfrm>
                          <a:prstGeom xmlns:a="http://schemas.openxmlformats.org/drawingml/2006/main" prst="rect">
                            <a:avLst xmlns:a="http://schemas.openxmlformats.org/drawingml/2006/main"/>
                          </a:prstGeom>
                        </pic:spPr>
                      </pic:pic>
                    </a:graphicData>
                  </a:graphic>
                </wp:inline>
              </w:drawing>
            </w:r>
          </w:p>
        </w:tc>
        <w:tc>
          <w:tcPr>
            <w:tcW w:w="1290" w:type="dxa"/>
            <w:tcBorders>
              <w:top w:val="nil"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21A8319E" w:rsidP="48A652AF" w:rsidRDefault="21A8319E" w14:paraId="3E33293F" w14:textId="3FACC55B">
            <w:pPr>
              <w:bidi w:val="0"/>
              <w:spacing w:before="0" w:beforeAutospacing="off" w:after="0" w:afterAutospacing="off"/>
            </w:pPr>
            <w:r w:rsidR="21A8319E">
              <w:drawing>
                <wp:inline wp14:editId="5E67D2D2" wp14:anchorId="34A214E2">
                  <wp:extent cx="676275" cy="771525"/>
                  <wp:effectExtent l="0" t="0" r="0" b="0"/>
                  <wp:docPr id="9624734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62473450" name="Picture 96247345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2211906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76275" cy="771525"/>
                          </a:xfrm>
                          <a:prstGeom xmlns:a="http://schemas.openxmlformats.org/drawingml/2006/main" prst="rect">
                            <a:avLst xmlns:a="http://schemas.openxmlformats.org/drawingml/2006/main"/>
                          </a:prstGeom>
                        </pic:spPr>
                      </pic:pic>
                    </a:graphicData>
                  </a:graphic>
                </wp:inline>
              </w:drawing>
            </w:r>
          </w:p>
        </w:tc>
      </w:tr>
      <w:tr w:rsidR="48A652AF" w:rsidTr="48A652AF" w14:paraId="3D29B246">
        <w:trPr>
          <w:trHeight w:val="300"/>
        </w:trPr>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19D3D796" w14:textId="2265630F">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68728C6B" w14:textId="15774862">
            <w:pPr>
              <w:bidi w:val="0"/>
              <w:spacing w:before="0" w:beforeAutospacing="off" w:after="0" w:afterAutospacing="off"/>
            </w:pPr>
            <w:r w:rsidRPr="48A652AF" w:rsidR="48A652AF">
              <w:rPr>
                <w:rFonts w:ascii="Calibri Light" w:hAnsi="Calibri Light" w:eastAsia="Calibri Light" w:cs="Calibri Light"/>
                <w:sz w:val="16"/>
                <w:szCs w:val="16"/>
              </w:rPr>
              <w:t>Trespass Narrative</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2A74202B" w14:textId="6E94C0BA">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431EF064" w14:textId="278E7AFB">
            <w:pPr>
              <w:bidi w:val="0"/>
              <w:spacing w:before="0" w:beforeAutospacing="off" w:after="0" w:afterAutospacing="off"/>
            </w:pPr>
            <w:r w:rsidRPr="48A652AF" w:rsidR="48A652AF">
              <w:rPr>
                <w:rFonts w:ascii="Calibri Light" w:hAnsi="Calibri Light" w:eastAsia="Calibri Light" w:cs="Calibri Light"/>
                <w:sz w:val="16"/>
                <w:szCs w:val="16"/>
              </w:rPr>
              <w:t>Diary</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1BF97A8D" w14:textId="24D0ECDE">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4BDC4570" w14:textId="0423AC33">
            <w:pPr>
              <w:bidi w:val="0"/>
              <w:spacing w:before="0" w:beforeAutospacing="off" w:after="0" w:afterAutospacing="off"/>
            </w:pPr>
            <w:r w:rsidRPr="48A652AF" w:rsidR="48A652AF">
              <w:rPr>
                <w:rFonts w:ascii="Calibri Light" w:hAnsi="Calibri Light" w:eastAsia="Calibri Light" w:cs="Calibri Light"/>
                <w:sz w:val="16"/>
                <w:szCs w:val="16"/>
              </w:rPr>
              <w:t>Setting Narrative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6B0AE3FF" w14:textId="40729A6A">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0364863E" w14:textId="154DA808">
            <w:pPr>
              <w:bidi w:val="0"/>
              <w:spacing w:before="0" w:beforeAutospacing="off" w:after="0" w:afterAutospacing="off"/>
            </w:pPr>
            <w:r w:rsidRPr="48A652AF" w:rsidR="48A652AF">
              <w:rPr>
                <w:rFonts w:ascii="Calibri Light" w:hAnsi="Calibri Light" w:eastAsia="Calibri Light" w:cs="Calibri Light"/>
                <w:sz w:val="16"/>
                <w:szCs w:val="16"/>
              </w:rPr>
              <w:t>Letter</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F675E72" w14:textId="70F28836">
            <w:pPr>
              <w:bidi w:val="0"/>
              <w:spacing w:before="0" w:beforeAutospacing="off" w:after="0" w:afterAutospacing="off"/>
            </w:pPr>
            <w:r w:rsidRPr="48A652AF" w:rsidR="48A652AF">
              <w:rPr>
                <w:rFonts w:ascii="Calibri Light" w:hAnsi="Calibri Light" w:eastAsia="Calibri Light" w:cs="Calibri Light"/>
                <w:b w:val="1"/>
                <w:bCs w:val="1"/>
                <w:color w:val="000000" w:themeColor="text1" w:themeTint="FF" w:themeShade="FF"/>
                <w:sz w:val="16"/>
                <w:szCs w:val="16"/>
              </w:rPr>
              <w:t>Outcome:</w:t>
            </w:r>
          </w:p>
          <w:p w:rsidR="48A652AF" w:rsidP="48A652AF" w:rsidRDefault="48A652AF" w14:paraId="387BB276" w14:textId="672A6B8A">
            <w:pPr>
              <w:bidi w:val="0"/>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Cliffhanger Narrative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4ACEFA62" w14:textId="29456DC6">
            <w:pPr>
              <w:bidi w:val="0"/>
              <w:spacing w:before="0" w:beforeAutospacing="off" w:after="0" w:afterAutospacing="off"/>
            </w:pPr>
            <w:r w:rsidRPr="48A652AF" w:rsidR="48A652AF">
              <w:rPr>
                <w:rFonts w:ascii="Calibri Light" w:hAnsi="Calibri Light" w:eastAsia="Calibri Light" w:cs="Calibri Light"/>
                <w:b w:val="1"/>
                <w:bCs w:val="1"/>
                <w:color w:val="000000" w:themeColor="text1" w:themeTint="FF" w:themeShade="FF"/>
                <w:sz w:val="16"/>
                <w:szCs w:val="16"/>
              </w:rPr>
              <w:t>Outcome:</w:t>
            </w:r>
          </w:p>
          <w:p w:rsidR="48A652AF" w:rsidP="48A652AF" w:rsidRDefault="48A652AF" w14:paraId="48DB4447" w14:textId="6EEE3D0A">
            <w:pPr>
              <w:bidi w:val="0"/>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Formal Report</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4F9EC0F" w14:textId="1C4AB92F">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3E946B37" w14:textId="6C81ACF0">
            <w:pPr>
              <w:bidi w:val="0"/>
              <w:spacing w:before="0" w:beforeAutospacing="off" w:after="0" w:afterAutospacing="off"/>
            </w:pPr>
            <w:r w:rsidRPr="48A652AF" w:rsidR="48A652AF">
              <w:rPr>
                <w:rFonts w:ascii="Calibri Light" w:hAnsi="Calibri Light" w:eastAsia="Calibri Light" w:cs="Calibri Light"/>
                <w:sz w:val="16"/>
                <w:szCs w:val="16"/>
              </w:rPr>
              <w:t>Character Narrative</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0230D77" w14:textId="0F4CE84E">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6AAABB65" w14:textId="6742912B">
            <w:pPr>
              <w:bidi w:val="0"/>
              <w:spacing w:before="0" w:beforeAutospacing="off" w:after="0" w:afterAutospacing="off"/>
            </w:pPr>
            <w:r w:rsidRPr="48A652AF" w:rsidR="48A652AF">
              <w:rPr>
                <w:rFonts w:ascii="Calibri Light" w:hAnsi="Calibri Light" w:eastAsia="Calibri Light" w:cs="Calibri Light"/>
                <w:sz w:val="16"/>
                <w:szCs w:val="16"/>
              </w:rPr>
              <w:t>Bargain Letter</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0E9B3C77" w14:textId="56D5CD95">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579F95D4" w14:textId="77CBEB14">
            <w:pPr>
              <w:bidi w:val="0"/>
              <w:spacing w:before="0" w:beforeAutospacing="off" w:after="0" w:afterAutospacing="off"/>
            </w:pPr>
            <w:r w:rsidRPr="48A652AF" w:rsidR="48A652AF">
              <w:rPr>
                <w:rFonts w:ascii="Calibri Light" w:hAnsi="Calibri Light" w:eastAsia="Calibri Light" w:cs="Calibri Light"/>
                <w:sz w:val="16"/>
                <w:szCs w:val="16"/>
              </w:rPr>
              <w:t>Survival Narrative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647E7564" w14:textId="3947161C">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61C8B0D4" w14:textId="25DBF01E">
            <w:pPr>
              <w:bidi w:val="0"/>
              <w:spacing w:before="0" w:beforeAutospacing="off" w:after="0" w:afterAutospacing="off"/>
            </w:pPr>
            <w:r w:rsidRPr="48A652AF" w:rsidR="48A652AF">
              <w:rPr>
                <w:rFonts w:ascii="Calibri Light" w:hAnsi="Calibri Light" w:eastAsia="Calibri Light" w:cs="Calibri Light"/>
                <w:sz w:val="16"/>
                <w:szCs w:val="16"/>
              </w:rPr>
              <w:t>Survival Guide</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4F0115A" w14:textId="0F4E832A">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3F788873" w14:textId="15C3D31C">
            <w:pPr>
              <w:bidi w:val="0"/>
              <w:spacing w:before="0" w:beforeAutospacing="off" w:after="0" w:afterAutospacing="off"/>
            </w:pPr>
            <w:r w:rsidRPr="48A652AF" w:rsidR="48A652AF">
              <w:rPr>
                <w:rFonts w:ascii="Calibri Light" w:hAnsi="Calibri Light" w:eastAsia="Calibri Light" w:cs="Calibri Light"/>
                <w:sz w:val="16"/>
                <w:szCs w:val="16"/>
              </w:rPr>
              <w:t>Dilemma Narrative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6A6BAAC4" w14:textId="6DFC06B3">
            <w:pPr>
              <w:bidi w:val="0"/>
              <w:spacing w:before="0" w:beforeAutospacing="off" w:after="0" w:afterAutospacing="off"/>
            </w:pPr>
            <w:r w:rsidRPr="48A652AF" w:rsidR="48A652AF">
              <w:rPr>
                <w:rFonts w:ascii="Calibri Light" w:hAnsi="Calibri Light" w:eastAsia="Calibri Light" w:cs="Calibri Light"/>
                <w:b w:val="1"/>
                <w:bCs w:val="1"/>
                <w:sz w:val="16"/>
                <w:szCs w:val="16"/>
              </w:rPr>
              <w:t>Outcome:</w:t>
            </w:r>
          </w:p>
          <w:p w:rsidR="48A652AF" w:rsidP="48A652AF" w:rsidRDefault="48A652AF" w14:paraId="0AF704D2" w14:textId="4DCDACF1">
            <w:pPr>
              <w:bidi w:val="0"/>
              <w:spacing w:before="0" w:beforeAutospacing="off" w:after="0" w:afterAutospacing="off"/>
            </w:pPr>
            <w:r w:rsidRPr="48A652AF" w:rsidR="48A652AF">
              <w:rPr>
                <w:rFonts w:ascii="Calibri Light" w:hAnsi="Calibri Light" w:eastAsia="Calibri Light" w:cs="Calibri Light"/>
                <w:sz w:val="16"/>
                <w:szCs w:val="16"/>
              </w:rPr>
              <w:t>Balanced Argument</w:t>
            </w:r>
          </w:p>
        </w:tc>
      </w:tr>
      <w:tr w:rsidR="48A652AF" w:rsidTr="48A652AF" w14:paraId="0CFB2754">
        <w:trPr>
          <w:trHeight w:val="300"/>
        </w:trPr>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68FEA73E" w14:textId="16F32BA1">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4C3763C0" w14:textId="309BB9A2">
            <w:pPr>
              <w:bidi w:val="0"/>
              <w:spacing w:before="0" w:beforeAutospacing="off" w:after="0" w:afterAutospacing="off"/>
            </w:pPr>
            <w:r w:rsidRPr="48A652AF" w:rsidR="48A652AF">
              <w:rPr>
                <w:rFonts w:ascii="Calibri Light" w:hAnsi="Calibri Light" w:eastAsia="Calibri Light" w:cs="Calibri Light"/>
                <w:sz w:val="16"/>
                <w:szCs w:val="16"/>
              </w:rPr>
              <w:t>To narrate</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40FAEC71" w14:textId="51BC5D0A">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784DCC48" w14:textId="52384741">
            <w:pPr>
              <w:bidi w:val="0"/>
              <w:spacing w:before="0" w:beforeAutospacing="off" w:after="0" w:afterAutospacing="off"/>
            </w:pPr>
            <w:r w:rsidRPr="48A652AF" w:rsidR="48A652AF">
              <w:rPr>
                <w:rFonts w:ascii="Calibri Light" w:hAnsi="Calibri Light" w:eastAsia="Calibri Light" w:cs="Calibri Light"/>
                <w:sz w:val="16"/>
                <w:szCs w:val="16"/>
              </w:rPr>
              <w:t>To recount</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78ECC8B9" w14:textId="1C1830C3">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5AA67A6A" w14:textId="1F617E41">
            <w:pPr>
              <w:bidi w:val="0"/>
              <w:spacing w:before="0" w:beforeAutospacing="off" w:after="0" w:afterAutospacing="off"/>
            </w:pPr>
            <w:r w:rsidRPr="48A652AF" w:rsidR="48A652AF">
              <w:rPr>
                <w:rFonts w:ascii="Calibri Light" w:hAnsi="Calibri Light" w:eastAsia="Calibri Light" w:cs="Calibri Light"/>
                <w:sz w:val="16"/>
                <w:szCs w:val="16"/>
              </w:rPr>
              <w:t>To narrate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143A6F12" w14:textId="4E373C1A">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507969E1" w14:textId="35834E60">
            <w:pPr>
              <w:bidi w:val="0"/>
              <w:spacing w:before="0" w:beforeAutospacing="off" w:after="0" w:afterAutospacing="off"/>
            </w:pPr>
            <w:r w:rsidRPr="48A652AF" w:rsidR="48A652AF">
              <w:rPr>
                <w:rFonts w:ascii="Calibri Light" w:hAnsi="Calibri Light" w:eastAsia="Calibri Light" w:cs="Calibri Light"/>
                <w:sz w:val="16"/>
                <w:szCs w:val="16"/>
              </w:rPr>
              <w:t>To recount</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630E74E8" w14:textId="30D6106F">
            <w:pPr>
              <w:bidi w:val="0"/>
              <w:spacing w:before="0" w:beforeAutospacing="off" w:after="0" w:afterAutospacing="off"/>
            </w:pPr>
            <w:r w:rsidRPr="48A652AF" w:rsidR="48A652AF">
              <w:rPr>
                <w:rFonts w:ascii="Calibri Light" w:hAnsi="Calibri Light" w:eastAsia="Calibri Light" w:cs="Calibri Light"/>
                <w:b w:val="1"/>
                <w:bCs w:val="1"/>
                <w:color w:val="000000" w:themeColor="text1" w:themeTint="FF" w:themeShade="FF"/>
                <w:sz w:val="16"/>
                <w:szCs w:val="16"/>
              </w:rPr>
              <w:t xml:space="preserve">Purpose: </w:t>
            </w:r>
          </w:p>
          <w:p w:rsidR="48A652AF" w:rsidP="48A652AF" w:rsidRDefault="48A652AF" w14:paraId="569B535E" w14:textId="4E2F505B">
            <w:pPr>
              <w:bidi w:val="0"/>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To narrate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shd w:val="clear" w:color="auto" w:fill="FFFFFF" w:themeFill="background1"/>
            <w:tcMar>
              <w:left w:w="108" w:type="dxa"/>
              <w:right w:w="108" w:type="dxa"/>
            </w:tcMar>
            <w:vAlign w:val="top"/>
          </w:tcPr>
          <w:p w:rsidR="48A652AF" w:rsidP="48A652AF" w:rsidRDefault="48A652AF" w14:paraId="54085385" w14:textId="080F47C0">
            <w:pPr>
              <w:bidi w:val="0"/>
              <w:spacing w:before="0" w:beforeAutospacing="off" w:after="0" w:afterAutospacing="off"/>
            </w:pPr>
            <w:r w:rsidRPr="48A652AF" w:rsidR="48A652AF">
              <w:rPr>
                <w:rFonts w:ascii="Calibri Light" w:hAnsi="Calibri Light" w:eastAsia="Calibri Light" w:cs="Calibri Light"/>
                <w:b w:val="1"/>
                <w:bCs w:val="1"/>
                <w:color w:val="000000" w:themeColor="text1" w:themeTint="FF" w:themeShade="FF"/>
                <w:sz w:val="16"/>
                <w:szCs w:val="16"/>
              </w:rPr>
              <w:t xml:space="preserve">Purpose: </w:t>
            </w:r>
          </w:p>
          <w:p w:rsidR="48A652AF" w:rsidP="48A652AF" w:rsidRDefault="48A652AF" w14:paraId="1011BE63" w14:textId="6E7E64C1">
            <w:pPr>
              <w:bidi w:val="0"/>
              <w:spacing w:before="0" w:beforeAutospacing="off" w:after="0" w:afterAutospacing="off"/>
            </w:pPr>
            <w:r w:rsidRPr="48A652AF" w:rsidR="48A652AF">
              <w:rPr>
                <w:rFonts w:ascii="Calibri Light" w:hAnsi="Calibri Light" w:eastAsia="Calibri Light" w:cs="Calibri Light"/>
                <w:color w:val="000000" w:themeColor="text1" w:themeTint="FF" w:themeShade="FF"/>
                <w:sz w:val="16"/>
                <w:szCs w:val="16"/>
              </w:rPr>
              <w:t>To report</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3E47AEDE" w14:textId="6ACF766B">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3E7DE865" w14:textId="73239288">
            <w:pPr>
              <w:bidi w:val="0"/>
              <w:spacing w:before="0" w:beforeAutospacing="off" w:after="0" w:afterAutospacing="off"/>
            </w:pPr>
            <w:r w:rsidRPr="48A652AF" w:rsidR="48A652AF">
              <w:rPr>
                <w:rFonts w:ascii="Calibri Light" w:hAnsi="Calibri Light" w:eastAsia="Calibri Light" w:cs="Calibri Light"/>
                <w:sz w:val="16"/>
                <w:szCs w:val="16"/>
              </w:rPr>
              <w:t>To narrate</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54364B79" w14:textId="79654C67">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69A0BAF6" w14:textId="4ED3C1B0">
            <w:pPr>
              <w:bidi w:val="0"/>
              <w:spacing w:before="0" w:beforeAutospacing="off" w:after="0" w:afterAutospacing="off"/>
            </w:pPr>
            <w:r w:rsidRPr="48A652AF" w:rsidR="48A652AF">
              <w:rPr>
                <w:rFonts w:ascii="Calibri Light" w:hAnsi="Calibri Light" w:eastAsia="Calibri Light" w:cs="Calibri Light"/>
                <w:sz w:val="16"/>
                <w:szCs w:val="16"/>
              </w:rPr>
              <w:t>To persuade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6873565C" w14:textId="05C2E913">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4744D745" w14:textId="63CB3F90">
            <w:pPr>
              <w:bidi w:val="0"/>
              <w:spacing w:before="0" w:beforeAutospacing="off" w:after="0" w:afterAutospacing="off"/>
            </w:pPr>
            <w:r w:rsidRPr="48A652AF" w:rsidR="48A652AF">
              <w:rPr>
                <w:rFonts w:ascii="Calibri Light" w:hAnsi="Calibri Light" w:eastAsia="Calibri Light" w:cs="Calibri Light"/>
                <w:sz w:val="16"/>
                <w:szCs w:val="16"/>
              </w:rPr>
              <w:t>To narrate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79590228" w14:textId="6F12A21C">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107EA382" w14:textId="72CCCEFA">
            <w:pPr>
              <w:bidi w:val="0"/>
              <w:spacing w:before="0" w:beforeAutospacing="off" w:after="0" w:afterAutospacing="off"/>
            </w:pPr>
            <w:r w:rsidRPr="48A652AF" w:rsidR="48A652AF">
              <w:rPr>
                <w:rFonts w:ascii="Calibri Light" w:hAnsi="Calibri Light" w:eastAsia="Calibri Light" w:cs="Calibri Light"/>
                <w:sz w:val="16"/>
                <w:szCs w:val="16"/>
              </w:rPr>
              <w:t>To explain</w:t>
            </w:r>
          </w:p>
        </w:tc>
        <w:tc>
          <w:tcPr>
            <w:tcW w:w="1275"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0DBFEF53" w14:textId="0B0CF6FC">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5C197B14" w14:textId="774DB957">
            <w:pPr>
              <w:bidi w:val="0"/>
              <w:spacing w:before="0" w:beforeAutospacing="off" w:after="0" w:afterAutospacing="off"/>
            </w:pPr>
            <w:r w:rsidRPr="48A652AF" w:rsidR="48A652AF">
              <w:rPr>
                <w:rFonts w:ascii="Calibri Light" w:hAnsi="Calibri Light" w:eastAsia="Calibri Light" w:cs="Calibri Light"/>
                <w:sz w:val="16"/>
                <w:szCs w:val="16"/>
              </w:rPr>
              <w:t>To narrate</w:t>
            </w:r>
          </w:p>
        </w:tc>
        <w:tc>
          <w:tcPr>
            <w:tcW w:w="1290" w:type="dxa"/>
            <w:tcBorders>
              <w:top w:val="single" w:color="4C94D8" w:themeColor="text2" w:themeTint="80" w:sz="18"/>
              <w:left w:val="single" w:color="4C94D8" w:themeColor="text2" w:themeTint="80" w:sz="18"/>
              <w:bottom w:val="single" w:color="4C94D8" w:themeColor="text2" w:themeTint="80" w:sz="18"/>
              <w:right w:val="single" w:color="4C94D8" w:themeColor="text2" w:themeTint="80" w:sz="18"/>
            </w:tcBorders>
            <w:tcMar>
              <w:left w:w="108" w:type="dxa"/>
              <w:right w:w="108" w:type="dxa"/>
            </w:tcMar>
            <w:vAlign w:val="top"/>
          </w:tcPr>
          <w:p w:rsidR="48A652AF" w:rsidP="48A652AF" w:rsidRDefault="48A652AF" w14:paraId="3EEB36E6" w14:textId="493CF98C">
            <w:pPr>
              <w:bidi w:val="0"/>
              <w:spacing w:before="0" w:beforeAutospacing="off" w:after="0" w:afterAutospacing="off"/>
            </w:pPr>
            <w:r w:rsidRPr="48A652AF" w:rsidR="48A652AF">
              <w:rPr>
                <w:rFonts w:ascii="Calibri Light" w:hAnsi="Calibri Light" w:eastAsia="Calibri Light" w:cs="Calibri Light"/>
                <w:b w:val="1"/>
                <w:bCs w:val="1"/>
                <w:sz w:val="16"/>
                <w:szCs w:val="16"/>
              </w:rPr>
              <w:t xml:space="preserve">Purpose: </w:t>
            </w:r>
          </w:p>
          <w:p w:rsidR="48A652AF" w:rsidP="48A652AF" w:rsidRDefault="48A652AF" w14:paraId="5D9CCABA" w14:textId="1A965182">
            <w:pPr>
              <w:bidi w:val="0"/>
              <w:spacing w:before="0" w:beforeAutospacing="off" w:after="0" w:afterAutospacing="off"/>
            </w:pPr>
            <w:r w:rsidRPr="48A652AF" w:rsidR="48A652AF">
              <w:rPr>
                <w:rFonts w:ascii="Calibri Light" w:hAnsi="Calibri Light" w:eastAsia="Calibri Light" w:cs="Calibri Light"/>
                <w:sz w:val="16"/>
                <w:szCs w:val="16"/>
              </w:rPr>
              <w:t>To discuss</w:t>
            </w:r>
          </w:p>
        </w:tc>
      </w:tr>
    </w:tbl>
    <w:p w:rsidRPr="005D0ABC" w:rsidR="00901BC6" w:rsidP="48A652AF" w:rsidRDefault="00901BC6" w14:paraId="141BC40B" w14:textId="4B3AB4BD">
      <w:pPr>
        <w:bidi w:val="0"/>
        <w:spacing w:before="0" w:beforeAutospacing="off" w:after="160" w:afterAutospacing="off" w:line="276" w:lineRule="auto"/>
        <w:rPr>
          <w:rFonts w:ascii="Calibri Light" w:hAnsi="Calibri Light" w:eastAsia="Calibri Light" w:cs="Calibri Light"/>
          <w:b w:val="1"/>
          <w:bCs w:val="1"/>
          <w:noProof w:val="0"/>
          <w:sz w:val="32"/>
          <w:szCs w:val="32"/>
          <w:lang w:val="en-GB"/>
        </w:rPr>
      </w:pPr>
    </w:p>
    <w:p w:rsidRPr="005D0ABC" w:rsidR="00901BC6" w:rsidP="005D0ABC" w:rsidRDefault="00901BC6" w14:paraId="56A7EDCA" w14:textId="6B5AF34F"/>
    <w:sectPr w:rsidRPr="005D0ABC" w:rsidR="00901BC6" w:rsidSect="0049290B">
      <w:pgSz w:w="16838" w:h="11906" w:orient="landscape"/>
      <w:pgMar w:top="284" w:right="820"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0B"/>
    <w:rsid w:val="001C15ED"/>
    <w:rsid w:val="0049290B"/>
    <w:rsid w:val="005D0ABC"/>
    <w:rsid w:val="00901BC6"/>
    <w:rsid w:val="00964649"/>
    <w:rsid w:val="00C95E1A"/>
    <w:rsid w:val="21A8319E"/>
    <w:rsid w:val="48A65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F418"/>
  <w15:chartTrackingRefBased/>
  <w15:docId w15:val="{C56D3E93-45EB-467E-8735-97119A32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0ABC"/>
  </w:style>
  <w:style w:type="paragraph" w:styleId="Heading1">
    <w:name w:val="heading 1"/>
    <w:basedOn w:val="Normal"/>
    <w:next w:val="Normal"/>
    <w:link w:val="Heading1Char"/>
    <w:uiPriority w:val="9"/>
    <w:qFormat/>
    <w:rsid w:val="0049290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90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90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9290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9290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9290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9290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9290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9290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9290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9290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9290B"/>
    <w:rPr>
      <w:rFonts w:eastAsiaTheme="majorEastAsia" w:cstheme="majorBidi"/>
      <w:color w:val="272727" w:themeColor="text1" w:themeTint="D8"/>
    </w:rPr>
  </w:style>
  <w:style w:type="paragraph" w:styleId="Title">
    <w:name w:val="Title"/>
    <w:basedOn w:val="Normal"/>
    <w:next w:val="Normal"/>
    <w:link w:val="TitleChar"/>
    <w:uiPriority w:val="10"/>
    <w:qFormat/>
    <w:rsid w:val="0049290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9290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9290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92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90B"/>
    <w:pPr>
      <w:spacing w:before="160"/>
      <w:jc w:val="center"/>
    </w:pPr>
    <w:rPr>
      <w:i/>
      <w:iCs/>
      <w:color w:val="404040" w:themeColor="text1" w:themeTint="BF"/>
    </w:rPr>
  </w:style>
  <w:style w:type="character" w:styleId="QuoteChar" w:customStyle="1">
    <w:name w:val="Quote Char"/>
    <w:basedOn w:val="DefaultParagraphFont"/>
    <w:link w:val="Quote"/>
    <w:uiPriority w:val="29"/>
    <w:rsid w:val="0049290B"/>
    <w:rPr>
      <w:i/>
      <w:iCs/>
      <w:color w:val="404040" w:themeColor="text1" w:themeTint="BF"/>
    </w:rPr>
  </w:style>
  <w:style w:type="paragraph" w:styleId="ListParagraph">
    <w:name w:val="List Paragraph"/>
    <w:basedOn w:val="Normal"/>
    <w:uiPriority w:val="34"/>
    <w:qFormat/>
    <w:rsid w:val="0049290B"/>
    <w:pPr>
      <w:ind w:left="720"/>
      <w:contextualSpacing/>
    </w:pPr>
  </w:style>
  <w:style w:type="character" w:styleId="IntenseEmphasis">
    <w:name w:val="Intense Emphasis"/>
    <w:basedOn w:val="DefaultParagraphFont"/>
    <w:uiPriority w:val="21"/>
    <w:qFormat/>
    <w:rsid w:val="0049290B"/>
    <w:rPr>
      <w:i/>
      <w:iCs/>
      <w:color w:val="0F4761" w:themeColor="accent1" w:themeShade="BF"/>
    </w:rPr>
  </w:style>
  <w:style w:type="paragraph" w:styleId="IntenseQuote">
    <w:name w:val="Intense Quote"/>
    <w:basedOn w:val="Normal"/>
    <w:next w:val="Normal"/>
    <w:link w:val="IntenseQuoteChar"/>
    <w:uiPriority w:val="30"/>
    <w:qFormat/>
    <w:rsid w:val="0049290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9290B"/>
    <w:rPr>
      <w:i/>
      <w:iCs/>
      <w:color w:val="0F4761" w:themeColor="accent1" w:themeShade="BF"/>
    </w:rPr>
  </w:style>
  <w:style w:type="character" w:styleId="IntenseReference">
    <w:name w:val="Intense Reference"/>
    <w:basedOn w:val="DefaultParagraphFont"/>
    <w:uiPriority w:val="32"/>
    <w:qFormat/>
    <w:rsid w:val="0049290B"/>
    <w:rPr>
      <w:b/>
      <w:bCs/>
      <w:smallCaps/>
      <w:color w:val="0F4761" w:themeColor="accent1" w:themeShade="BF"/>
      <w:spacing w:val="5"/>
    </w:rPr>
  </w:style>
  <w:style w:type="table" w:styleId="TableGrid">
    <w:name w:val="Table Grid"/>
    <w:basedOn w:val="TableNormal"/>
    <w:uiPriority w:val="39"/>
    <w:rsid w:val="004929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customXml" Target="../customXml/item3.xml" Id="rId17" /><Relationship Type="http://schemas.openxmlformats.org/officeDocument/2006/relationships/settings" Target="settings.xml" Id="rId2" /><Relationship Type="http://schemas.openxmlformats.org/officeDocument/2006/relationships/customXml" Target="../customXml/item2.xml" Id="rId16" /><Relationship Type="http://schemas.openxmlformats.org/officeDocument/2006/relationships/styles" Target="styles.xml" Id="rId1" /><Relationship Type="http://schemas.openxmlformats.org/officeDocument/2006/relationships/customXml" Target="../customXml/item1.xml" Id="rId15" /><Relationship Type="http://schemas.openxmlformats.org/officeDocument/2006/relationships/theme" Target="theme/theme1.xml" Id="rId14" /><Relationship Type="http://schemas.openxmlformats.org/officeDocument/2006/relationships/image" Target="/media/image2.png" Id="rId670968546" /><Relationship Type="http://schemas.openxmlformats.org/officeDocument/2006/relationships/image" Target="/media/image3.png" Id="rId1066584464" /><Relationship Type="http://schemas.openxmlformats.org/officeDocument/2006/relationships/image" Target="/media/image9.jpg" Id="rId622527935" /><Relationship Type="http://schemas.openxmlformats.org/officeDocument/2006/relationships/image" Target="/media/imagea.jpg" Id="rId1306001511" /><Relationship Type="http://schemas.openxmlformats.org/officeDocument/2006/relationships/image" Target="/media/imageb.jpg" Id="rId5539178" /><Relationship Type="http://schemas.openxmlformats.org/officeDocument/2006/relationships/image" Target="/media/imagec.jpg" Id="rId28579169" /><Relationship Type="http://schemas.openxmlformats.org/officeDocument/2006/relationships/image" Target="/media/imaged.jpg" Id="rId110315275" /><Relationship Type="http://schemas.openxmlformats.org/officeDocument/2006/relationships/image" Target="/media/imagee.jpg" Id="rId431194669" /><Relationship Type="http://schemas.openxmlformats.org/officeDocument/2006/relationships/image" Target="/media/imagef.jpg" Id="rId1480051434" /><Relationship Type="http://schemas.openxmlformats.org/officeDocument/2006/relationships/image" Target="/media/image10.jpg" Id="rId256722976" /><Relationship Type="http://schemas.openxmlformats.org/officeDocument/2006/relationships/image" Target="/media/image11.jpg" Id="rId334052620" /><Relationship Type="http://schemas.openxmlformats.org/officeDocument/2006/relationships/image" Target="/media/image12.jpg" Id="rId212211906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F9C2FF419DB48BEAFE1CFF8CAC0E5" ma:contentTypeVersion="18" ma:contentTypeDescription="Create a new document." ma:contentTypeScope="" ma:versionID="c9c10d94793938790ec0981d424fa968">
  <xsd:schema xmlns:xsd="http://www.w3.org/2001/XMLSchema" xmlns:xs="http://www.w3.org/2001/XMLSchema" xmlns:p="http://schemas.microsoft.com/office/2006/metadata/properties" xmlns:ns2="722d2f17-c233-46bd-960f-7a3e0be9ab18" xmlns:ns3="eb5e61aa-2a82-431a-8b52-8ba3bd9248ac" targetNamespace="http://schemas.microsoft.com/office/2006/metadata/properties" ma:root="true" ma:fieldsID="214a4071c73fcb2677052c2546838c51" ns2:_="" ns3:_="">
    <xsd:import namespace="722d2f17-c233-46bd-960f-7a3e0be9ab18"/>
    <xsd:import namespace="eb5e61aa-2a82-431a-8b52-8ba3bd924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2f17-c233-46bd-960f-7a3e0be9a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aeacb-ae19-4e10-af5a-7caaadfea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e61aa-2a82-431a-8b52-8ba3bd924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acd84-47ff-4453-871b-f5b75b0ec1ca}" ma:internalName="TaxCatchAll" ma:showField="CatchAllData" ma:web="eb5e61aa-2a82-431a-8b52-8ba3bd924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d2f17-c233-46bd-960f-7a3e0be9ab18">
      <Terms xmlns="http://schemas.microsoft.com/office/infopath/2007/PartnerControls"/>
    </lcf76f155ced4ddcb4097134ff3c332f>
    <TaxCatchAll xmlns="eb5e61aa-2a82-431a-8b52-8ba3bd9248ac" xsi:nil="true"/>
  </documentManagement>
</p:properties>
</file>

<file path=customXml/itemProps1.xml><?xml version="1.0" encoding="utf-8"?>
<ds:datastoreItem xmlns:ds="http://schemas.openxmlformats.org/officeDocument/2006/customXml" ds:itemID="{6144DE96-A516-488A-9C7E-44CFD5956337}"/>
</file>

<file path=customXml/itemProps2.xml><?xml version="1.0" encoding="utf-8"?>
<ds:datastoreItem xmlns:ds="http://schemas.openxmlformats.org/officeDocument/2006/customXml" ds:itemID="{C9E27DE0-764E-44C8-ADCB-E0CFAA4D49CD}"/>
</file>

<file path=customXml/itemProps3.xml><?xml version="1.0" encoding="utf-8"?>
<ds:datastoreItem xmlns:ds="http://schemas.openxmlformats.org/officeDocument/2006/customXml" ds:itemID="{142EFD37-CEAC-45E3-B0A9-A91ACCC5B6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Hankinson</dc:creator>
  <cp:keywords/>
  <dc:description/>
  <cp:lastModifiedBy>Dawn Hankinson</cp:lastModifiedBy>
  <cp:revision>4</cp:revision>
  <dcterms:created xsi:type="dcterms:W3CDTF">2026-09-24T10:55:00Z</dcterms:created>
  <dcterms:modified xsi:type="dcterms:W3CDTF">2026-09-24T11:01:53Z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0x010100D15F9C2FF419DB48BEAFE1CFF8CAC0E5</vt:lpwstr>
  </property>
  <property fmtid="{D5CDD505-2E9C-101B-9397-08002B2CF9AE}" pid="3" name="MediaServiceImageTags">
    <vt:lpwstr/>
  </property>
</Properties>
</file>