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9558" w14:textId="77777777" w:rsidR="006F5DA9" w:rsidRDefault="00B13066">
      <w:pPr>
        <w:spacing w:after="0" w:line="259" w:lineRule="auto"/>
        <w:ind w:left="0" w:right="186" w:firstLine="0"/>
        <w:jc w:val="center"/>
      </w:pPr>
      <w:r>
        <w:rPr>
          <w:noProof/>
        </w:rPr>
        <w:drawing>
          <wp:inline distT="0" distB="0" distL="0" distR="0" wp14:anchorId="16E05712" wp14:editId="3779043D">
            <wp:extent cx="3075940" cy="85471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5"/>
                    <a:stretch>
                      <a:fillRect/>
                    </a:stretch>
                  </pic:blipFill>
                  <pic:spPr>
                    <a:xfrm>
                      <a:off x="0" y="0"/>
                      <a:ext cx="3075940" cy="854710"/>
                    </a:xfrm>
                    <a:prstGeom prst="rect">
                      <a:avLst/>
                    </a:prstGeom>
                  </pic:spPr>
                </pic:pic>
              </a:graphicData>
            </a:graphic>
          </wp:inline>
        </w:drawing>
      </w:r>
      <w:r>
        <w:t xml:space="preserve"> </w:t>
      </w:r>
    </w:p>
    <w:p w14:paraId="3EE20665" w14:textId="77777777" w:rsidR="006F5DA9" w:rsidRDefault="00B13066">
      <w:pPr>
        <w:spacing w:after="0" w:line="259" w:lineRule="auto"/>
        <w:ind w:left="900" w:right="2429" w:firstLine="0"/>
      </w:pPr>
      <w:r>
        <w:rPr>
          <w:b/>
          <w:sz w:val="36"/>
        </w:rPr>
        <w:t xml:space="preserve"> </w:t>
      </w:r>
      <w:r>
        <w:t xml:space="preserve"> </w:t>
      </w:r>
    </w:p>
    <w:p w14:paraId="001C17BA" w14:textId="77777777" w:rsidR="006F5DA9" w:rsidRDefault="00B13066">
      <w:pPr>
        <w:spacing w:after="29" w:line="259" w:lineRule="auto"/>
        <w:ind w:left="0" w:right="324" w:firstLine="0"/>
        <w:jc w:val="center"/>
      </w:pPr>
      <w:r>
        <w:rPr>
          <w:noProof/>
        </w:rPr>
        <w:drawing>
          <wp:inline distT="0" distB="0" distL="0" distR="0" wp14:anchorId="38A46291" wp14:editId="15661651">
            <wp:extent cx="2874645" cy="80010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2874645" cy="800100"/>
                    </a:xfrm>
                    <a:prstGeom prst="rect">
                      <a:avLst/>
                    </a:prstGeom>
                  </pic:spPr>
                </pic:pic>
              </a:graphicData>
            </a:graphic>
          </wp:inline>
        </w:drawing>
      </w:r>
      <w:r>
        <w:t xml:space="preserve"> </w:t>
      </w:r>
    </w:p>
    <w:p w14:paraId="50C6F58A" w14:textId="77777777" w:rsidR="006F5DA9" w:rsidRDefault="00B13066">
      <w:pPr>
        <w:spacing w:after="114" w:line="259" w:lineRule="auto"/>
        <w:ind w:left="258" w:firstLine="0"/>
        <w:jc w:val="center"/>
      </w:pPr>
      <w:r>
        <w:rPr>
          <w:b/>
          <w:sz w:val="36"/>
        </w:rPr>
        <w:t xml:space="preserve"> </w:t>
      </w:r>
      <w:r>
        <w:t xml:space="preserve"> </w:t>
      </w:r>
    </w:p>
    <w:p w14:paraId="7BC68719" w14:textId="77777777" w:rsidR="006F5DA9" w:rsidRDefault="00B13066">
      <w:pPr>
        <w:spacing w:after="153" w:line="259" w:lineRule="auto"/>
        <w:ind w:left="210"/>
        <w:jc w:val="center"/>
      </w:pPr>
      <w:r>
        <w:rPr>
          <w:b/>
          <w:sz w:val="36"/>
        </w:rPr>
        <w:t xml:space="preserve">Provider Access Policy for Knutsford Academy and </w:t>
      </w:r>
    </w:p>
    <w:p w14:paraId="0A39BBC0" w14:textId="77777777" w:rsidR="006F5DA9" w:rsidRDefault="00B13066">
      <w:pPr>
        <w:spacing w:after="55" w:line="259" w:lineRule="auto"/>
        <w:ind w:left="210"/>
        <w:jc w:val="center"/>
      </w:pPr>
      <w:r>
        <w:rPr>
          <w:b/>
          <w:sz w:val="36"/>
        </w:rPr>
        <w:t xml:space="preserve">Cheshire Studio School </w:t>
      </w:r>
      <w:r>
        <w:t xml:space="preserve"> </w:t>
      </w:r>
    </w:p>
    <w:p w14:paraId="63E47D5B" w14:textId="77777777" w:rsidR="006F5DA9" w:rsidRDefault="00B13066">
      <w:pPr>
        <w:spacing w:after="18" w:line="259" w:lineRule="auto"/>
        <w:ind w:left="14" w:firstLine="0"/>
      </w:pPr>
      <w:r>
        <w:rPr>
          <w:b/>
          <w:sz w:val="36"/>
        </w:rPr>
        <w:t xml:space="preserve"> </w:t>
      </w:r>
      <w:r>
        <w:t xml:space="preserve"> </w:t>
      </w:r>
    </w:p>
    <w:p w14:paraId="4FA9E646" w14:textId="77777777" w:rsidR="006F5DA9" w:rsidRDefault="00B13066">
      <w:pPr>
        <w:spacing w:after="21" w:line="259" w:lineRule="auto"/>
        <w:ind w:left="14" w:firstLine="0"/>
      </w:pPr>
      <w:r>
        <w:rPr>
          <w:b/>
          <w:sz w:val="36"/>
        </w:rPr>
        <w:t xml:space="preserve"> </w:t>
      </w:r>
      <w:r>
        <w:t xml:space="preserve"> </w:t>
      </w:r>
    </w:p>
    <w:p w14:paraId="43F3D994" w14:textId="77777777" w:rsidR="006F5DA9" w:rsidRDefault="00B13066">
      <w:pPr>
        <w:spacing w:after="18" w:line="259" w:lineRule="auto"/>
        <w:ind w:left="14" w:firstLine="0"/>
      </w:pPr>
      <w:r>
        <w:rPr>
          <w:b/>
          <w:sz w:val="36"/>
        </w:rPr>
        <w:t xml:space="preserve"> </w:t>
      </w:r>
      <w:r>
        <w:t xml:space="preserve"> </w:t>
      </w:r>
    </w:p>
    <w:p w14:paraId="7CEEEDE9" w14:textId="77777777" w:rsidR="006F5DA9" w:rsidRDefault="00B13066">
      <w:pPr>
        <w:spacing w:after="21" w:line="259" w:lineRule="auto"/>
        <w:ind w:left="14" w:firstLine="0"/>
      </w:pPr>
      <w:r>
        <w:rPr>
          <w:b/>
          <w:sz w:val="36"/>
        </w:rPr>
        <w:t xml:space="preserve"> </w:t>
      </w:r>
      <w:r>
        <w:t xml:space="preserve"> </w:t>
      </w:r>
    </w:p>
    <w:p w14:paraId="7529FA1A" w14:textId="77777777" w:rsidR="006F5DA9" w:rsidRDefault="00B13066">
      <w:pPr>
        <w:spacing w:after="0" w:line="259" w:lineRule="auto"/>
        <w:ind w:left="14" w:firstLine="0"/>
      </w:pPr>
      <w:r>
        <w:rPr>
          <w:sz w:val="36"/>
        </w:rPr>
        <w:t xml:space="preserve"> </w:t>
      </w:r>
      <w:r>
        <w:t xml:space="preserve"> </w:t>
      </w:r>
    </w:p>
    <w:p w14:paraId="666CBE64" w14:textId="77777777" w:rsidR="006F5DA9" w:rsidRDefault="00B13066">
      <w:pPr>
        <w:spacing w:after="0" w:line="259" w:lineRule="auto"/>
        <w:ind w:left="14" w:firstLine="0"/>
      </w:pPr>
      <w:r>
        <w:rPr>
          <w:b/>
        </w:rPr>
        <w:t xml:space="preserve"> </w:t>
      </w:r>
      <w:r>
        <w:t xml:space="preserve"> </w:t>
      </w:r>
    </w:p>
    <w:tbl>
      <w:tblPr>
        <w:tblStyle w:val="TableGrid"/>
        <w:tblW w:w="8193" w:type="dxa"/>
        <w:tblInd w:w="437" w:type="dxa"/>
        <w:tblCellMar>
          <w:top w:w="94" w:type="dxa"/>
          <w:left w:w="108" w:type="dxa"/>
          <w:bottom w:w="0" w:type="dxa"/>
          <w:right w:w="115" w:type="dxa"/>
        </w:tblCellMar>
        <w:tblLook w:val="04A0" w:firstRow="1" w:lastRow="0" w:firstColumn="1" w:lastColumn="0" w:noHBand="0" w:noVBand="1"/>
      </w:tblPr>
      <w:tblGrid>
        <w:gridCol w:w="2842"/>
        <w:gridCol w:w="5351"/>
      </w:tblGrid>
      <w:tr w:rsidR="006F5DA9" w14:paraId="02B31DFC" w14:textId="77777777">
        <w:trPr>
          <w:trHeight w:val="497"/>
        </w:trPr>
        <w:tc>
          <w:tcPr>
            <w:tcW w:w="2842" w:type="dxa"/>
            <w:tcBorders>
              <w:top w:val="single" w:sz="4" w:space="0" w:color="000000"/>
              <w:left w:val="single" w:sz="4" w:space="0" w:color="000000"/>
              <w:bottom w:val="single" w:sz="4" w:space="0" w:color="000000"/>
              <w:right w:val="single" w:sz="4" w:space="0" w:color="000000"/>
            </w:tcBorders>
          </w:tcPr>
          <w:p w14:paraId="74D0E169" w14:textId="7A24CDE6" w:rsidR="006F5DA9" w:rsidRDefault="00B13066">
            <w:pPr>
              <w:tabs>
                <w:tab w:val="center" w:pos="1442"/>
              </w:tabs>
              <w:spacing w:after="0" w:line="259" w:lineRule="auto"/>
              <w:ind w:left="0" w:firstLine="0"/>
            </w:pPr>
            <w:r>
              <w:rPr>
                <w:b/>
              </w:rPr>
              <w:t>Policy L</w:t>
            </w:r>
            <w:r>
              <w:rPr>
                <w:b/>
              </w:rPr>
              <w:t xml:space="preserve">ead:    </w:t>
            </w:r>
            <w:r>
              <w:rPr>
                <w:b/>
              </w:rPr>
              <w:tab/>
            </w:r>
            <w:r>
              <w:t xml:space="preserve">  </w:t>
            </w:r>
          </w:p>
        </w:tc>
        <w:tc>
          <w:tcPr>
            <w:tcW w:w="5351" w:type="dxa"/>
            <w:tcBorders>
              <w:top w:val="single" w:sz="4" w:space="0" w:color="000000"/>
              <w:left w:val="single" w:sz="4" w:space="0" w:color="000000"/>
              <w:bottom w:val="single" w:sz="4" w:space="0" w:color="000000"/>
              <w:right w:val="single" w:sz="4" w:space="0" w:color="000000"/>
            </w:tcBorders>
          </w:tcPr>
          <w:p w14:paraId="0C64663E" w14:textId="77777777" w:rsidR="006F5DA9" w:rsidRDefault="00B13066">
            <w:pPr>
              <w:spacing w:after="0" w:line="259" w:lineRule="auto"/>
              <w:ind w:left="0" w:firstLine="0"/>
            </w:pPr>
            <w:r>
              <w:rPr>
                <w:b/>
              </w:rPr>
              <w:t xml:space="preserve">Mrs J Pickford  </w:t>
            </w:r>
            <w:r>
              <w:t xml:space="preserve"> </w:t>
            </w:r>
          </w:p>
        </w:tc>
      </w:tr>
      <w:tr w:rsidR="006F5DA9" w14:paraId="4097BF44" w14:textId="77777777">
        <w:trPr>
          <w:trHeight w:val="494"/>
        </w:trPr>
        <w:tc>
          <w:tcPr>
            <w:tcW w:w="2842" w:type="dxa"/>
            <w:tcBorders>
              <w:top w:val="single" w:sz="4" w:space="0" w:color="000000"/>
              <w:left w:val="single" w:sz="4" w:space="0" w:color="000000"/>
              <w:bottom w:val="single" w:sz="4" w:space="0" w:color="000000"/>
              <w:right w:val="single" w:sz="4" w:space="0" w:color="000000"/>
            </w:tcBorders>
          </w:tcPr>
          <w:p w14:paraId="2C920EA3" w14:textId="77777777" w:rsidR="006F5DA9" w:rsidRDefault="00B13066">
            <w:pPr>
              <w:spacing w:after="0" w:line="259" w:lineRule="auto"/>
              <w:ind w:left="2" w:firstLine="0"/>
            </w:pPr>
            <w:r>
              <w:rPr>
                <w:b/>
              </w:rPr>
              <w:t>Last review date:</w:t>
            </w:r>
            <w:r>
              <w:t xml:space="preserve">  </w:t>
            </w:r>
          </w:p>
        </w:tc>
        <w:tc>
          <w:tcPr>
            <w:tcW w:w="5351" w:type="dxa"/>
            <w:tcBorders>
              <w:top w:val="single" w:sz="4" w:space="0" w:color="000000"/>
              <w:left w:val="single" w:sz="4" w:space="0" w:color="000000"/>
              <w:bottom w:val="single" w:sz="4" w:space="0" w:color="000000"/>
              <w:right w:val="single" w:sz="4" w:space="0" w:color="000000"/>
            </w:tcBorders>
          </w:tcPr>
          <w:p w14:paraId="7A483EA2" w14:textId="3B0C5E33" w:rsidR="006F5DA9" w:rsidRDefault="00B13066">
            <w:pPr>
              <w:spacing w:after="0" w:line="259" w:lineRule="auto"/>
              <w:ind w:left="0" w:firstLine="0"/>
            </w:pPr>
            <w:r>
              <w:rPr>
                <w:b/>
              </w:rPr>
              <w:t>September 202</w:t>
            </w:r>
            <w:r w:rsidR="009335D9">
              <w:rPr>
                <w:b/>
              </w:rPr>
              <w:t>4</w:t>
            </w:r>
          </w:p>
        </w:tc>
      </w:tr>
      <w:tr w:rsidR="006F5DA9" w14:paraId="6B4DF174" w14:textId="77777777">
        <w:trPr>
          <w:trHeight w:val="494"/>
        </w:trPr>
        <w:tc>
          <w:tcPr>
            <w:tcW w:w="2842" w:type="dxa"/>
            <w:tcBorders>
              <w:top w:val="single" w:sz="4" w:space="0" w:color="000000"/>
              <w:left w:val="single" w:sz="4" w:space="0" w:color="000000"/>
              <w:bottom w:val="single" w:sz="4" w:space="0" w:color="000000"/>
              <w:right w:val="single" w:sz="4" w:space="0" w:color="000000"/>
            </w:tcBorders>
          </w:tcPr>
          <w:p w14:paraId="18917BA2" w14:textId="77777777" w:rsidR="006F5DA9" w:rsidRDefault="00B13066">
            <w:pPr>
              <w:spacing w:after="0" w:line="259" w:lineRule="auto"/>
              <w:ind w:left="2" w:firstLine="0"/>
            </w:pPr>
            <w:r>
              <w:rPr>
                <w:b/>
              </w:rPr>
              <w:t>Next review date:</w:t>
            </w:r>
            <w:r>
              <w:t xml:space="preserve">  </w:t>
            </w:r>
          </w:p>
        </w:tc>
        <w:tc>
          <w:tcPr>
            <w:tcW w:w="5351" w:type="dxa"/>
            <w:tcBorders>
              <w:top w:val="single" w:sz="4" w:space="0" w:color="000000"/>
              <w:left w:val="single" w:sz="4" w:space="0" w:color="000000"/>
              <w:bottom w:val="single" w:sz="4" w:space="0" w:color="000000"/>
              <w:right w:val="single" w:sz="4" w:space="0" w:color="000000"/>
            </w:tcBorders>
          </w:tcPr>
          <w:p w14:paraId="2040A6DB" w14:textId="0F284C4B" w:rsidR="006F5DA9" w:rsidRDefault="00B13066">
            <w:pPr>
              <w:spacing w:after="0" w:line="259" w:lineRule="auto"/>
              <w:ind w:left="0" w:firstLine="0"/>
            </w:pPr>
            <w:r>
              <w:rPr>
                <w:b/>
              </w:rPr>
              <w:t>September 202</w:t>
            </w:r>
            <w:r w:rsidR="009335D9">
              <w:rPr>
                <w:b/>
              </w:rPr>
              <w:t>5</w:t>
            </w:r>
          </w:p>
        </w:tc>
      </w:tr>
      <w:tr w:rsidR="006F5DA9" w14:paraId="53039519" w14:textId="77777777">
        <w:trPr>
          <w:trHeight w:val="494"/>
        </w:trPr>
        <w:tc>
          <w:tcPr>
            <w:tcW w:w="2842" w:type="dxa"/>
            <w:tcBorders>
              <w:top w:val="single" w:sz="4" w:space="0" w:color="000000"/>
              <w:left w:val="single" w:sz="4" w:space="0" w:color="000000"/>
              <w:bottom w:val="single" w:sz="4" w:space="0" w:color="000000"/>
              <w:right w:val="single" w:sz="4" w:space="0" w:color="000000"/>
            </w:tcBorders>
          </w:tcPr>
          <w:p w14:paraId="2834DD70" w14:textId="77777777" w:rsidR="006F5DA9" w:rsidRDefault="00B13066">
            <w:pPr>
              <w:spacing w:after="0" w:line="259" w:lineRule="auto"/>
              <w:ind w:left="2" w:firstLine="0"/>
            </w:pPr>
            <w:r>
              <w:rPr>
                <w:b/>
              </w:rPr>
              <w:t xml:space="preserve">Approval needed by: </w:t>
            </w:r>
            <w:r>
              <w:t xml:space="preserve"> </w:t>
            </w:r>
          </w:p>
        </w:tc>
        <w:tc>
          <w:tcPr>
            <w:tcW w:w="5351" w:type="dxa"/>
            <w:tcBorders>
              <w:top w:val="single" w:sz="4" w:space="0" w:color="000000"/>
              <w:left w:val="single" w:sz="4" w:space="0" w:color="000000"/>
              <w:bottom w:val="single" w:sz="4" w:space="0" w:color="000000"/>
              <w:right w:val="single" w:sz="4" w:space="0" w:color="000000"/>
            </w:tcBorders>
          </w:tcPr>
          <w:p w14:paraId="0F1FD38E" w14:textId="77777777" w:rsidR="006F5DA9" w:rsidRDefault="00B13066">
            <w:pPr>
              <w:spacing w:after="0" w:line="259" w:lineRule="auto"/>
              <w:ind w:left="0" w:firstLine="0"/>
            </w:pPr>
            <w:r>
              <w:rPr>
                <w:b/>
              </w:rPr>
              <w:t xml:space="preserve">Board of Governors </w:t>
            </w:r>
            <w:r>
              <w:t xml:space="preserve"> </w:t>
            </w:r>
          </w:p>
        </w:tc>
      </w:tr>
    </w:tbl>
    <w:p w14:paraId="4B7BC7DB" w14:textId="77777777" w:rsidR="006F5DA9" w:rsidRDefault="00B13066">
      <w:pPr>
        <w:spacing w:after="162" w:line="259" w:lineRule="auto"/>
        <w:ind w:left="14" w:firstLine="0"/>
      </w:pPr>
      <w:r>
        <w:t xml:space="preserve">  </w:t>
      </w:r>
    </w:p>
    <w:p w14:paraId="66AF0C59" w14:textId="77777777" w:rsidR="006F5DA9" w:rsidRDefault="00B13066">
      <w:pPr>
        <w:spacing w:after="148" w:line="259" w:lineRule="auto"/>
        <w:ind w:left="14" w:firstLine="0"/>
      </w:pPr>
      <w:r>
        <w:rPr>
          <w:sz w:val="24"/>
        </w:rPr>
        <w:t xml:space="preserve"> </w:t>
      </w:r>
      <w:r>
        <w:t xml:space="preserve"> </w:t>
      </w:r>
    </w:p>
    <w:p w14:paraId="6479B2D5" w14:textId="77777777" w:rsidR="006F5DA9" w:rsidRDefault="00B13066">
      <w:pPr>
        <w:spacing w:after="0" w:line="259" w:lineRule="auto"/>
        <w:ind w:left="14" w:firstLine="0"/>
      </w:pPr>
      <w:r>
        <w:rPr>
          <w:b/>
        </w:rPr>
        <w:t xml:space="preserve">  </w:t>
      </w:r>
      <w:r>
        <w:rPr>
          <w:b/>
        </w:rPr>
        <w:tab/>
        <w:t xml:space="preserve"> </w:t>
      </w:r>
      <w:r>
        <w:t xml:space="preserve"> </w:t>
      </w:r>
    </w:p>
    <w:p w14:paraId="2BCE82ED" w14:textId="77777777" w:rsidR="006F5DA9" w:rsidRDefault="00B13066">
      <w:pPr>
        <w:spacing w:after="155" w:line="259" w:lineRule="auto"/>
        <w:ind w:left="14" w:firstLine="0"/>
      </w:pPr>
      <w:r>
        <w:rPr>
          <w:b/>
        </w:rPr>
        <w:t xml:space="preserve"> </w:t>
      </w:r>
      <w:r>
        <w:t xml:space="preserve"> </w:t>
      </w:r>
    </w:p>
    <w:p w14:paraId="2C818701" w14:textId="77777777" w:rsidR="006F5DA9" w:rsidRDefault="00B13066">
      <w:pPr>
        <w:spacing w:after="158" w:line="259" w:lineRule="auto"/>
        <w:ind w:left="-5"/>
      </w:pPr>
      <w:r>
        <w:rPr>
          <w:b/>
          <w:u w:val="single" w:color="000000"/>
        </w:rPr>
        <w:t>Introduction:</w:t>
      </w:r>
      <w:r>
        <w:rPr>
          <w:b/>
        </w:rPr>
        <w:t xml:space="preserve"> </w:t>
      </w:r>
      <w:r>
        <w:t xml:space="preserve"> </w:t>
      </w:r>
    </w:p>
    <w:p w14:paraId="00250117" w14:textId="77777777" w:rsidR="006F5DA9" w:rsidRDefault="00B13066">
      <w:pPr>
        <w:spacing w:after="162"/>
      </w:pPr>
      <w:r>
        <w:t xml:space="preserve">This policy statement sets out the arrangements for managing the access of providers to students at Knutsford Academy and Cheshire Studio School, for the purpose of giving them information about </w:t>
      </w:r>
      <w:r>
        <w:t xml:space="preserve">the provider’s education or training offer.  This complies with the academy and studio school’s legal </w:t>
      </w:r>
      <w:r>
        <w:t xml:space="preserve">obligations under Section 42B of the Education Act 1997.  </w:t>
      </w:r>
    </w:p>
    <w:p w14:paraId="26A78D06" w14:textId="77777777" w:rsidR="006F5DA9" w:rsidRDefault="00B13066">
      <w:pPr>
        <w:spacing w:after="158" w:line="259" w:lineRule="auto"/>
        <w:ind w:left="14" w:firstLine="0"/>
      </w:pPr>
      <w:r>
        <w:t xml:space="preserve">  </w:t>
      </w:r>
    </w:p>
    <w:p w14:paraId="04D9E578" w14:textId="77777777" w:rsidR="006F5DA9" w:rsidRDefault="00B13066">
      <w:pPr>
        <w:spacing w:after="158" w:line="259" w:lineRule="auto"/>
        <w:ind w:left="0" w:firstLine="0"/>
      </w:pPr>
      <w:r>
        <w:rPr>
          <w:b/>
        </w:rPr>
        <w:t xml:space="preserve"> </w:t>
      </w:r>
    </w:p>
    <w:p w14:paraId="3644D6A1" w14:textId="77777777" w:rsidR="006F5DA9" w:rsidRDefault="00B13066">
      <w:pPr>
        <w:spacing w:after="0" w:line="259" w:lineRule="auto"/>
        <w:ind w:left="0" w:firstLine="0"/>
      </w:pPr>
      <w:r>
        <w:rPr>
          <w:b/>
        </w:rPr>
        <w:t xml:space="preserve"> </w:t>
      </w:r>
    </w:p>
    <w:p w14:paraId="09EAB482" w14:textId="77777777" w:rsidR="006F5DA9" w:rsidRDefault="00B13066">
      <w:pPr>
        <w:spacing w:after="158" w:line="259" w:lineRule="auto"/>
        <w:ind w:left="-5"/>
      </w:pPr>
      <w:r>
        <w:rPr>
          <w:b/>
          <w:u w:val="single" w:color="000000"/>
        </w:rPr>
        <w:lastRenderedPageBreak/>
        <w:t>Student Entitlement:</w:t>
      </w:r>
      <w:r>
        <w:rPr>
          <w:b/>
        </w:rPr>
        <w:t xml:space="preserve"> </w:t>
      </w:r>
      <w:r>
        <w:t xml:space="preserve"> </w:t>
      </w:r>
    </w:p>
    <w:p w14:paraId="0C1BA6C9" w14:textId="77777777" w:rsidR="006F5DA9" w:rsidRDefault="00B13066">
      <w:pPr>
        <w:spacing w:after="241"/>
      </w:pPr>
      <w:r>
        <w:t xml:space="preserve">All students in years 7 </w:t>
      </w:r>
      <w:r>
        <w:t>–</w:t>
      </w:r>
      <w:r>
        <w:t xml:space="preserve"> 13 are entitled:  </w:t>
      </w:r>
    </w:p>
    <w:p w14:paraId="1BDA3268" w14:textId="3D85D6D0" w:rsidR="006F5DA9" w:rsidRDefault="00B13066">
      <w:pPr>
        <w:numPr>
          <w:ilvl w:val="0"/>
          <w:numId w:val="1"/>
        </w:numPr>
        <w:spacing w:after="80"/>
        <w:ind w:hanging="360"/>
      </w:pPr>
      <w:r>
        <w:t>to find out about technical education qualifications and apprenticeship</w:t>
      </w:r>
      <w:r>
        <w:t xml:space="preserve"> opportunities, as part of a careers programme which provides information on the full range of education and training options available at each transition point;  </w:t>
      </w:r>
    </w:p>
    <w:p w14:paraId="1CCC7AE7" w14:textId="77777777" w:rsidR="006F5DA9" w:rsidRDefault="00B13066">
      <w:pPr>
        <w:numPr>
          <w:ilvl w:val="0"/>
          <w:numId w:val="1"/>
        </w:numPr>
        <w:spacing w:after="81"/>
        <w:ind w:hanging="360"/>
      </w:pPr>
      <w:r>
        <w:t xml:space="preserve">to hear from a range of local providers about the opportunities they offer, including technical education and apprenticeships </w:t>
      </w:r>
      <w:r>
        <w:t>–</w:t>
      </w:r>
      <w:r>
        <w:t xml:space="preserve"> </w:t>
      </w:r>
      <w:r>
        <w:t xml:space="preserve">through options’ events, assemblies, group </w:t>
      </w:r>
      <w:r>
        <w:t xml:space="preserve">discussions and taster events;   </w:t>
      </w:r>
    </w:p>
    <w:p w14:paraId="6B93AF74" w14:textId="77777777" w:rsidR="006F5DA9" w:rsidRDefault="00B13066">
      <w:pPr>
        <w:numPr>
          <w:ilvl w:val="0"/>
          <w:numId w:val="1"/>
        </w:numPr>
        <w:spacing w:after="21"/>
        <w:ind w:hanging="360"/>
      </w:pPr>
      <w:r>
        <w:t xml:space="preserve">to understand how to make applications for the full range of academic and technical courses.   </w:t>
      </w:r>
    </w:p>
    <w:p w14:paraId="1BBEF68B" w14:textId="77777777" w:rsidR="006F5DA9" w:rsidRDefault="00B13066">
      <w:pPr>
        <w:spacing w:after="158" w:line="259" w:lineRule="auto"/>
        <w:ind w:left="734" w:firstLine="0"/>
      </w:pPr>
      <w:r>
        <w:t xml:space="preserve">  </w:t>
      </w:r>
    </w:p>
    <w:p w14:paraId="080500A6" w14:textId="77777777" w:rsidR="006F5DA9" w:rsidRDefault="00B13066">
      <w:pPr>
        <w:spacing w:after="158" w:line="259" w:lineRule="auto"/>
        <w:ind w:left="-5"/>
      </w:pPr>
      <w:r>
        <w:rPr>
          <w:b/>
          <w:u w:val="single" w:color="000000"/>
        </w:rPr>
        <w:t>Management of provider access requests:</w:t>
      </w:r>
      <w:r>
        <w:rPr>
          <w:b/>
        </w:rPr>
        <w:t xml:space="preserve"> </w:t>
      </w:r>
      <w:r>
        <w:t xml:space="preserve"> </w:t>
      </w:r>
    </w:p>
    <w:p w14:paraId="42F6A517" w14:textId="77777777" w:rsidR="006F5DA9" w:rsidRDefault="00B13066">
      <w:pPr>
        <w:spacing w:after="158" w:line="259" w:lineRule="auto"/>
        <w:ind w:left="-5"/>
      </w:pPr>
      <w:r>
        <w:rPr>
          <w:b/>
        </w:rPr>
        <w:t xml:space="preserve">Procedure: </w:t>
      </w:r>
      <w:r>
        <w:t xml:space="preserve"> </w:t>
      </w:r>
    </w:p>
    <w:p w14:paraId="0B283375" w14:textId="77777777" w:rsidR="006F5DA9" w:rsidRDefault="00B13066">
      <w:pPr>
        <w:spacing w:after="159"/>
      </w:pPr>
      <w:r>
        <w:t xml:space="preserve">A provider wishing to request access should contact Mrs J Pickford, Careers IAG Co-ordinator.  Email: </w:t>
      </w:r>
      <w:r>
        <w:rPr>
          <w:color w:val="0000FF"/>
          <w:u w:val="single" w:color="0000FF"/>
        </w:rPr>
        <w:t>jpf@knutsfordacademy.org.uk</w:t>
      </w:r>
      <w:r>
        <w:t xml:space="preserve"> </w:t>
      </w:r>
      <w:r>
        <w:t xml:space="preserve">Telephone: (01565) 633294  </w:t>
      </w:r>
    </w:p>
    <w:p w14:paraId="204AC9A7" w14:textId="77777777" w:rsidR="006F5DA9" w:rsidRDefault="00B13066">
      <w:pPr>
        <w:spacing w:after="158" w:line="259" w:lineRule="auto"/>
        <w:ind w:left="-5"/>
      </w:pPr>
      <w:r>
        <w:rPr>
          <w:b/>
        </w:rPr>
        <w:t xml:space="preserve">Opportunities for access: </w:t>
      </w:r>
      <w:r>
        <w:t xml:space="preserve"> </w:t>
      </w:r>
    </w:p>
    <w:p w14:paraId="7026BD58" w14:textId="77777777" w:rsidR="006F5DA9" w:rsidRDefault="00B13066">
      <w:pPr>
        <w:spacing w:after="241"/>
      </w:pPr>
      <w:r>
        <w:t xml:space="preserve">A number of events, integrated into the school careers programme, will offer providers an opportunity to come into school, and/or via Teams, to speak to pupils and/or their parents/carers.  These include:  </w:t>
      </w:r>
    </w:p>
    <w:p w14:paraId="193AC338" w14:textId="77777777" w:rsidR="006F5DA9" w:rsidRDefault="00B13066">
      <w:pPr>
        <w:numPr>
          <w:ilvl w:val="0"/>
          <w:numId w:val="2"/>
        </w:numPr>
        <w:ind w:hanging="360"/>
      </w:pPr>
      <w:r>
        <w:t xml:space="preserve">Academy Careers Fair  </w:t>
      </w:r>
    </w:p>
    <w:p w14:paraId="7E6004B2" w14:textId="77777777" w:rsidR="006F5DA9" w:rsidRDefault="00B13066">
      <w:pPr>
        <w:numPr>
          <w:ilvl w:val="0"/>
          <w:numId w:val="2"/>
        </w:numPr>
        <w:ind w:hanging="360"/>
      </w:pPr>
      <w:r>
        <w:t xml:space="preserve">Work experience placements  </w:t>
      </w:r>
    </w:p>
    <w:p w14:paraId="488F47BD" w14:textId="7EF7462A" w:rsidR="008D5C0E" w:rsidRDefault="008D5C0E">
      <w:pPr>
        <w:numPr>
          <w:ilvl w:val="0"/>
          <w:numId w:val="2"/>
        </w:numPr>
        <w:ind w:hanging="360"/>
      </w:pPr>
      <w:r>
        <w:t>AIM Workshops</w:t>
      </w:r>
    </w:p>
    <w:p w14:paraId="44A11A33" w14:textId="77777777" w:rsidR="006F5DA9" w:rsidRDefault="00B13066">
      <w:pPr>
        <w:numPr>
          <w:ilvl w:val="0"/>
          <w:numId w:val="2"/>
        </w:numPr>
        <w:ind w:hanging="360"/>
      </w:pPr>
      <w:r>
        <w:t xml:space="preserve">Presentations delivered through assemblies  </w:t>
      </w:r>
    </w:p>
    <w:p w14:paraId="7376E1FA" w14:textId="77777777" w:rsidR="006F5DA9" w:rsidRDefault="00B13066">
      <w:pPr>
        <w:numPr>
          <w:ilvl w:val="0"/>
          <w:numId w:val="2"/>
        </w:numPr>
        <w:ind w:hanging="360"/>
      </w:pPr>
      <w:r>
        <w:t xml:space="preserve">Workshops can be delivered through lunchtime drop-in sessions or planned PHSCE lessons  </w:t>
      </w:r>
    </w:p>
    <w:p w14:paraId="32C830A7" w14:textId="77777777" w:rsidR="006F5DA9" w:rsidRDefault="00B13066">
      <w:pPr>
        <w:numPr>
          <w:ilvl w:val="0"/>
          <w:numId w:val="2"/>
        </w:numPr>
        <w:ind w:hanging="360"/>
      </w:pPr>
      <w:r>
        <w:t xml:space="preserve">STEM events and activities  </w:t>
      </w:r>
    </w:p>
    <w:p w14:paraId="44FF41D2" w14:textId="77777777" w:rsidR="006F5DA9" w:rsidRDefault="00B13066">
      <w:pPr>
        <w:numPr>
          <w:ilvl w:val="0"/>
          <w:numId w:val="2"/>
        </w:numPr>
        <w:ind w:hanging="360"/>
      </w:pPr>
      <w:r>
        <w:t xml:space="preserve">Information evenings for parents and students  </w:t>
      </w:r>
    </w:p>
    <w:p w14:paraId="0F8CF640" w14:textId="77777777" w:rsidR="006F5DA9" w:rsidRDefault="00B13066">
      <w:pPr>
        <w:numPr>
          <w:ilvl w:val="0"/>
          <w:numId w:val="2"/>
        </w:numPr>
        <w:ind w:hanging="360"/>
      </w:pPr>
      <w:r>
        <w:t xml:space="preserve">Visits to a provider  </w:t>
      </w:r>
    </w:p>
    <w:p w14:paraId="2DCFAA60" w14:textId="77777777" w:rsidR="006F5DA9" w:rsidRDefault="00B13066">
      <w:pPr>
        <w:numPr>
          <w:ilvl w:val="0"/>
          <w:numId w:val="2"/>
        </w:numPr>
        <w:spacing w:after="133"/>
        <w:ind w:hanging="360"/>
      </w:pPr>
      <w:r>
        <w:t xml:space="preserve">Post 18 masterclass programme  </w:t>
      </w:r>
    </w:p>
    <w:p w14:paraId="485E66DF" w14:textId="5F69E30C" w:rsidR="008D5C0E" w:rsidRDefault="008D5C0E">
      <w:pPr>
        <w:numPr>
          <w:ilvl w:val="0"/>
          <w:numId w:val="2"/>
        </w:numPr>
        <w:spacing w:after="133"/>
        <w:ind w:hanging="360"/>
      </w:pPr>
      <w:r>
        <w:t>Employer Readiness Programme</w:t>
      </w:r>
    </w:p>
    <w:p w14:paraId="12C7F666" w14:textId="77777777" w:rsidR="006F5DA9" w:rsidRDefault="00B13066">
      <w:pPr>
        <w:spacing w:after="162"/>
      </w:pPr>
      <w:r>
        <w:t xml:space="preserve">Please speak to our Careers IAG Co-ordinator to identify the most suitable opportunity for you.  </w:t>
      </w:r>
    </w:p>
    <w:p w14:paraId="08E9BBB3" w14:textId="77777777" w:rsidR="006F5DA9" w:rsidRDefault="00B13066">
      <w:pPr>
        <w:spacing w:after="158" w:line="259" w:lineRule="auto"/>
        <w:ind w:left="-5"/>
      </w:pPr>
      <w:r>
        <w:rPr>
          <w:b/>
        </w:rPr>
        <w:t xml:space="preserve">Premises and facilities: </w:t>
      </w:r>
      <w:r>
        <w:t xml:space="preserve"> </w:t>
      </w:r>
    </w:p>
    <w:p w14:paraId="09D266AC" w14:textId="77777777" w:rsidR="006F5DA9" w:rsidRDefault="00B13066">
      <w:pPr>
        <w:spacing w:after="157"/>
      </w:pPr>
      <w:r>
        <w:t xml:space="preserve">The academy and studio school will make rooms available for discussions between the provider and students, as appropriate to the activity.  The academy will also make available AV and other specialist equipment to support provider presentations.  This will all be discussed and agreed in advance of the visit with either the Careers IAG Co-ordinator or other relevant members of staff.  </w:t>
      </w:r>
    </w:p>
    <w:p w14:paraId="67B98124" w14:textId="77777777" w:rsidR="006F5DA9" w:rsidRDefault="00B13066">
      <w:pPr>
        <w:spacing w:after="160"/>
      </w:pPr>
      <w:r>
        <w:t>Providers are welcome to send copies of their prospectus or other relevant course literature.  These will be available to students in the careers</w:t>
      </w:r>
      <w:r>
        <w:t>’</w:t>
      </w:r>
      <w:r>
        <w:t xml:space="preserve"> office.   </w:t>
      </w:r>
    </w:p>
    <w:p w14:paraId="529C25CF" w14:textId="77777777" w:rsidR="006F5DA9" w:rsidRDefault="00B13066">
      <w:pPr>
        <w:spacing w:after="0" w:line="259" w:lineRule="auto"/>
        <w:ind w:left="14" w:firstLine="0"/>
      </w:pPr>
      <w:r>
        <w:lastRenderedPageBreak/>
        <w:t xml:space="preserve">  </w:t>
      </w:r>
    </w:p>
    <w:p w14:paraId="4B6346F9" w14:textId="77777777" w:rsidR="006F5DA9" w:rsidRDefault="00B13066">
      <w:pPr>
        <w:spacing w:after="73" w:line="259" w:lineRule="auto"/>
        <w:ind w:left="-5"/>
      </w:pPr>
      <w:r>
        <w:rPr>
          <w:b/>
          <w:u w:val="single" w:color="000000"/>
        </w:rPr>
        <w:t>Approval and review:</w:t>
      </w:r>
      <w:r>
        <w:rPr>
          <w:b/>
        </w:rPr>
        <w:t xml:space="preserve"> </w:t>
      </w:r>
      <w:r>
        <w:t xml:space="preserve"> </w:t>
      </w:r>
    </w:p>
    <w:p w14:paraId="3AA690F4" w14:textId="77777777" w:rsidR="006F5DA9" w:rsidRDefault="00B13066">
      <w:pPr>
        <w:spacing w:after="38" w:line="259" w:lineRule="auto"/>
        <w:ind w:left="0" w:right="6709" w:firstLine="0"/>
        <w:jc w:val="center"/>
      </w:pPr>
      <w:r>
        <w:rPr>
          <w:noProof/>
        </w:rPr>
        <w:drawing>
          <wp:inline distT="0" distB="0" distL="0" distR="0" wp14:anchorId="0872D967" wp14:editId="390AEBD5">
            <wp:extent cx="1378331" cy="561340"/>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7"/>
                    <a:stretch>
                      <a:fillRect/>
                    </a:stretch>
                  </pic:blipFill>
                  <pic:spPr>
                    <a:xfrm>
                      <a:off x="0" y="0"/>
                      <a:ext cx="1378331" cy="561340"/>
                    </a:xfrm>
                    <a:prstGeom prst="rect">
                      <a:avLst/>
                    </a:prstGeom>
                  </pic:spPr>
                </pic:pic>
              </a:graphicData>
            </a:graphic>
          </wp:inline>
        </w:drawing>
      </w:r>
      <w:r>
        <w:t xml:space="preserve">  </w:t>
      </w:r>
    </w:p>
    <w:p w14:paraId="2313B9F5" w14:textId="77777777" w:rsidR="006F5DA9" w:rsidRDefault="00B13066">
      <w:r>
        <w:t xml:space="preserve">Signed: Bob Armstrong, Chair of Governors   </w:t>
      </w:r>
    </w:p>
    <w:p w14:paraId="0A35C1F8" w14:textId="77777777" w:rsidR="00B13066" w:rsidRDefault="00B13066">
      <w:pPr>
        <w:spacing w:after="162"/>
      </w:pPr>
    </w:p>
    <w:p w14:paraId="18D60126" w14:textId="77777777" w:rsidR="00B13066" w:rsidRDefault="00B13066">
      <w:pPr>
        <w:spacing w:after="162"/>
      </w:pPr>
    </w:p>
    <w:p w14:paraId="75D6E136" w14:textId="358755F1" w:rsidR="006F5DA9" w:rsidRDefault="00B13066">
      <w:pPr>
        <w:spacing w:after="162"/>
      </w:pPr>
      <w:r>
        <w:t xml:space="preserve">Signed: Karen Key </w:t>
      </w:r>
      <w:r>
        <w:t xml:space="preserve">Head teacher  </w:t>
      </w:r>
    </w:p>
    <w:p w14:paraId="5362F867" w14:textId="05B4172F" w:rsidR="006F5DA9" w:rsidRDefault="00B13066" w:rsidP="00B13066">
      <w:pPr>
        <w:spacing w:after="157"/>
      </w:pPr>
      <w:r>
        <w:t>Next review: September 2025</w:t>
      </w:r>
      <w:r>
        <w:t xml:space="preserve"> </w:t>
      </w:r>
      <w:r>
        <w:t xml:space="preserve"> </w:t>
      </w:r>
    </w:p>
    <w:sectPr w:rsidR="006F5DA9">
      <w:pgSz w:w="11906" w:h="16838"/>
      <w:pgMar w:top="1455" w:right="1471" w:bottom="179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4B8C"/>
    <w:multiLevelType w:val="hybridMultilevel"/>
    <w:tmpl w:val="20748270"/>
    <w:lvl w:ilvl="0" w:tplc="A866BC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EC9F8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2A5CB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E631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E6B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E3F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C82E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2ABF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B89CD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3E2D63"/>
    <w:multiLevelType w:val="hybridMultilevel"/>
    <w:tmpl w:val="B28639E4"/>
    <w:lvl w:ilvl="0" w:tplc="28FEED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27A6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38B76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C72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6C6B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C2E9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368C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DAACB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A9C9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12105108">
    <w:abstractNumId w:val="1"/>
  </w:num>
  <w:num w:numId="2" w16cid:durableId="6052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A9"/>
    <w:rsid w:val="006F5DA9"/>
    <w:rsid w:val="008D5C0E"/>
    <w:rsid w:val="009335D9"/>
    <w:rsid w:val="00B13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613F"/>
  <w15:docId w15:val="{B21ABDB8-5600-4B5F-9A8C-9BDBBBA0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58" w:lineRule="auto"/>
      <w:ind w:left="2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430</Words>
  <Characters>2451</Characters>
  <Application>Microsoft Office Word</Application>
  <DocSecurity>0</DocSecurity>
  <Lines>20</Lines>
  <Paragraphs>5</Paragraphs>
  <ScaleCrop>false</ScaleCrop>
  <Company>Knutsford High School</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Pickford</dc:creator>
  <cp:keywords/>
  <cp:lastModifiedBy>Mrs J Pickford</cp:lastModifiedBy>
  <cp:revision>4</cp:revision>
  <dcterms:created xsi:type="dcterms:W3CDTF">2024-07-17T15:41:00Z</dcterms:created>
  <dcterms:modified xsi:type="dcterms:W3CDTF">2024-07-17T15:45:00Z</dcterms:modified>
</cp:coreProperties>
</file>