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336" w:tblpY="331"/>
        <w:tblW w:w="0" w:type="auto"/>
        <w:tblLook w:val="01E0" w:firstRow="1" w:lastRow="1" w:firstColumn="1" w:lastColumn="1" w:noHBand="0" w:noVBand="0"/>
      </w:tblPr>
      <w:tblGrid>
        <w:gridCol w:w="1137"/>
        <w:gridCol w:w="1889"/>
        <w:gridCol w:w="1303"/>
        <w:gridCol w:w="1374"/>
        <w:gridCol w:w="1218"/>
        <w:gridCol w:w="1210"/>
      </w:tblGrid>
      <w:tr w:rsidR="005C4AF6" w:rsidRPr="001C7F04" w14:paraId="1FF28AE9" w14:textId="77777777" w:rsidTr="004B0684">
        <w:trPr>
          <w:trHeight w:val="429"/>
        </w:trPr>
        <w:tc>
          <w:tcPr>
            <w:tcW w:w="1137" w:type="dxa"/>
          </w:tcPr>
          <w:p w14:paraId="34802767" w14:textId="44D39016" w:rsidR="005C4AF6" w:rsidRPr="00176321" w:rsidRDefault="005C4AF6" w:rsidP="005C4AF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3747C6D" w14:textId="59D75584" w:rsidR="005C4AF6" w:rsidRPr="00176321" w:rsidRDefault="005C4AF6" w:rsidP="005C4AF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6D62B8E" w14:textId="1A5CF151" w:rsidR="005C4AF6" w:rsidRPr="00176321" w:rsidRDefault="005C4AF6" w:rsidP="005C4AF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151A4C7" w14:textId="37A043FC" w:rsidR="005C4AF6" w:rsidRPr="00176321" w:rsidRDefault="005C4AF6" w:rsidP="005C4AF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42B36FE" w14:textId="3C5F85E4" w:rsidR="005C4AF6" w:rsidRPr="00176321" w:rsidRDefault="005C4AF6" w:rsidP="005C4AF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</w:p>
        </w:tc>
        <w:tc>
          <w:tcPr>
            <w:tcW w:w="1210" w:type="dxa"/>
          </w:tcPr>
          <w:p w14:paraId="28E979CE" w14:textId="78F07904" w:rsidR="005C4AF6" w:rsidRPr="00176321" w:rsidRDefault="005C4AF6" w:rsidP="005C4AF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</w:p>
        </w:tc>
      </w:tr>
    </w:tbl>
    <w:p w14:paraId="374654B9" w14:textId="7EA4DF16" w:rsidR="00057D31" w:rsidRPr="001C7F04" w:rsidRDefault="004B0684" w:rsidP="00662AE2">
      <w:pPr>
        <w:rPr>
          <w:rFonts w:ascii="Tahoma" w:hAnsi="Tahoma" w:cs="Tahoma"/>
          <w:b/>
          <w:bCs/>
        </w:rPr>
      </w:pPr>
      <w:r w:rsidRPr="00227CD9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B0AB571" wp14:editId="0DADD657">
            <wp:simplePos x="0" y="0"/>
            <wp:positionH relativeFrom="margin">
              <wp:posOffset>85725</wp:posOffset>
            </wp:positionH>
            <wp:positionV relativeFrom="paragraph">
              <wp:posOffset>6350</wp:posOffset>
            </wp:positionV>
            <wp:extent cx="1519153" cy="4095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53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CD9">
        <w:rPr>
          <w:rFonts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544F50E2" wp14:editId="00ECE19C">
            <wp:simplePos x="0" y="0"/>
            <wp:positionH relativeFrom="column">
              <wp:posOffset>5448300</wp:posOffset>
            </wp:positionH>
            <wp:positionV relativeFrom="paragraph">
              <wp:posOffset>5080</wp:posOffset>
            </wp:positionV>
            <wp:extent cx="1400175" cy="389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8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AE2">
        <w:rPr>
          <w:rFonts w:ascii="Tahoma" w:hAnsi="Tahoma" w:cs="Tahoma"/>
          <w:b/>
          <w:bCs/>
        </w:rPr>
        <w:br w:type="textWrapping" w:clear="all"/>
      </w:r>
      <w:r>
        <w:rPr>
          <w:rFonts w:ascii="Tahoma" w:hAnsi="Tahoma" w:cs="Tahoma"/>
          <w:b/>
          <w:bCs/>
        </w:rPr>
        <w:t xml:space="preserve">  </w:t>
      </w:r>
    </w:p>
    <w:p w14:paraId="0B1ED398" w14:textId="49E8AF96" w:rsidR="00121FA6" w:rsidRDefault="00121FA6" w:rsidP="00121FA6">
      <w:pPr>
        <w:spacing w:after="0" w:line="240" w:lineRule="auto"/>
        <w:rPr>
          <w:rFonts w:ascii="Tahoma" w:hAnsi="Tahoma" w:cs="Tahoma"/>
        </w:rPr>
      </w:pPr>
    </w:p>
    <w:p w14:paraId="67CE8593" w14:textId="7A0350B0" w:rsidR="005C4AF6" w:rsidRDefault="004B0684" w:rsidP="00E66B6F">
      <w:pPr>
        <w:spacing w:after="0" w:line="240" w:lineRule="auto"/>
        <w:jc w:val="center"/>
        <w:rPr>
          <w:rFonts w:ascii="Montserrat" w:hAnsi="Montserrat" w:cs="Tahoma"/>
          <w:b/>
          <w:bCs/>
          <w:sz w:val="44"/>
          <w:szCs w:val="44"/>
          <w:u w:val="single"/>
        </w:rPr>
      </w:pPr>
      <w:r>
        <w:rPr>
          <w:rFonts w:ascii="Montserrat" w:hAnsi="Montserrat" w:cs="Tahoma"/>
          <w:b/>
          <w:bCs/>
          <w:sz w:val="44"/>
          <w:szCs w:val="44"/>
          <w:u w:val="single"/>
        </w:rPr>
        <w:t xml:space="preserve">                                          </w:t>
      </w:r>
    </w:p>
    <w:p w14:paraId="6C6346CB" w14:textId="2F6DEABE" w:rsidR="0074189A" w:rsidRDefault="00E66B6F" w:rsidP="00E66B6F">
      <w:pPr>
        <w:spacing w:after="0" w:line="240" w:lineRule="auto"/>
        <w:jc w:val="center"/>
        <w:rPr>
          <w:rFonts w:ascii="Montserrat" w:hAnsi="Montserrat" w:cs="Tahoma"/>
          <w:b/>
          <w:bCs/>
          <w:sz w:val="44"/>
          <w:szCs w:val="44"/>
          <w:u w:val="single"/>
        </w:rPr>
      </w:pPr>
      <w:r w:rsidRPr="00B630F0">
        <w:rPr>
          <w:rFonts w:ascii="Montserrat" w:hAnsi="Montserrat" w:cs="Tahoma"/>
          <w:b/>
          <w:bCs/>
          <w:sz w:val="44"/>
          <w:szCs w:val="44"/>
          <w:u w:val="single"/>
        </w:rPr>
        <w:t xml:space="preserve">Student Request Form for </w:t>
      </w:r>
      <w:r w:rsidR="0074189A">
        <w:rPr>
          <w:rFonts w:ascii="Montserrat" w:hAnsi="Montserrat" w:cs="Tahoma"/>
          <w:b/>
          <w:bCs/>
          <w:sz w:val="44"/>
          <w:szCs w:val="44"/>
          <w:u w:val="single"/>
        </w:rPr>
        <w:t xml:space="preserve">Stage 1 Appeal: </w:t>
      </w:r>
    </w:p>
    <w:p w14:paraId="49702702" w14:textId="76BD7E21" w:rsidR="00E66B6F" w:rsidRPr="00B630F0" w:rsidRDefault="00E66B6F" w:rsidP="00E66B6F">
      <w:pPr>
        <w:spacing w:after="0" w:line="240" w:lineRule="auto"/>
        <w:jc w:val="center"/>
        <w:rPr>
          <w:rFonts w:ascii="Montserrat" w:hAnsi="Montserrat" w:cs="Tahoma"/>
          <w:b/>
          <w:bCs/>
          <w:sz w:val="44"/>
          <w:szCs w:val="44"/>
          <w:u w:val="single"/>
        </w:rPr>
      </w:pPr>
      <w:r w:rsidRPr="00B630F0">
        <w:rPr>
          <w:rFonts w:ascii="Montserrat" w:hAnsi="Montserrat" w:cs="Tahoma"/>
          <w:b/>
          <w:bCs/>
          <w:sz w:val="44"/>
          <w:szCs w:val="44"/>
          <w:u w:val="single"/>
        </w:rPr>
        <w:t xml:space="preserve">Centre Review </w:t>
      </w:r>
    </w:p>
    <w:p w14:paraId="0BCC0BC2" w14:textId="5D965490" w:rsidR="00E66B6F" w:rsidRPr="00B630F0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  <w:u w:val="single"/>
        </w:rPr>
      </w:pPr>
    </w:p>
    <w:p w14:paraId="70BA31C7" w14:textId="765896B1" w:rsidR="00E66B6F" w:rsidRDefault="004B068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1C7F04">
        <w:rPr>
          <w:noProof/>
        </w:rPr>
        <w:drawing>
          <wp:anchor distT="0" distB="0" distL="114300" distR="114300" simplePos="0" relativeHeight="251658240" behindDoc="0" locked="0" layoutInCell="1" allowOverlap="1" wp14:anchorId="43151947" wp14:editId="3F9A00C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666750" cy="561975"/>
            <wp:effectExtent l="0" t="0" r="0" b="9525"/>
            <wp:wrapSquare wrapText="bothSides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563221" w14:textId="2D69883E" w:rsidR="005D0B6A" w:rsidRPr="00176321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176321">
        <w:rPr>
          <w:rFonts w:ascii="Montserrat" w:hAnsi="Montserrat" w:cs="Tahoma"/>
          <w:b/>
          <w:bCs/>
          <w:sz w:val="30"/>
          <w:szCs w:val="30"/>
        </w:rPr>
        <w:t>Important information for students</w:t>
      </w:r>
    </w:p>
    <w:p w14:paraId="449C8193" w14:textId="77777777" w:rsidR="005D0B6A" w:rsidRPr="001C7F04" w:rsidRDefault="005D0B6A" w:rsidP="005D0B6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0B6A" w:rsidRPr="001C7F04" w14:paraId="6BA9A997" w14:textId="77777777" w:rsidTr="00A95537">
        <w:tc>
          <w:tcPr>
            <w:tcW w:w="9918" w:type="dxa"/>
          </w:tcPr>
          <w:p w14:paraId="17CF34EC" w14:textId="37B1E03B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may happen to your grade during the centre review and appeals process?</w:t>
            </w:r>
          </w:p>
          <w:p w14:paraId="31F4767B" w14:textId="37B30AA0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you request a centre review or an</w:t>
            </w:r>
            <w:r w:rsidR="00B27A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exam board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 w:rsidR="00A26B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appeal,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there are three possible outcomes:</w:t>
            </w:r>
          </w:p>
          <w:p w14:paraId="0A720F86" w14:textId="6401E7B9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</w:rPr>
              <w:t>lowered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lower than the original grade you received.</w:t>
            </w:r>
          </w:p>
          <w:p w14:paraId="54CA3C0E" w14:textId="4B9A813B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confirmed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there is no change to your grade.</w:t>
            </w:r>
          </w:p>
          <w:p w14:paraId="6D6EBDA6" w14:textId="3B4A30F6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raised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higher than the original grade you received.</w:t>
            </w:r>
          </w:p>
          <w:p w14:paraId="3FC8AAA7" w14:textId="17302EF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Once a finding has been made you cannot withdraw your request for a centre review or appeal. If your grade has been </w:t>
            </w:r>
            <w:r w:rsidR="00A26B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lowered,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you will not be able to revert back to the original grade you received on results day.</w:t>
            </w:r>
          </w:p>
          <w:p w14:paraId="2CFD8E1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82467C3" w14:textId="3DF40463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 centre review?</w:t>
            </w:r>
          </w:p>
          <w:p w14:paraId="27B0A136" w14:textId="193804EE" w:rsidR="00176321" w:rsidRPr="00A95537" w:rsidRDefault="00176321" w:rsidP="00A95537">
            <w:pPr>
              <w:pStyle w:val="NoSpacing"/>
              <w:rPr>
                <w:sz w:val="20"/>
                <w:szCs w:val="20"/>
              </w:rPr>
            </w:pPr>
            <w:r w:rsidRPr="00A95537">
              <w:rPr>
                <w:sz w:val="20"/>
                <w:szCs w:val="20"/>
              </w:rPr>
              <w:t xml:space="preserve">You can ask the centre to check whether it made a </w:t>
            </w:r>
            <w:r w:rsidRPr="00A95537">
              <w:rPr>
                <w:rFonts w:ascii="Montserrat-SemiBold" w:hAnsi="Montserrat-SemiBold" w:cs="Montserrat-SemiBold"/>
                <w:b/>
                <w:bCs/>
                <w:sz w:val="20"/>
                <w:szCs w:val="20"/>
              </w:rPr>
              <w:t>procedural error</w:t>
            </w:r>
            <w:r w:rsidRPr="00A95537">
              <w:rPr>
                <w:sz w:val="20"/>
                <w:szCs w:val="20"/>
              </w:rPr>
              <w:t xml:space="preserve">, an </w:t>
            </w:r>
            <w:r w:rsidRPr="00A95537">
              <w:rPr>
                <w:rFonts w:ascii="Montserrat-SemiBold" w:hAnsi="Montserrat-SemiBold" w:cs="Montserrat-SemiBold"/>
                <w:b/>
                <w:bCs/>
                <w:sz w:val="20"/>
                <w:szCs w:val="20"/>
              </w:rPr>
              <w:t>administrative error</w:t>
            </w:r>
            <w:r w:rsidRPr="00A95537">
              <w:rPr>
                <w:sz w:val="20"/>
                <w:szCs w:val="20"/>
              </w:rPr>
              <w:t>, or both.</w:t>
            </w:r>
          </w:p>
          <w:p w14:paraId="38CCC110" w14:textId="06B4DC9B" w:rsidR="00176321" w:rsidRPr="00A95537" w:rsidRDefault="00176321" w:rsidP="00A95537">
            <w:pPr>
              <w:pStyle w:val="NoSpacing"/>
              <w:rPr>
                <w:sz w:val="20"/>
                <w:szCs w:val="20"/>
              </w:rPr>
            </w:pPr>
            <w:r w:rsidRPr="00A95537">
              <w:rPr>
                <w:sz w:val="20"/>
                <w:szCs w:val="20"/>
              </w:rPr>
              <w:t xml:space="preserve">A procedural error means a failure to follow the process set out in the centre policy. An administrative error means an error in recording your grade or submitting your grade to the </w:t>
            </w:r>
            <w:r w:rsidR="00611416">
              <w:rPr>
                <w:sz w:val="20"/>
                <w:szCs w:val="20"/>
              </w:rPr>
              <w:t>exam board</w:t>
            </w:r>
            <w:r w:rsidRPr="00A95537">
              <w:rPr>
                <w:sz w:val="20"/>
                <w:szCs w:val="20"/>
              </w:rPr>
              <w:t>.</w:t>
            </w:r>
          </w:p>
          <w:p w14:paraId="72F45F3D" w14:textId="167C8487" w:rsidR="00176321" w:rsidRDefault="00176321" w:rsidP="00A95537">
            <w:pPr>
              <w:pStyle w:val="NoSpacing"/>
            </w:pPr>
            <w:r w:rsidRPr="00A95537">
              <w:rPr>
                <w:sz w:val="20"/>
                <w:szCs w:val="20"/>
              </w:rPr>
              <w:t xml:space="preserve">You must request a centre review before you can request an </w:t>
            </w:r>
            <w:r w:rsidR="00611416">
              <w:rPr>
                <w:sz w:val="20"/>
                <w:szCs w:val="20"/>
              </w:rPr>
              <w:t>exam board</w:t>
            </w:r>
            <w:r w:rsidRPr="00A95537">
              <w:rPr>
                <w:sz w:val="20"/>
                <w:szCs w:val="20"/>
              </w:rPr>
              <w:t xml:space="preserve"> appeal. This is so the </w:t>
            </w:r>
            <w:r w:rsidR="00611416">
              <w:rPr>
                <w:sz w:val="20"/>
                <w:szCs w:val="20"/>
              </w:rPr>
              <w:t>exam board</w:t>
            </w:r>
            <w:r w:rsidRPr="00A95537">
              <w:rPr>
                <w:sz w:val="20"/>
                <w:szCs w:val="20"/>
              </w:rPr>
              <w:t xml:space="preserve"> is certain that your grade is as the centre intended</w:t>
            </w:r>
            <w:r>
              <w:t>.</w:t>
            </w:r>
          </w:p>
          <w:p w14:paraId="6B8F0690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1BEF2CB" w14:textId="30B6D92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 xml:space="preserve">What will be checked during an </w:t>
            </w:r>
            <w:r w:rsidR="005C4AF6"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exam board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 xml:space="preserve"> appeal?</w:t>
            </w:r>
          </w:p>
          <w:p w14:paraId="489C9596" w14:textId="657FCB9D" w:rsidR="00176321" w:rsidRP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</w:t>
            </w:r>
            <w:r w:rsidR="00B27A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exam board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to check whether the centre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procedural </w:t>
            </w:r>
            <w:r w:rsidR="00210E01" w:rsidRP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>error</w:t>
            </w:r>
            <w:r w:rsid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- or whether the </w:t>
            </w:r>
            <w:r w:rsidR="00B27A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exam board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itself made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. You can also ask the </w:t>
            </w:r>
            <w:r w:rsidR="00B27A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exam board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to check whether the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academic judgement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of the centre was unreasonable, either in the selection of evidence or the determination of your grade.</w:t>
            </w:r>
          </w:p>
          <w:p w14:paraId="7CB1450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</w:p>
          <w:p w14:paraId="7D19D264" w14:textId="5521A5A4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When do I need to submit my request?</w:t>
            </w:r>
          </w:p>
          <w:p w14:paraId="00E37E6A" w14:textId="3D1A5E00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should submit a request for a centre review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</w:t>
            </w:r>
            <w:r w:rsidR="00662AE2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0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 August 2021 for a priority appeal</w:t>
            </w:r>
            <w:r w:rsidR="00662AE2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 (school deadline)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by</w:t>
            </w:r>
          </w:p>
          <w:p w14:paraId="3275577D" w14:textId="09B828D2" w:rsidR="00176321" w:rsidRDefault="00662AE2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</w:t>
            </w:r>
            <w:r w:rsid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 September 2021 for non-priority appeals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 (school deadline)</w:t>
            </w:r>
            <w:r w:rsid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</w:t>
            </w:r>
          </w:p>
          <w:p w14:paraId="2AC20360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702C05D4" w14:textId="230FEB74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Once you have received the outcome of your centre </w:t>
            </w:r>
            <w:proofErr w:type="gramStart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review, if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you wish to request an </w:t>
            </w:r>
            <w:r w:rsidR="00611416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exam board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appeal you should do so as soon as possible. Your school or college will submit this on your behalf. Requests for a priority appeal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23 August 2021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and requests for non-priority appeals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17 September 2021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. Priority appeals that aren’t submitted to the </w:t>
            </w:r>
            <w:r w:rsidR="00B27A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exam board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by 23 August 2021 will still be treated as a </w:t>
            </w:r>
            <w:r w:rsidR="00A26B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priority,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but they may not be completed in time for those with a higher education place dependent on the outcome of the appeal.</w:t>
            </w:r>
          </w:p>
          <w:p w14:paraId="31A098B9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50909E1" w14:textId="06DC5F1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a priority appeal?</w:t>
            </w:r>
          </w:p>
          <w:p w14:paraId="6970BB33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priority appeal is only for students applying to higher education who did not attain their firm</w:t>
            </w:r>
          </w:p>
          <w:p w14:paraId="1048919D" w14:textId="74387E0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choice (i.e. the offer they accepted as their first choice) and wish to appeal an A level or other Level 3 qualification result. You should inform your intended higher education provider that you have requested a centre review or appeal.</w:t>
            </w:r>
          </w:p>
          <w:p w14:paraId="3647FC68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449CAAA5" w14:textId="4F38DF61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your UCAS personal ID and why is it needed?</w:t>
            </w:r>
          </w:p>
          <w:p w14:paraId="6AD60370" w14:textId="4FB6A07A" w:rsidR="005D0B6A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UCAS personal ID is the </w:t>
            </w:r>
            <w:r w:rsidR="00A26B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10-digit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code included in all correspondence from UCAS. This is needed to confirm that a student’s place is dependent on the outcome of the appeal.</w:t>
            </w:r>
          </w:p>
          <w:p w14:paraId="6AA233CA" w14:textId="494B5A5A" w:rsidR="00176321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</w:tc>
      </w:tr>
    </w:tbl>
    <w:p w14:paraId="7645D3E8" w14:textId="77777777" w:rsidR="00662AE2" w:rsidRDefault="00662AE2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</w:p>
    <w:p w14:paraId="66EC5FA8" w14:textId="77777777" w:rsidR="00662AE2" w:rsidRDefault="00662AE2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</w:p>
    <w:p w14:paraId="63416FA3" w14:textId="34C88B05" w:rsidR="004B0684" w:rsidRDefault="004B0684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</w:p>
    <w:p w14:paraId="0C8A1C68" w14:textId="77777777" w:rsidR="00611416" w:rsidRDefault="00611416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</w:p>
    <w:p w14:paraId="0A6AA339" w14:textId="160F47C8" w:rsidR="005D0B6A" w:rsidRPr="00B630F0" w:rsidRDefault="005D0B6A" w:rsidP="005D0B6A">
      <w:pPr>
        <w:spacing w:after="0" w:line="240" w:lineRule="auto"/>
        <w:rPr>
          <w:rFonts w:ascii="Montserrat" w:eastAsia="Calibri" w:hAnsi="Montserrat" w:cs="Tahoma"/>
          <w:b/>
          <w:sz w:val="30"/>
          <w:szCs w:val="30"/>
        </w:rPr>
      </w:pPr>
      <w:r w:rsidRPr="00B630F0">
        <w:rPr>
          <w:rFonts w:ascii="Montserrat" w:hAnsi="Montserrat" w:cs="Tahoma"/>
          <w:b/>
          <w:bCs/>
          <w:sz w:val="30"/>
          <w:szCs w:val="30"/>
        </w:rPr>
        <w:lastRenderedPageBreak/>
        <w:t xml:space="preserve">Stage </w:t>
      </w:r>
      <w:r w:rsidR="00662AE2">
        <w:rPr>
          <w:rFonts w:ascii="Montserrat" w:hAnsi="Montserrat" w:cs="Tahoma"/>
          <w:b/>
          <w:bCs/>
          <w:sz w:val="30"/>
          <w:szCs w:val="30"/>
        </w:rPr>
        <w:t>1</w:t>
      </w:r>
      <w:r w:rsidRPr="00B630F0">
        <w:rPr>
          <w:rFonts w:ascii="Montserrat" w:hAnsi="Montserrat" w:cs="Tahoma"/>
          <w:b/>
          <w:bCs/>
          <w:sz w:val="30"/>
          <w:szCs w:val="30"/>
        </w:rPr>
        <w:t xml:space="preserve"> – </w:t>
      </w:r>
      <w:r w:rsidR="00B630F0">
        <w:rPr>
          <w:rFonts w:ascii="Montserrat" w:hAnsi="Montserrat" w:cs="Tahoma"/>
          <w:b/>
          <w:bCs/>
          <w:sz w:val="30"/>
          <w:szCs w:val="30"/>
        </w:rPr>
        <w:t>C</w:t>
      </w:r>
      <w:r w:rsidRPr="00B630F0">
        <w:rPr>
          <w:rFonts w:ascii="Montserrat" w:hAnsi="Montserrat" w:cs="Tahoma"/>
          <w:b/>
          <w:bCs/>
          <w:sz w:val="30"/>
          <w:szCs w:val="30"/>
        </w:rPr>
        <w:t xml:space="preserve">entre </w:t>
      </w:r>
      <w:r w:rsidR="00B630F0">
        <w:rPr>
          <w:rFonts w:ascii="Montserrat" w:hAnsi="Montserrat" w:cs="Tahoma"/>
          <w:b/>
          <w:bCs/>
          <w:sz w:val="30"/>
          <w:szCs w:val="30"/>
        </w:rPr>
        <w:t>R</w:t>
      </w:r>
      <w:r w:rsidRPr="00B630F0">
        <w:rPr>
          <w:rFonts w:ascii="Montserrat" w:hAnsi="Montserrat" w:cs="Tahoma"/>
          <w:b/>
          <w:bCs/>
          <w:sz w:val="30"/>
          <w:szCs w:val="30"/>
        </w:rPr>
        <w:t>eview</w:t>
      </w:r>
      <w:r w:rsidR="007F14E5" w:rsidRPr="00B630F0">
        <w:rPr>
          <w:rFonts w:ascii="Montserrat" w:eastAsia="Calibri" w:hAnsi="Montserrat" w:cs="Tahoma"/>
          <w:b/>
          <w:sz w:val="30"/>
          <w:szCs w:val="30"/>
        </w:rPr>
        <w:t xml:space="preserve"> </w:t>
      </w:r>
      <w:r w:rsidRPr="00B630F0">
        <w:rPr>
          <w:rFonts w:ascii="Montserrat" w:eastAsia="Calibri" w:hAnsi="Montserrat" w:cs="Tahoma"/>
          <w:b/>
          <w:sz w:val="30"/>
          <w:szCs w:val="30"/>
        </w:rPr>
        <w:t xml:space="preserve">Student </w:t>
      </w:r>
      <w:r w:rsidR="00B630F0">
        <w:rPr>
          <w:rFonts w:ascii="Montserrat" w:eastAsia="Calibri" w:hAnsi="Montserrat" w:cs="Tahoma"/>
          <w:b/>
          <w:sz w:val="30"/>
          <w:szCs w:val="30"/>
        </w:rPr>
        <w:t>R</w:t>
      </w:r>
      <w:r w:rsidRPr="00B630F0">
        <w:rPr>
          <w:rFonts w:ascii="Montserrat" w:eastAsia="Calibri" w:hAnsi="Montserrat" w:cs="Tahoma"/>
          <w:b/>
          <w:sz w:val="30"/>
          <w:szCs w:val="30"/>
        </w:rPr>
        <w:t>equest</w:t>
      </w:r>
      <w:r w:rsidR="00A95537" w:rsidRPr="00B630F0">
        <w:rPr>
          <w:rFonts w:ascii="Montserrat" w:eastAsia="Calibri" w:hAnsi="Montserrat" w:cs="Tahoma"/>
          <w:b/>
          <w:sz w:val="30"/>
          <w:szCs w:val="30"/>
        </w:rPr>
        <w:t xml:space="preserve"> Form</w:t>
      </w:r>
    </w:p>
    <w:p w14:paraId="6E4F0E71" w14:textId="77777777" w:rsidR="00B630F0" w:rsidRPr="00B630F0" w:rsidRDefault="00B630F0" w:rsidP="005D0B6A">
      <w:pPr>
        <w:spacing w:after="0" w:line="240" w:lineRule="auto"/>
        <w:rPr>
          <w:rFonts w:ascii="Montserrat" w:eastAsia="Calibri" w:hAnsi="Montserrat" w:cs="Tahoma"/>
        </w:rPr>
      </w:pPr>
    </w:p>
    <w:p w14:paraId="0CA75240" w14:textId="2B819F83" w:rsidR="007F14E5" w:rsidRDefault="00176321" w:rsidP="00176321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D0D0B"/>
          <w:sz w:val="18"/>
          <w:szCs w:val="18"/>
        </w:rPr>
      </w:pPr>
      <w:r>
        <w:rPr>
          <w:rFonts w:ascii="Montserrat-Regular" w:hAnsi="Montserrat-Regular" w:cs="Montserrat-Regular"/>
          <w:color w:val="0D0D0B"/>
          <w:sz w:val="18"/>
          <w:szCs w:val="18"/>
        </w:rPr>
        <w:t xml:space="preserve">This section is to be completed by the student. A request for a centre review must be submitted to the </w:t>
      </w:r>
      <w:r w:rsidR="005C4AF6">
        <w:rPr>
          <w:rFonts w:ascii="Montserrat-Regular" w:hAnsi="Montserrat-Regular" w:cs="Montserrat-Regular"/>
          <w:color w:val="0D0D0B"/>
          <w:sz w:val="18"/>
          <w:szCs w:val="18"/>
        </w:rPr>
        <w:t>school</w:t>
      </w:r>
      <w:r>
        <w:rPr>
          <w:rFonts w:ascii="Montserrat-Regular" w:hAnsi="Montserrat-Regular" w:cs="Montserrat-Regular"/>
          <w:color w:val="0D0D0B"/>
          <w:sz w:val="18"/>
          <w:szCs w:val="18"/>
        </w:rPr>
        <w:t xml:space="preserve">, not the </w:t>
      </w:r>
      <w:r w:rsidR="005C4AF6">
        <w:rPr>
          <w:rFonts w:ascii="Montserrat-Regular" w:hAnsi="Montserrat-Regular" w:cs="Montserrat-Regular"/>
          <w:color w:val="0D0D0B"/>
          <w:sz w:val="18"/>
          <w:szCs w:val="18"/>
        </w:rPr>
        <w:t>exam board</w:t>
      </w:r>
      <w:r>
        <w:rPr>
          <w:rFonts w:ascii="Montserrat-Regular" w:hAnsi="Montserrat-Regular" w:cs="Montserrat-Regular"/>
          <w:color w:val="0D0D0B"/>
          <w:sz w:val="18"/>
          <w:szCs w:val="18"/>
        </w:rPr>
        <w:t xml:space="preserve">. A centre review must be conducted before an appeal to the </w:t>
      </w:r>
      <w:r w:rsidR="005C4AF6">
        <w:rPr>
          <w:rFonts w:ascii="Montserrat-Regular" w:hAnsi="Montserrat-Regular" w:cs="Montserrat-Regular"/>
          <w:color w:val="0D0D0B"/>
          <w:sz w:val="18"/>
          <w:szCs w:val="18"/>
        </w:rPr>
        <w:t>exam board</w:t>
      </w:r>
      <w:r>
        <w:rPr>
          <w:rFonts w:ascii="Montserrat-Regular" w:hAnsi="Montserrat-Regular" w:cs="Montserrat-Regular"/>
          <w:color w:val="0D0D0B"/>
          <w:sz w:val="18"/>
          <w:szCs w:val="18"/>
        </w:rPr>
        <w:t>. This is so the</w:t>
      </w:r>
      <w:r w:rsidR="005C4AF6">
        <w:rPr>
          <w:rFonts w:ascii="Montserrat-Regular" w:hAnsi="Montserrat-Regular" w:cs="Montserrat-Regular"/>
          <w:color w:val="0D0D0B"/>
          <w:sz w:val="18"/>
          <w:szCs w:val="18"/>
        </w:rPr>
        <w:t xml:space="preserve"> exam board</w:t>
      </w:r>
      <w:r>
        <w:rPr>
          <w:rFonts w:ascii="Montserrat-Regular" w:hAnsi="Montserrat-Regular" w:cs="Montserrat-Regular"/>
          <w:color w:val="0D0D0B"/>
          <w:sz w:val="18"/>
          <w:szCs w:val="18"/>
        </w:rPr>
        <w:t xml:space="preserve"> is certain that your grade is as the </w:t>
      </w:r>
      <w:r w:rsidR="005C4AF6">
        <w:rPr>
          <w:rFonts w:ascii="Montserrat-Regular" w:hAnsi="Montserrat-Regular" w:cs="Montserrat-Regular"/>
          <w:color w:val="0D0D0B"/>
          <w:sz w:val="18"/>
          <w:szCs w:val="18"/>
        </w:rPr>
        <w:t>school</w:t>
      </w:r>
      <w:r>
        <w:rPr>
          <w:rFonts w:ascii="Montserrat-Regular" w:hAnsi="Montserrat-Regular" w:cs="Montserrat-Regular"/>
          <w:color w:val="0D0D0B"/>
          <w:sz w:val="18"/>
          <w:szCs w:val="18"/>
        </w:rPr>
        <w:t xml:space="preserve"> intended.</w:t>
      </w:r>
      <w:r w:rsidR="00A95537" w:rsidRPr="00A95537">
        <w:rPr>
          <w:rFonts w:ascii="Montserrat-Regular" w:hAnsi="Montserrat-Regular" w:cs="Montserrat-Regular"/>
          <w:color w:val="0D0D0B"/>
          <w:sz w:val="18"/>
          <w:szCs w:val="18"/>
        </w:rPr>
        <w:t xml:space="preserve"> </w:t>
      </w:r>
      <w:r w:rsidR="00A95537">
        <w:rPr>
          <w:rFonts w:ascii="Montserrat-Regular" w:hAnsi="Montserrat-Regular" w:cs="Montserrat-Regular"/>
          <w:color w:val="0D0D0B"/>
          <w:sz w:val="18"/>
          <w:szCs w:val="18"/>
        </w:rPr>
        <w:t xml:space="preserve">ALL SECTIONS MUST BE COMPLETED BY STUDENT (candidate number </w:t>
      </w:r>
      <w:r w:rsidR="007848C9">
        <w:rPr>
          <w:rFonts w:ascii="Montserrat-Regular" w:hAnsi="Montserrat-Regular" w:cs="Montserrat-Regular"/>
          <w:color w:val="0D0D0B"/>
          <w:sz w:val="18"/>
          <w:szCs w:val="18"/>
        </w:rPr>
        <w:t xml:space="preserve">is on </w:t>
      </w:r>
      <w:r w:rsidR="00A95537">
        <w:rPr>
          <w:rFonts w:ascii="Montserrat-Regular" w:hAnsi="Montserrat-Regular" w:cs="Montserrat-Regular"/>
          <w:color w:val="0D0D0B"/>
          <w:sz w:val="18"/>
          <w:szCs w:val="18"/>
        </w:rPr>
        <w:t>your statement of results</w:t>
      </w:r>
      <w:r w:rsidR="007848C9">
        <w:rPr>
          <w:rFonts w:ascii="Montserrat-Regular" w:hAnsi="Montserrat-Regular" w:cs="Montserrat-Regular"/>
          <w:color w:val="0D0D0B"/>
          <w:sz w:val="18"/>
          <w:szCs w:val="18"/>
        </w:rPr>
        <w:t>)</w:t>
      </w:r>
    </w:p>
    <w:p w14:paraId="5184BC2E" w14:textId="77777777" w:rsidR="00176321" w:rsidRPr="00176321" w:rsidRDefault="00176321" w:rsidP="00176321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439"/>
      </w:tblGrid>
      <w:tr w:rsidR="008F4794" w:rsidRPr="001C7F04" w14:paraId="7AB334E6" w14:textId="77777777" w:rsidTr="00B630F0">
        <w:tc>
          <w:tcPr>
            <w:tcW w:w="1951" w:type="dxa"/>
            <w:shd w:val="clear" w:color="auto" w:fill="FAD308"/>
          </w:tcPr>
          <w:p w14:paraId="319D809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Name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alias w:val="Centre name"/>
            <w:tag w:val="Centre name"/>
            <w:id w:val="-158482682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Knutsford Academy" w:value="Knutsford Academy"/>
              <w:listItem w:displayText="Cheshire Studio School" w:value="Cheshire Studio School"/>
            </w:dropDownList>
          </w:sdtPr>
          <w:sdtEndPr/>
          <w:sdtContent>
            <w:tc>
              <w:tcPr>
                <w:tcW w:w="3544" w:type="dxa"/>
                <w:shd w:val="clear" w:color="auto" w:fill="auto"/>
              </w:tcPr>
              <w:p w14:paraId="025B5237" w14:textId="58EF6C35" w:rsidR="008F4794" w:rsidRPr="001C7F04" w:rsidRDefault="007848C9" w:rsidP="008F4794">
                <w:pPr>
                  <w:spacing w:after="0" w:line="240" w:lineRule="auto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26" w:type="dxa"/>
            <w:shd w:val="clear" w:color="auto" w:fill="FAD308"/>
          </w:tcPr>
          <w:p w14:paraId="046DB94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Number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alias w:val="Centre Number"/>
            <w:tag w:val="Centre Number"/>
            <w:id w:val="-205568983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40509 Academy" w:value="40509 Academy"/>
              <w:listItem w:displayText="40508 Studio" w:value="40508 Studio"/>
            </w:dropDownList>
          </w:sdtPr>
          <w:sdtEndPr/>
          <w:sdtContent>
            <w:tc>
              <w:tcPr>
                <w:tcW w:w="2439" w:type="dxa"/>
                <w:shd w:val="clear" w:color="auto" w:fill="auto"/>
              </w:tcPr>
              <w:p w14:paraId="0069ECEF" w14:textId="42A914EC" w:rsidR="008F4794" w:rsidRPr="001C7F04" w:rsidRDefault="007848C9" w:rsidP="008F4794">
                <w:pPr>
                  <w:spacing w:after="0" w:line="240" w:lineRule="auto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8015352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373"/>
        <w:gridCol w:w="2126"/>
        <w:gridCol w:w="2439"/>
      </w:tblGrid>
      <w:tr w:rsidR="008F4794" w:rsidRPr="001C7F04" w14:paraId="0BF5A969" w14:textId="77777777" w:rsidTr="005C4AF6">
        <w:tc>
          <w:tcPr>
            <w:tcW w:w="2122" w:type="dxa"/>
            <w:shd w:val="clear" w:color="auto" w:fill="FAD308"/>
          </w:tcPr>
          <w:p w14:paraId="75E6442E" w14:textId="65080A18" w:rsidR="008F4794" w:rsidRPr="00176321" w:rsidRDefault="00D61922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Student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373" w:type="dxa"/>
            <w:shd w:val="clear" w:color="auto" w:fill="auto"/>
          </w:tcPr>
          <w:p w14:paraId="1DD29F49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34356FB0" w14:textId="673405A4" w:rsidR="008F4794" w:rsidRPr="00176321" w:rsidRDefault="00176321" w:rsidP="0017632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76321">
              <w:rPr>
                <w:rFonts w:ascii="Montserrat" w:hAnsi="Montserrat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439" w:type="dxa"/>
            <w:shd w:val="clear" w:color="auto" w:fill="auto"/>
          </w:tcPr>
          <w:p w14:paraId="010A8750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A84881" w:rsidRPr="001C7F04" w14:paraId="330DDE16" w14:textId="77777777" w:rsidTr="005C4AF6">
        <w:tc>
          <w:tcPr>
            <w:tcW w:w="2122" w:type="dxa"/>
            <w:shd w:val="clear" w:color="auto" w:fill="FAD308"/>
          </w:tcPr>
          <w:p w14:paraId="2EED04D8" w14:textId="67539AD4" w:rsidR="00A84881" w:rsidRPr="00176321" w:rsidRDefault="00A84881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>
              <w:rPr>
                <w:rFonts w:ascii="Montserrat" w:eastAsia="Calibri" w:hAnsi="Montserrat" w:cs="Tahoma"/>
                <w:b/>
                <w:sz w:val="20"/>
                <w:szCs w:val="20"/>
              </w:rPr>
              <w:t>Student email address</w:t>
            </w:r>
            <w:r w:rsidR="005C4AF6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(how we contact you)</w:t>
            </w:r>
          </w:p>
        </w:tc>
        <w:tc>
          <w:tcPr>
            <w:tcW w:w="7938" w:type="dxa"/>
            <w:gridSpan w:val="3"/>
            <w:shd w:val="clear" w:color="auto" w:fill="auto"/>
          </w:tcPr>
          <w:p w14:paraId="61D492BA" w14:textId="77777777" w:rsidR="00A84881" w:rsidRPr="001C7F04" w:rsidRDefault="00A84881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A70CE1A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3576"/>
        <w:gridCol w:w="1145"/>
        <w:gridCol w:w="3294"/>
        <w:gridCol w:w="2007"/>
      </w:tblGrid>
      <w:tr w:rsidR="005E0AFC" w:rsidRPr="001C7F04" w14:paraId="43D54738" w14:textId="77777777" w:rsidTr="00B630F0">
        <w:trPr>
          <w:trHeight w:val="389"/>
        </w:trPr>
        <w:tc>
          <w:tcPr>
            <w:tcW w:w="3576" w:type="dxa"/>
            <w:shd w:val="clear" w:color="auto" w:fill="FAD308"/>
          </w:tcPr>
          <w:p w14:paraId="049FA031" w14:textId="0E9AABE4" w:rsidR="008F4794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Qualification title e.g. AQA GCSE English Language</w:t>
            </w:r>
            <w:r w:rsidR="007848C9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</w:p>
        </w:tc>
        <w:tc>
          <w:tcPr>
            <w:tcW w:w="6446" w:type="dxa"/>
            <w:gridSpan w:val="3"/>
          </w:tcPr>
          <w:p w14:paraId="7AD12069" w14:textId="4454B757" w:rsidR="008F4794" w:rsidRPr="001C7F04" w:rsidRDefault="008F4794" w:rsidP="008F479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D0B6A" w:rsidRPr="001C7F04" w14:paraId="08BEAA7B" w14:textId="77777777" w:rsidTr="00B630F0">
        <w:trPr>
          <w:trHeight w:val="389"/>
        </w:trPr>
        <w:tc>
          <w:tcPr>
            <w:tcW w:w="3576" w:type="dxa"/>
            <w:shd w:val="clear" w:color="auto" w:fill="FAD308"/>
          </w:tcPr>
          <w:p w14:paraId="58798A18" w14:textId="75A98878" w:rsidR="005D0B6A" w:rsidRPr="001C7F04" w:rsidRDefault="00176321" w:rsidP="00A95537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446" w:type="dxa"/>
            <w:gridSpan w:val="3"/>
          </w:tcPr>
          <w:p w14:paraId="49B39096" w14:textId="77777777" w:rsidR="005D0B6A" w:rsidRPr="001C7F04" w:rsidRDefault="005D0B6A" w:rsidP="00A95537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6649C" w:rsidRPr="001C7F04" w14:paraId="48AF8FF4" w14:textId="77777777" w:rsidTr="00B630F0">
        <w:trPr>
          <w:trHeight w:val="584"/>
        </w:trPr>
        <w:tc>
          <w:tcPr>
            <w:tcW w:w="3576" w:type="dxa"/>
            <w:shd w:val="clear" w:color="auto" w:fill="FAD308"/>
          </w:tcPr>
          <w:p w14:paraId="45F3D7D1" w14:textId="3E02328F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Is this a priority appeal?</w:t>
            </w:r>
          </w:p>
          <w:p w14:paraId="755A62CD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</w:p>
          <w:p w14:paraId="2DFE29E4" w14:textId="64341B24" w:rsidR="0016649C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sdt>
          <w:sdtPr>
            <w:rPr>
              <w:rFonts w:ascii="Montserrat" w:eastAsia="Calibri" w:hAnsi="Montserrat" w:cs="Tahoma"/>
            </w:rPr>
            <w:id w:val="26526322"/>
            <w:placeholder>
              <w:docPart w:val="DefaultPlaceholder_-185401343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45" w:type="dxa"/>
              </w:tcPr>
              <w:p w14:paraId="3F3AF8AB" w14:textId="7E459956" w:rsidR="0016649C" w:rsidRPr="00E72F4D" w:rsidRDefault="00E72F4D" w:rsidP="008F4794">
                <w:pPr>
                  <w:rPr>
                    <w:rFonts w:ascii="Montserrat" w:eastAsia="Calibri" w:hAnsi="Montserrat" w:cs="Tahoma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94" w:type="dxa"/>
            <w:shd w:val="clear" w:color="auto" w:fill="FAD308"/>
          </w:tcPr>
          <w:p w14:paraId="6E751F3E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Yes provide your</w:t>
            </w:r>
          </w:p>
          <w:p w14:paraId="1E3C9260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UCAS personal ID</w:t>
            </w:r>
          </w:p>
          <w:p w14:paraId="0BC19460" w14:textId="14C8224D" w:rsidR="0016649C" w:rsidRPr="007F14E5" w:rsidRDefault="00176321" w:rsidP="00176321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2005" w:type="dxa"/>
          </w:tcPr>
          <w:p w14:paraId="0A99C88D" w14:textId="24D49E17" w:rsidR="0016649C" w:rsidRPr="001C7F04" w:rsidRDefault="0016649C" w:rsidP="008F4794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FCC5CF9" w14:textId="4EE05FD3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4CB722D0" w14:textId="2970703D" w:rsidR="00B630F0" w:rsidRDefault="00B630F0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98E9F50" w14:textId="77777777" w:rsidR="00611416" w:rsidRDefault="00611416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F4794" w:rsidRPr="001C7F04" w14:paraId="6F0EA20C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21B881D8" w14:textId="75776992" w:rsidR="007F14E5" w:rsidRPr="00176321" w:rsidRDefault="007F14E5" w:rsidP="007F14E5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G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rounds for </w:t>
            </w:r>
            <w:r w:rsidR="001A73F7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review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</w:t>
            </w:r>
          </w:p>
          <w:p w14:paraId="69BCF4F3" w14:textId="6E463016" w:rsidR="008F4794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Please tick one or </w:t>
            </w:r>
            <w:r w:rsidR="00A26B21"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both options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if they apply to your request. If you don’t think either apply, your centre will still conduct a review for administrative and procedural errors so the </w:t>
            </w:r>
            <w:r w:rsidR="00611416"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exam board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can be certain that your grade is as the centre intended.</w:t>
            </w:r>
          </w:p>
          <w:p w14:paraId="4760FE75" w14:textId="0070280C" w:rsidR="00176321" w:rsidRPr="00176321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7F14E5" w:rsidRPr="001C7F04" w14:paraId="3607E3E8" w14:textId="77777777" w:rsidTr="00C95F3C">
        <w:trPr>
          <w:trHeight w:val="510"/>
        </w:trPr>
        <w:tc>
          <w:tcPr>
            <w:tcW w:w="3681" w:type="dxa"/>
          </w:tcPr>
          <w:p w14:paraId="0EC22E47" w14:textId="77B2E609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Administrative Error by the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centre</w:t>
            </w:r>
          </w:p>
          <w:p w14:paraId="64C4C27E" w14:textId="61809279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the wrong grade/mark was recorded against an item of evidence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-8512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B665AB3" w14:textId="2A22EA62" w:rsidR="007F14E5" w:rsidRPr="007F14E5" w:rsidRDefault="00AC09F3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E8F3AFA" w14:textId="77777777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Procedural Error by the centre</w:t>
            </w:r>
          </w:p>
          <w:p w14:paraId="50B279B1" w14:textId="723AFE21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a reasonable adjustment / access arrangement was not provided for an eligible student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20057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9F34E18" w14:textId="6E2BDA9D" w:rsidR="007F14E5" w:rsidRPr="007F14E5" w:rsidRDefault="00E72F4D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W w:w="98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441"/>
        <w:gridCol w:w="2250"/>
        <w:gridCol w:w="962"/>
        <w:gridCol w:w="233"/>
        <w:gridCol w:w="419"/>
        <w:gridCol w:w="2735"/>
      </w:tblGrid>
      <w:tr w:rsidR="00A0219A" w:rsidRPr="001C7F04" w14:paraId="68C620CE" w14:textId="77777777" w:rsidTr="00A84881">
        <w:trPr>
          <w:gridAfter w:val="1"/>
          <w:wAfter w:w="2735" w:type="dxa"/>
          <w:trHeight w:val="222"/>
        </w:trPr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8BAB" w14:textId="2CDA40A4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5F944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84685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4B96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EA038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5F4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62B27D8F" w14:textId="77777777" w:rsidTr="00A84881">
        <w:trPr>
          <w:trHeight w:val="628"/>
        </w:trPr>
        <w:tc>
          <w:tcPr>
            <w:tcW w:w="9811" w:type="dxa"/>
            <w:gridSpan w:val="7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31E6BCC" w14:textId="09AAFABF" w:rsidR="008F4794" w:rsidRPr="00C95F3C" w:rsidRDefault="007F14E5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  <w:t>Supporting evidence</w:t>
            </w:r>
          </w:p>
          <w:p w14:paraId="13E56724" w14:textId="60B93FC8" w:rsidR="007F14E5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Please provide a short explanation of what you believe went wrong and how you think this has impacted your grade. There is a </w:t>
            </w:r>
            <w:r w:rsidR="00A26B21"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5,000-character</w:t>
            </w: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 xml:space="preserve"> limit.</w:t>
            </w:r>
          </w:p>
        </w:tc>
      </w:tr>
      <w:tr w:rsidR="008F4794" w:rsidRPr="001C7F04" w14:paraId="689F459A" w14:textId="77777777" w:rsidTr="00A84881">
        <w:trPr>
          <w:trHeight w:val="1341"/>
        </w:trPr>
        <w:tc>
          <w:tcPr>
            <w:tcW w:w="9811" w:type="dxa"/>
            <w:gridSpan w:val="7"/>
            <w:shd w:val="clear" w:color="auto" w:fill="auto"/>
          </w:tcPr>
          <w:p w14:paraId="160E961E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BB001DD" w14:textId="4F82A105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168184D" w14:textId="717939DB" w:rsidR="00611416" w:rsidRDefault="00611416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2AD7860" w14:textId="63EFD16A" w:rsidR="00611416" w:rsidRDefault="00611416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241C7D9" w14:textId="309C785F" w:rsidR="00611416" w:rsidRDefault="00611416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7DC29240" w14:textId="2C71ABDE" w:rsidR="00611416" w:rsidRDefault="00611416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FDB3EFD" w14:textId="390C337F" w:rsidR="00611416" w:rsidRDefault="00611416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242062D5" w14:textId="77777777" w:rsidR="00611416" w:rsidRDefault="00611416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D038174" w14:textId="3A8A409E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9F68BC5" w14:textId="77777777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A51A121" w14:textId="1D9C6052" w:rsidR="00457150" w:rsidRPr="001C7F04" w:rsidRDefault="00457150" w:rsidP="00DB5F9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7E8B6D58" w14:textId="77777777" w:rsidTr="00A84881">
        <w:trPr>
          <w:trHeight w:val="3033"/>
        </w:trPr>
        <w:tc>
          <w:tcPr>
            <w:tcW w:w="9811" w:type="dxa"/>
            <w:gridSpan w:val="7"/>
            <w:shd w:val="clear" w:color="auto" w:fill="auto"/>
          </w:tcPr>
          <w:p w14:paraId="413E2440" w14:textId="77777777" w:rsidR="008F4794" w:rsidRPr="00C95F3C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20"/>
                <w:szCs w:val="20"/>
              </w:rPr>
              <w:t>Acknowledgement</w:t>
            </w:r>
          </w:p>
          <w:p w14:paraId="7FA7FA2B" w14:textId="330AF2DB" w:rsid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I confirm that I am requesting a centre review for the qualification named above and that I have read and understood the information provided in the ‘Important information for students’ section above. In submitting this review, I am aware that:</w:t>
            </w:r>
          </w:p>
          <w:p w14:paraId="46139732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155E6B19" w14:textId="0FA71FAE" w:rsidR="00C95F3C" w:rsidRPr="00C95F3C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same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, being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or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6772572F" w14:textId="0D2211F9" w:rsidR="00457150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The next stage (Stage </w:t>
            </w:r>
            <w:r w:rsidR="00662AE2">
              <w:rPr>
                <w:rFonts w:ascii="Montserrat" w:hAnsi="Montserrat" w:cs="Montserrat-Regular"/>
                <w:color w:val="0D0D0B"/>
                <w:sz w:val="20"/>
                <w:szCs w:val="20"/>
              </w:rPr>
              <w:t>2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, the appeal to </w:t>
            </w:r>
            <w:r w:rsidR="00611416">
              <w:rPr>
                <w:rFonts w:ascii="Montserrat" w:hAnsi="Montserrat" w:cs="Montserrat-Regular"/>
                <w:color w:val="0D0D0B"/>
                <w:sz w:val="20"/>
                <w:szCs w:val="20"/>
              </w:rPr>
              <w:t>exam board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) may only be requested once the centre review (Stage </w:t>
            </w:r>
            <w:r w:rsidR="00662AE2">
              <w:rPr>
                <w:rFonts w:ascii="Montserrat" w:hAnsi="Montserrat" w:cs="Montserrat-Regular"/>
                <w:color w:val="0D0D0B"/>
                <w:sz w:val="20"/>
                <w:szCs w:val="20"/>
              </w:rPr>
              <w:t>1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) has been requested and concluded.</w:t>
            </w:r>
          </w:p>
          <w:p w14:paraId="1C351557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68D170F7" w14:textId="77777777" w:rsidR="00094818" w:rsidRPr="001C7F04" w:rsidRDefault="00094818" w:rsidP="00094818">
            <w:pPr>
              <w:spacing w:after="0" w:line="240" w:lineRule="auto"/>
              <w:ind w:left="720"/>
              <w:rPr>
                <w:rFonts w:ascii="Tahoma" w:eastAsia="Calibri" w:hAnsi="Tahoma" w:cs="Tahoma"/>
                <w:i/>
                <w:sz w:val="16"/>
                <w:szCs w:val="20"/>
              </w:rPr>
            </w:pPr>
          </w:p>
          <w:p w14:paraId="15872BA2" w14:textId="0DA9B9F7" w:rsidR="008F4794" w:rsidRPr="00C95F3C" w:rsidRDefault="00D61922" w:rsidP="00094818">
            <w:pPr>
              <w:spacing w:after="0" w:line="480" w:lineRule="auto"/>
              <w:rPr>
                <w:rFonts w:ascii="Montserrat" w:eastAsia="Calibri" w:hAnsi="Montserrat" w:cs="Tahoma"/>
                <w:b/>
                <w:sz w:val="18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Name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</w:t>
            </w:r>
            <w:r w:rsidR="00A26B21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Signature</w:t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Date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</w:p>
          <w:p w14:paraId="2C597287" w14:textId="59B125D1" w:rsidR="007F14E5" w:rsidRPr="007F14E5" w:rsidRDefault="007F14E5" w:rsidP="00094818">
            <w:pPr>
              <w:spacing w:after="0" w:line="48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  <w:r>
              <w:rPr>
                <w:rFonts w:ascii="Tahoma" w:eastAsia="Calibri" w:hAnsi="Tahoma" w:cs="Tahoma"/>
                <w:b/>
                <w:sz w:val="18"/>
                <w:szCs w:val="20"/>
              </w:rPr>
              <w:t>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</w:t>
            </w:r>
          </w:p>
        </w:tc>
      </w:tr>
    </w:tbl>
    <w:p w14:paraId="6E5931CB" w14:textId="77777777" w:rsidR="008B16E7" w:rsidRDefault="008B16E7" w:rsidP="00A84881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8B16E7" w:rsidSect="00662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B4"/>
    <w:rsid w:val="00043008"/>
    <w:rsid w:val="00057D31"/>
    <w:rsid w:val="00080437"/>
    <w:rsid w:val="00094818"/>
    <w:rsid w:val="000A4D10"/>
    <w:rsid w:val="000A5940"/>
    <w:rsid w:val="000B62A2"/>
    <w:rsid w:val="000C6AF8"/>
    <w:rsid w:val="000E6D81"/>
    <w:rsid w:val="00121FA6"/>
    <w:rsid w:val="0016649C"/>
    <w:rsid w:val="00170210"/>
    <w:rsid w:val="00174FC4"/>
    <w:rsid w:val="00176321"/>
    <w:rsid w:val="001A5F2E"/>
    <w:rsid w:val="001A6F09"/>
    <w:rsid w:val="001A73F7"/>
    <w:rsid w:val="001B1E63"/>
    <w:rsid w:val="001B4D4A"/>
    <w:rsid w:val="001B519C"/>
    <w:rsid w:val="001C7F04"/>
    <w:rsid w:val="001F35AF"/>
    <w:rsid w:val="00210E01"/>
    <w:rsid w:val="002403F6"/>
    <w:rsid w:val="00240CAA"/>
    <w:rsid w:val="00254986"/>
    <w:rsid w:val="002706B6"/>
    <w:rsid w:val="00281345"/>
    <w:rsid w:val="002926E0"/>
    <w:rsid w:val="002C19BE"/>
    <w:rsid w:val="002C3D91"/>
    <w:rsid w:val="002E4A96"/>
    <w:rsid w:val="002F2586"/>
    <w:rsid w:val="002F73F6"/>
    <w:rsid w:val="00317682"/>
    <w:rsid w:val="00353F26"/>
    <w:rsid w:val="00362329"/>
    <w:rsid w:val="003A1DBA"/>
    <w:rsid w:val="003B51AC"/>
    <w:rsid w:val="003C5384"/>
    <w:rsid w:val="003D14DB"/>
    <w:rsid w:val="003D26DE"/>
    <w:rsid w:val="003F4B94"/>
    <w:rsid w:val="00405B0D"/>
    <w:rsid w:val="00406C1C"/>
    <w:rsid w:val="004158E3"/>
    <w:rsid w:val="00457150"/>
    <w:rsid w:val="004A2ACC"/>
    <w:rsid w:val="004A4A25"/>
    <w:rsid w:val="004B0684"/>
    <w:rsid w:val="004F4066"/>
    <w:rsid w:val="00501D00"/>
    <w:rsid w:val="00543886"/>
    <w:rsid w:val="00563AE3"/>
    <w:rsid w:val="005B5460"/>
    <w:rsid w:val="005C32F0"/>
    <w:rsid w:val="005C3E6B"/>
    <w:rsid w:val="005C4AF6"/>
    <w:rsid w:val="005D0B6A"/>
    <w:rsid w:val="005D4E02"/>
    <w:rsid w:val="005E0AFC"/>
    <w:rsid w:val="005E51A8"/>
    <w:rsid w:val="006042A2"/>
    <w:rsid w:val="00611416"/>
    <w:rsid w:val="00613EE0"/>
    <w:rsid w:val="00617FE0"/>
    <w:rsid w:val="00634F96"/>
    <w:rsid w:val="006534EA"/>
    <w:rsid w:val="00662AE2"/>
    <w:rsid w:val="00691822"/>
    <w:rsid w:val="006C0180"/>
    <w:rsid w:val="00715B62"/>
    <w:rsid w:val="00740BB4"/>
    <w:rsid w:val="0074189A"/>
    <w:rsid w:val="00773728"/>
    <w:rsid w:val="00775F66"/>
    <w:rsid w:val="007848C9"/>
    <w:rsid w:val="007D1D3A"/>
    <w:rsid w:val="007D4E36"/>
    <w:rsid w:val="007E5198"/>
    <w:rsid w:val="007F0BF3"/>
    <w:rsid w:val="007F14E5"/>
    <w:rsid w:val="007F1CFF"/>
    <w:rsid w:val="0080180F"/>
    <w:rsid w:val="00807393"/>
    <w:rsid w:val="0081791D"/>
    <w:rsid w:val="00821833"/>
    <w:rsid w:val="00843F42"/>
    <w:rsid w:val="00855A3B"/>
    <w:rsid w:val="00875F50"/>
    <w:rsid w:val="00893171"/>
    <w:rsid w:val="008B16E7"/>
    <w:rsid w:val="008C6A4E"/>
    <w:rsid w:val="008D7767"/>
    <w:rsid w:val="008F4794"/>
    <w:rsid w:val="0090301C"/>
    <w:rsid w:val="00952DA3"/>
    <w:rsid w:val="00964311"/>
    <w:rsid w:val="00973F50"/>
    <w:rsid w:val="009B20E0"/>
    <w:rsid w:val="009D5DA6"/>
    <w:rsid w:val="00A0219A"/>
    <w:rsid w:val="00A127C2"/>
    <w:rsid w:val="00A24974"/>
    <w:rsid w:val="00A25584"/>
    <w:rsid w:val="00A26B21"/>
    <w:rsid w:val="00A43E9F"/>
    <w:rsid w:val="00A44307"/>
    <w:rsid w:val="00A601C7"/>
    <w:rsid w:val="00A72E5D"/>
    <w:rsid w:val="00A804CF"/>
    <w:rsid w:val="00A84881"/>
    <w:rsid w:val="00A95537"/>
    <w:rsid w:val="00AC09F3"/>
    <w:rsid w:val="00AC6F1B"/>
    <w:rsid w:val="00AD54C3"/>
    <w:rsid w:val="00AE59BB"/>
    <w:rsid w:val="00AE656A"/>
    <w:rsid w:val="00B0163F"/>
    <w:rsid w:val="00B05E84"/>
    <w:rsid w:val="00B10BC8"/>
    <w:rsid w:val="00B2063C"/>
    <w:rsid w:val="00B27AF3"/>
    <w:rsid w:val="00B442BC"/>
    <w:rsid w:val="00B47798"/>
    <w:rsid w:val="00B567CD"/>
    <w:rsid w:val="00B630F0"/>
    <w:rsid w:val="00B85B29"/>
    <w:rsid w:val="00BA0452"/>
    <w:rsid w:val="00BB27E3"/>
    <w:rsid w:val="00BB36A0"/>
    <w:rsid w:val="00BD59EF"/>
    <w:rsid w:val="00BF133C"/>
    <w:rsid w:val="00C04949"/>
    <w:rsid w:val="00C1085E"/>
    <w:rsid w:val="00C73CB2"/>
    <w:rsid w:val="00C949EB"/>
    <w:rsid w:val="00C95F3C"/>
    <w:rsid w:val="00CA50CD"/>
    <w:rsid w:val="00CF7E13"/>
    <w:rsid w:val="00D34536"/>
    <w:rsid w:val="00D569FE"/>
    <w:rsid w:val="00D56CC1"/>
    <w:rsid w:val="00D61922"/>
    <w:rsid w:val="00D75A13"/>
    <w:rsid w:val="00D96BC0"/>
    <w:rsid w:val="00DA43CF"/>
    <w:rsid w:val="00DA521E"/>
    <w:rsid w:val="00DB5F9E"/>
    <w:rsid w:val="00DB7633"/>
    <w:rsid w:val="00DD5004"/>
    <w:rsid w:val="00DD509A"/>
    <w:rsid w:val="00DE1678"/>
    <w:rsid w:val="00E2430D"/>
    <w:rsid w:val="00E35FC6"/>
    <w:rsid w:val="00E40C9E"/>
    <w:rsid w:val="00E60820"/>
    <w:rsid w:val="00E60E66"/>
    <w:rsid w:val="00E66B6F"/>
    <w:rsid w:val="00E72F4D"/>
    <w:rsid w:val="00E7551E"/>
    <w:rsid w:val="00E82B72"/>
    <w:rsid w:val="00EA561D"/>
    <w:rsid w:val="00EE49E1"/>
    <w:rsid w:val="00EE5EB4"/>
    <w:rsid w:val="00F03A3B"/>
    <w:rsid w:val="00F1393E"/>
    <w:rsid w:val="00F27588"/>
    <w:rsid w:val="00F61601"/>
    <w:rsid w:val="00F65723"/>
    <w:rsid w:val="00FA2849"/>
    <w:rsid w:val="00FA3A31"/>
    <w:rsid w:val="00FC0110"/>
    <w:rsid w:val="00FC41A1"/>
    <w:rsid w:val="00FD04F4"/>
    <w:rsid w:val="00FD377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  <w:style w:type="paragraph" w:styleId="NoSpacing">
    <w:name w:val="No Spacing"/>
    <w:uiPriority w:val="1"/>
    <w:qFormat/>
    <w:rsid w:val="00A9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2E5B-4357-4E7E-B826-57B05C9197DE}"/>
      </w:docPartPr>
      <w:docPartBody>
        <w:p w:rsidR="00D61F36" w:rsidRDefault="004B1CC4">
          <w:r w:rsidRPr="00D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C4"/>
    <w:rsid w:val="001D65AC"/>
    <w:rsid w:val="002A42A1"/>
    <w:rsid w:val="004B1CC4"/>
    <w:rsid w:val="006D6859"/>
    <w:rsid w:val="008969EA"/>
    <w:rsid w:val="00C345A0"/>
    <w:rsid w:val="00D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65AC"/>
    <w:rPr>
      <w:color w:val="808080"/>
    </w:rPr>
  </w:style>
  <w:style w:type="paragraph" w:customStyle="1" w:styleId="6C7E769AD34F4E8391F63063F4B41550">
    <w:name w:val="6C7E769AD34F4E8391F63063F4B41550"/>
    <w:rsid w:val="001D65AC"/>
  </w:style>
  <w:style w:type="paragraph" w:customStyle="1" w:styleId="B32657D8E61345B59DBD3E2E0E9E242A">
    <w:name w:val="B32657D8E61345B59DBD3E2E0E9E242A"/>
    <w:rsid w:val="001D6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090256543FC4BA5C0A208BCBF3ABD" ma:contentTypeVersion="11" ma:contentTypeDescription="Create a new document." ma:contentTypeScope="" ma:versionID="cdb4cca3664037b93de06affd96b0672">
  <xsd:schema xmlns:xsd="http://www.w3.org/2001/XMLSchema" xmlns:xs="http://www.w3.org/2001/XMLSchema" xmlns:p="http://schemas.microsoft.com/office/2006/metadata/properties" xmlns:ns2="f1db551c-c0a1-49f9-9636-bab7dc3d6d54" xmlns:ns3="c828bb2b-afd1-442e-be21-cbcda6c8780e" targetNamespace="http://schemas.microsoft.com/office/2006/metadata/properties" ma:root="true" ma:fieldsID="37035ed133a56648ab2a9f09d27338a9" ns2:_="" ns3:_="">
    <xsd:import namespace="f1db551c-c0a1-49f9-9636-bab7dc3d6d54"/>
    <xsd:import namespace="c828bb2b-afd1-442e-be21-cbcda6c87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51c-c0a1-49f9-9636-bab7dc3d6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bb2b-afd1-442e-be21-cbcda6c87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4571E-5B9B-490A-8A11-4B562BC42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1CC25-4611-49A8-81A7-89744F9525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ABB594-A76E-42A4-810D-0751DEBA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b551c-c0a1-49f9-9636-bab7dc3d6d54"/>
    <ds:schemaRef ds:uri="c828bb2b-afd1-442e-be21-cbcda6c87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Mrs R Passey</cp:lastModifiedBy>
  <cp:revision>11</cp:revision>
  <dcterms:created xsi:type="dcterms:W3CDTF">2021-06-25T10:07:00Z</dcterms:created>
  <dcterms:modified xsi:type="dcterms:W3CDTF">2021-07-02T08:53:00Z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0x010100006090256543FC4BA5C0A208BCBF3ABD</vt:lpwstr>
  </property>
</Properties>
</file>