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60" w:type="dxa"/>
        <w:tblLayout w:type="fixed"/>
        <w:tblLook w:val="04A0" w:firstRow="1" w:lastRow="0" w:firstColumn="1" w:lastColumn="0" w:noHBand="0" w:noVBand="1"/>
      </w:tblPr>
      <w:tblGrid>
        <w:gridCol w:w="7682"/>
        <w:gridCol w:w="7622"/>
        <w:gridCol w:w="7256"/>
      </w:tblGrid>
      <w:tr w:rsidR="00CA4B71" w:rsidTr="000F52E7">
        <w:trPr>
          <w:trHeight w:val="382"/>
        </w:trPr>
        <w:tc>
          <w:tcPr>
            <w:tcW w:w="7682" w:type="dxa"/>
          </w:tcPr>
          <w:p w:rsidR="00CA4B71" w:rsidRPr="007E45A5" w:rsidRDefault="00CA4B71" w:rsidP="000F52E7">
            <w:pPr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History</w:t>
            </w:r>
            <w:r w:rsidRPr="007E45A5">
              <w:rPr>
                <w:rFonts w:ascii="Comic Sans MS" w:hAnsi="Comic Sans MS"/>
                <w:b/>
                <w:sz w:val="32"/>
                <w:szCs w:val="32"/>
              </w:rPr>
              <w:t xml:space="preserve"> Focus - Threshold Concepts</w:t>
            </w:r>
          </w:p>
        </w:tc>
        <w:tc>
          <w:tcPr>
            <w:tcW w:w="7622" w:type="dxa"/>
          </w:tcPr>
          <w:p w:rsidR="00CA4B71" w:rsidRPr="007E45A5" w:rsidRDefault="00CA4B71" w:rsidP="00CA4B71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 w:rsidRPr="007E45A5">
              <w:rPr>
                <w:rFonts w:ascii="Comic Sans MS" w:hAnsi="Comic Sans MS"/>
                <w:b/>
                <w:sz w:val="32"/>
                <w:szCs w:val="32"/>
              </w:rPr>
              <w:t xml:space="preserve">Y6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The Maya Civilisation </w:t>
            </w:r>
          </w:p>
        </w:tc>
        <w:tc>
          <w:tcPr>
            <w:tcW w:w="7256" w:type="dxa"/>
          </w:tcPr>
          <w:p w:rsidR="00CA4B71" w:rsidRPr="007E45A5" w:rsidRDefault="00CA4B71" w:rsidP="000F52E7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 w:rsidRPr="007E45A5">
              <w:rPr>
                <w:rFonts w:ascii="Comic Sans MS" w:hAnsi="Comic Sans MS"/>
                <w:b/>
                <w:sz w:val="32"/>
                <w:szCs w:val="32"/>
              </w:rPr>
              <w:t>Art and Design - Threshold Concepts</w:t>
            </w:r>
          </w:p>
        </w:tc>
      </w:tr>
      <w:tr w:rsidR="00CA4B71" w:rsidRPr="00BE73FA" w:rsidTr="000F52E7">
        <w:trPr>
          <w:trHeight w:val="9317"/>
        </w:trPr>
        <w:tc>
          <w:tcPr>
            <w:tcW w:w="7682" w:type="dxa"/>
          </w:tcPr>
          <w:p w:rsidR="00CA4B71" w:rsidRPr="007E45A5" w:rsidRDefault="00B91B92" w:rsidP="000F52E7">
            <w:pPr>
              <w:contextualSpacing/>
              <w:rPr>
                <w:rStyle w:val="Strong"/>
                <w:rFonts w:ascii="Comic Sans MS" w:hAnsi="Comic Sans MS"/>
                <w:color w:val="000000"/>
                <w:sz w:val="28"/>
                <w:szCs w:val="28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28"/>
                <w:szCs w:val="28"/>
                <w:u w:val="single"/>
              </w:rPr>
              <w:t>History</w:t>
            </w:r>
          </w:p>
          <w:p w:rsidR="00293A12" w:rsidRDefault="00293A12" w:rsidP="00FF421A">
            <w:p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>Investigate and interpret the past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 xml:space="preserve">Use sources of evidence to deduce information about the past. 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 xml:space="preserve">Seek out and analyse a wide range of evidence in order to justify claims about the past. 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 xml:space="preserve">Understand that no single source of evidence gives the full answer to questions about the past. 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>Refine lines of enquiry as appropriate.</w:t>
            </w:r>
          </w:p>
          <w:p w:rsidR="00293A12" w:rsidRDefault="00293A12" w:rsidP="00FF421A">
            <w:pPr>
              <w:spacing w:line="276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 xml:space="preserve">Build and overview of world history 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>Describe the social, ethnic, cultural or religious diversity of past society.</w:t>
            </w:r>
          </w:p>
          <w:p w:rsidR="00293A12" w:rsidRPr="00293A12" w:rsidRDefault="00293A12" w:rsidP="00FF421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293A12">
              <w:rPr>
                <w:rFonts w:ascii="Verdana" w:hAnsi="Verdana"/>
                <w:color w:val="000000"/>
                <w:sz w:val="23"/>
                <w:szCs w:val="23"/>
              </w:rPr>
              <w:t>Describe the characteristic features of the past, including ideas, beliefs, attitudes and experiences of men, women and children.</w:t>
            </w:r>
          </w:p>
          <w:p w:rsidR="00FF421A" w:rsidRDefault="00FF421A" w:rsidP="00FF421A">
            <w:p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 xml:space="preserve">Understand Chronology </w:t>
            </w:r>
          </w:p>
          <w:p w:rsidR="00FF421A" w:rsidRPr="00FF421A" w:rsidRDefault="00293A12" w:rsidP="00FF421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Describe the main changes in a period of history (using terms such as: social, religious, political, technological and cultural).</w:t>
            </w:r>
            <w:r w:rsidR="00FF421A" w:rsidRPr="00FF421A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  <w:p w:rsidR="00FF421A" w:rsidRPr="00FF421A" w:rsidRDefault="00293A12" w:rsidP="00FF421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Use dates and terms accurately in describing events.</w:t>
            </w:r>
          </w:p>
          <w:p w:rsidR="00FF421A" w:rsidRDefault="00FF421A" w:rsidP="00FF421A">
            <w:p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 xml:space="preserve">Communicate Historically </w:t>
            </w:r>
          </w:p>
          <w:p w:rsidR="00FF421A" w:rsidRPr="00FF421A" w:rsidRDefault="00FF421A" w:rsidP="00FF421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Use appropriate historical vocabu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lary to communicate, including: dates, time period, era, chronology, continuity, change, century, decade and </w:t>
            </w: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legacy.</w:t>
            </w:r>
          </w:p>
          <w:p w:rsidR="00FF421A" w:rsidRPr="00FF421A" w:rsidRDefault="00FF421A" w:rsidP="00FF421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 xml:space="preserve">Use literacy, numeracy and computing skills to </w:t>
            </w:r>
            <w:proofErr w:type="spellStart"/>
            <w:proofErr w:type="gramStart"/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a</w:t>
            </w:r>
            <w:proofErr w:type="spellEnd"/>
            <w:proofErr w:type="gramEnd"/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 exceptional standard in order to communicate information about the past.</w:t>
            </w:r>
          </w:p>
          <w:p w:rsidR="00293A12" w:rsidRPr="00FF421A" w:rsidRDefault="00FF421A" w:rsidP="00B91B9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FF421A">
              <w:rPr>
                <w:rFonts w:ascii="Verdana" w:hAnsi="Verdana"/>
                <w:color w:val="000000"/>
                <w:sz w:val="23"/>
                <w:szCs w:val="23"/>
              </w:rPr>
              <w:t>Use original ways to present information and ideas.</w:t>
            </w:r>
          </w:p>
        </w:tc>
        <w:tc>
          <w:tcPr>
            <w:tcW w:w="7622" w:type="dxa"/>
            <w:vMerge w:val="restart"/>
          </w:tcPr>
          <w:p w:rsidR="00CA4B71" w:rsidRPr="00D16A7A" w:rsidRDefault="00CA4B71" w:rsidP="000F52E7">
            <w:pPr>
              <w:jc w:val="center"/>
              <w:rPr>
                <w:rFonts w:ascii="Comic Sans MS" w:hAnsi="Comic Sans MS" w:cs="Times New Roman"/>
                <w:color w:val="000000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lang w:val="en-GB"/>
              </w:rPr>
              <w:t>Enquiry Question:</w:t>
            </w:r>
          </w:p>
          <w:p w:rsidR="00CA4B71" w:rsidRDefault="00B91B92" w:rsidP="000F52E7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  <w:t>Why should we remember the Maya</w:t>
            </w:r>
            <w:r w:rsidR="00CA4B71" w:rsidRPr="00D16A7A"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  <w:t>?</w:t>
            </w:r>
          </w:p>
          <w:p w:rsidR="00CA4B71" w:rsidRPr="000606C7" w:rsidRDefault="000606C7" w:rsidP="000606C7">
            <w:pPr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26035</wp:posOffset>
                  </wp:positionV>
                  <wp:extent cx="1757680" cy="2549525"/>
                  <wp:effectExtent l="0" t="0" r="0" b="3175"/>
                  <wp:wrapTight wrapText="bothSides">
                    <wp:wrapPolygon edited="0">
                      <wp:start x="0" y="0"/>
                      <wp:lineTo x="0" y="21466"/>
                      <wp:lineTo x="21303" y="21466"/>
                      <wp:lineTo x="21303" y="0"/>
                      <wp:lineTo x="0" y="0"/>
                    </wp:wrapPolygon>
                  </wp:wrapTight>
                  <wp:docPr id="5" name="Picture 5" descr="The Hero Twins: Against The Lords Of Death (A Mayan Myth) (Graphic Myths  and Legends): Amazon.co.uk: Jolley Dan, Witt David: 9781580138925: Book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Hero Twins: Against The Lords Of Death (A Mayan Myth) (Graphic Myths  and Legends): Amazon.co.uk: Jolley Dan, Witt David: 9781580138925: Book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54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B71" w:rsidRPr="008C3E9D">
              <w:rPr>
                <w:rFonts w:ascii="Comic Sans MS" w:hAnsi="Comic Sans MS" w:cs="Times New Roman"/>
                <w:b/>
                <w:color w:val="000000"/>
                <w:sz w:val="22"/>
                <w:szCs w:val="28"/>
                <w:u w:val="single"/>
                <w:lang w:val="en-GB"/>
              </w:rPr>
              <w:t>Class Text</w:t>
            </w:r>
            <w:r w:rsidR="00CA4B71" w:rsidRPr="008C3E9D">
              <w:rPr>
                <w:rFonts w:ascii="Comic Sans MS" w:hAnsi="Comic Sans MS" w:cs="Times New Roman"/>
                <w:b/>
                <w:color w:val="000000"/>
                <w:sz w:val="22"/>
                <w:szCs w:val="28"/>
                <w:lang w:val="en-GB"/>
              </w:rPr>
              <w:br/>
            </w:r>
            <w:r w:rsidR="00CA4B71" w:rsidRPr="000606C7">
              <w:rPr>
                <w:rFonts w:ascii="Comic Sans MS" w:hAnsi="Comic Sans MS" w:cstheme="minorHAnsi"/>
                <w:color w:val="000000"/>
                <w:sz w:val="22"/>
                <w:szCs w:val="22"/>
                <w:lang w:val="en-GB"/>
              </w:rPr>
              <w:t xml:space="preserve">Themes: </w:t>
            </w:r>
            <w:r w:rsidR="0067403E" w:rsidRPr="000606C7">
              <w:rPr>
                <w:rFonts w:ascii="Comic Sans MS" w:hAnsi="Comic Sans MS" w:cstheme="minorHAnsi"/>
                <w:color w:val="202124"/>
                <w:sz w:val="22"/>
                <w:szCs w:val="22"/>
                <w:shd w:val="clear" w:color="auto" w:fill="FFFFFF"/>
              </w:rPr>
              <w:t xml:space="preserve">an exciting adventure story, a Mayan folktale detailing </w:t>
            </w:r>
            <w:r w:rsidR="0067403E" w:rsidRPr="000606C7">
              <w:rPr>
                <w:rFonts w:ascii="Comic Sans MS" w:hAnsi="Comic Sans MS" w:cstheme="minorHAnsi"/>
                <w:color w:val="181818"/>
                <w:sz w:val="22"/>
                <w:szCs w:val="22"/>
                <w:shd w:val="clear" w:color="auto" w:fill="FFFFFF"/>
              </w:rPr>
              <w:t>Based on an ancient Mayan Myth, this tale is of two brothers who discover they are destined to compete in a game called Poke a Poke with inhabitants of an underground city.</w:t>
            </w:r>
          </w:p>
          <w:p w:rsidR="00F051CF" w:rsidRPr="008C3E9D" w:rsidRDefault="00F051CF" w:rsidP="000F52E7">
            <w:pPr>
              <w:rPr>
                <w:rFonts w:ascii="Comic Sans MS" w:hAnsi="Comic Sans MS" w:cs="Times New Roman"/>
                <w:color w:val="000000"/>
                <w:sz w:val="22"/>
                <w:szCs w:val="28"/>
                <w:lang w:val="en-GB"/>
              </w:rPr>
            </w:pPr>
          </w:p>
          <w:p w:rsidR="00CA4B71" w:rsidRDefault="00CA4B71" w:rsidP="000F52E7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</w:p>
          <w:p w:rsidR="00CA4B71" w:rsidRDefault="00CA4B71" w:rsidP="000F52E7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</w:p>
          <w:p w:rsidR="00CA4B71" w:rsidRPr="00C75AF1" w:rsidRDefault="00CA4B71" w:rsidP="000F52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4B71" w:rsidRDefault="00CA4B71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A4B71" w:rsidRDefault="00CA4B71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A4B71" w:rsidRDefault="00CA4B71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A4B71" w:rsidRDefault="000606C7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2822379</wp:posOffset>
                  </wp:positionH>
                  <wp:positionV relativeFrom="paragraph">
                    <wp:posOffset>76378</wp:posOffset>
                  </wp:positionV>
                  <wp:extent cx="1868805" cy="2291715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358" y="21367"/>
                      <wp:lineTo x="21358" y="0"/>
                      <wp:lineTo x="0" y="0"/>
                    </wp:wrapPolygon>
                  </wp:wrapTight>
                  <wp:docPr id="8" name="Picture 8" descr="https://images-na.ssl-images-amazon.com/images/I/51FMDSBOrBL._SX33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FMDSBOrBL._SX33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50165</wp:posOffset>
                  </wp:positionV>
                  <wp:extent cx="1970405" cy="2317750"/>
                  <wp:effectExtent l="0" t="0" r="0" b="6350"/>
                  <wp:wrapTight wrapText="bothSides">
                    <wp:wrapPolygon edited="0">
                      <wp:start x="0" y="0"/>
                      <wp:lineTo x="0" y="21482"/>
                      <wp:lineTo x="21301" y="21482"/>
                      <wp:lineTo x="21301" y="0"/>
                      <wp:lineTo x="0" y="0"/>
                    </wp:wrapPolygon>
                  </wp:wrapTight>
                  <wp:docPr id="6" name="Picture 6" descr="Collins Primary History - The Maya Pupil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uredImage" descr="Collins Primary History - The Maya Pupil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4B71" w:rsidRDefault="00CA4B71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0606C7" w:rsidRDefault="000606C7" w:rsidP="000F52E7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CA4B71" w:rsidRPr="000606C7" w:rsidRDefault="00CA4B71" w:rsidP="000F52E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t>Supporting Text</w:t>
            </w:r>
            <w:r w:rsidR="000606C7">
              <w:rPr>
                <w:rFonts w:ascii="Comic Sans MS" w:hAnsi="Comic Sans MS"/>
                <w:b/>
                <w:sz w:val="22"/>
                <w:szCs w:val="18"/>
                <w:u w:val="single"/>
              </w:rPr>
              <w:t xml:space="preserve">s </w:t>
            </w: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br/>
            </w:r>
            <w:r w:rsidR="000606C7" w:rsidRPr="000606C7">
              <w:rPr>
                <w:rFonts w:ascii="Comic Sans MS" w:hAnsi="Comic Sans MS" w:cstheme="minorHAnsi"/>
                <w:b/>
                <w:color w:val="222222"/>
                <w:sz w:val="22"/>
                <w:szCs w:val="22"/>
                <w:shd w:val="clear" w:color="auto" w:fill="FFFFFF"/>
              </w:rPr>
              <w:t>The Maya</w:t>
            </w:r>
            <w:r w:rsidR="000606C7" w:rsidRPr="000606C7">
              <w:rPr>
                <w:rFonts w:ascii="Comic Sans MS" w:hAnsi="Comic Sans MS" w:cstheme="minorHAnsi"/>
                <w:color w:val="222222"/>
                <w:sz w:val="22"/>
                <w:szCs w:val="22"/>
                <w:shd w:val="clear" w:color="auto" w:fill="FFFFFF"/>
              </w:rPr>
              <w:br/>
            </w:r>
            <w:r w:rsidR="0067689C" w:rsidRPr="000606C7">
              <w:rPr>
                <w:rFonts w:ascii="Comic Sans MS" w:hAnsi="Comic Sans MS" w:cstheme="minorHAnsi"/>
                <w:color w:val="222222"/>
                <w:sz w:val="22"/>
                <w:szCs w:val="22"/>
                <w:shd w:val="clear" w:color="auto" w:fill="FFFFFF"/>
              </w:rPr>
              <w:t xml:space="preserve">Packed with information, source materials, questions and activities, </w:t>
            </w:r>
            <w:r w:rsidR="000606C7" w:rsidRPr="000606C7">
              <w:rPr>
                <w:rFonts w:ascii="Comic Sans MS" w:hAnsi="Comic Sans MS" w:cstheme="minorHAnsi"/>
                <w:color w:val="222222"/>
                <w:sz w:val="22"/>
                <w:szCs w:val="22"/>
                <w:shd w:val="clear" w:color="auto" w:fill="FFFFFF"/>
              </w:rPr>
              <w:t xml:space="preserve">allowing </w:t>
            </w:r>
            <w:r w:rsidR="0067689C" w:rsidRPr="000606C7">
              <w:rPr>
                <w:rFonts w:ascii="Comic Sans MS" w:hAnsi="Comic Sans MS" w:cstheme="minorHAnsi"/>
                <w:color w:val="222222"/>
                <w:sz w:val="22"/>
                <w:szCs w:val="22"/>
                <w:shd w:val="clear" w:color="auto" w:fill="FFFFFF"/>
              </w:rPr>
              <w:t xml:space="preserve">children to explore, interpret and develop knowledge of </w:t>
            </w:r>
            <w:r w:rsidR="00F051CF" w:rsidRPr="000606C7">
              <w:rPr>
                <w:rFonts w:ascii="Comic Sans MS" w:hAnsi="Comic Sans MS" w:cstheme="minorHAnsi"/>
                <w:color w:val="222222"/>
                <w:sz w:val="22"/>
                <w:szCs w:val="22"/>
                <w:shd w:val="clear" w:color="auto" w:fill="FFFFFF"/>
              </w:rPr>
              <w:t xml:space="preserve">the Mayan Civilisation </w:t>
            </w:r>
          </w:p>
          <w:p w:rsidR="00CA4B71" w:rsidRPr="00E5030D" w:rsidRDefault="00B91B92" w:rsidP="000F52E7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0606C7">
              <w:rPr>
                <w:rFonts w:ascii="Comic Sans MS" w:hAnsi="Comic Sans MS"/>
                <w:b/>
                <w:sz w:val="22"/>
                <w:szCs w:val="18"/>
              </w:rPr>
              <w:t>Middle world</w:t>
            </w:r>
            <w:r w:rsidR="000606C7">
              <w:rPr>
                <w:rFonts w:ascii="Comic Sans MS" w:hAnsi="Comic Sans MS"/>
                <w:b/>
                <w:sz w:val="22"/>
                <w:szCs w:val="18"/>
              </w:rPr>
              <w:br/>
            </w:r>
            <w:r w:rsidR="000606C7">
              <w:rPr>
                <w:rFonts w:ascii="Comic Sans MS" w:hAnsi="Comic Sans MS"/>
                <w:sz w:val="22"/>
                <w:szCs w:val="18"/>
              </w:rPr>
              <w:t>Links the Mayan folklore and traditions to a modern-day story focused on a young boy who rescues his parents from the Mayan underworld.</w:t>
            </w:r>
            <w:r w:rsidR="000606C7">
              <w:rPr>
                <w:rFonts w:ascii="Comic Sans MS" w:hAnsi="Comic Sans MS"/>
                <w:b/>
                <w:sz w:val="22"/>
                <w:szCs w:val="18"/>
              </w:rPr>
              <w:t xml:space="preserve"> </w:t>
            </w:r>
            <w:r w:rsidR="000606C7">
              <w:rPr>
                <w:rFonts w:ascii="Comic Sans MS" w:hAnsi="Comic Sans MS"/>
                <w:b/>
                <w:sz w:val="22"/>
                <w:szCs w:val="18"/>
              </w:rPr>
              <w:br/>
            </w:r>
            <w:r w:rsidR="00E5030D">
              <w:rPr>
                <w:rFonts w:ascii="Comic Sans MS" w:hAnsi="Comic Sans MS"/>
                <w:b/>
                <w:sz w:val="22"/>
                <w:szCs w:val="18"/>
              </w:rPr>
              <w:br/>
            </w:r>
            <w:r w:rsidR="00CA4B71" w:rsidRPr="003B38C0">
              <w:rPr>
                <w:rFonts w:ascii="Comic Sans MS" w:hAnsi="Comic Sans MS"/>
                <w:b/>
                <w:sz w:val="22"/>
                <w:szCs w:val="18"/>
                <w:u w:val="single"/>
              </w:rPr>
              <w:t>R</w:t>
            </w:r>
            <w:r w:rsidR="00CA4B71" w:rsidRPr="007B44BA">
              <w:rPr>
                <w:rFonts w:ascii="Comic Sans MS" w:hAnsi="Comic Sans MS"/>
                <w:b/>
                <w:sz w:val="22"/>
                <w:szCs w:val="18"/>
                <w:u w:val="single"/>
              </w:rPr>
              <w:t>.E</w:t>
            </w:r>
          </w:p>
          <w:p w:rsidR="00CA4B71" w:rsidRPr="00E5030D" w:rsidRDefault="00CA4B71" w:rsidP="00E5030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5030D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Focus: </w:t>
            </w:r>
            <w:r w:rsidR="00E5030D" w:rsidRPr="00E5030D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 xml:space="preserve">Theme: </w:t>
            </w:r>
            <w:r w:rsidR="00E5030D" w:rsidRPr="00E5030D">
              <w:rPr>
                <w:rStyle w:val="A5"/>
                <w:rFonts w:ascii="Comic Sans MS" w:hAnsi="Comic Sans MS" w:cs="BOLGB U+ Arial MT"/>
                <w:sz w:val="22"/>
                <w:szCs w:val="22"/>
              </w:rPr>
              <w:t xml:space="preserve">Christmas </w:t>
            </w:r>
            <w:r w:rsidR="00E5030D" w:rsidRPr="00E5030D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 xml:space="preserve">Concept: </w:t>
            </w:r>
            <w:r w:rsidR="00E5030D" w:rsidRPr="00E5030D">
              <w:rPr>
                <w:rStyle w:val="A5"/>
                <w:rFonts w:ascii="Comic Sans MS" w:hAnsi="Comic Sans MS" w:cs="BOLGB U+ Arial MT"/>
                <w:sz w:val="22"/>
                <w:szCs w:val="22"/>
              </w:rPr>
              <w:t xml:space="preserve">Incarnation </w:t>
            </w:r>
            <w:r w:rsidR="00E5030D" w:rsidRPr="00E5030D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 xml:space="preserve">Key Question: </w:t>
            </w:r>
            <w:r w:rsidR="00E5030D" w:rsidRPr="00E5030D">
              <w:rPr>
                <w:rStyle w:val="A5"/>
                <w:rFonts w:ascii="Comic Sans MS" w:hAnsi="Comic Sans MS" w:cs="BOLGB U+ Arial MT"/>
                <w:sz w:val="22"/>
                <w:szCs w:val="22"/>
              </w:rPr>
              <w:t xml:space="preserve">How significant is it that Mary was Jesus’ mother? </w:t>
            </w:r>
            <w:r w:rsidR="00E5030D" w:rsidRPr="00E5030D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 xml:space="preserve">Religion: </w:t>
            </w:r>
            <w:r w:rsidR="00E5030D" w:rsidRPr="00E5030D">
              <w:rPr>
                <w:rStyle w:val="A5"/>
                <w:rFonts w:ascii="Comic Sans MS" w:hAnsi="Comic Sans MS" w:cs="BOLGB U+ Arial MT"/>
                <w:sz w:val="22"/>
                <w:szCs w:val="22"/>
              </w:rPr>
              <w:t xml:space="preserve">Christianity </w:t>
            </w:r>
            <w:r w:rsidRPr="007B44BA">
              <w:rPr>
                <w:rFonts w:ascii="Comic Sans MS" w:hAnsi="Comic Sans MS"/>
                <w:b/>
                <w:sz w:val="18"/>
                <w:szCs w:val="18"/>
                <w:u w:val="single"/>
              </w:rPr>
              <w:br/>
            </w:r>
            <w:r w:rsidRPr="007B44BA">
              <w:rPr>
                <w:rFonts w:ascii="Comic Sans MS" w:hAnsi="Comic Sans MS"/>
                <w:b/>
                <w:sz w:val="22"/>
                <w:szCs w:val="18"/>
                <w:u w:val="single"/>
              </w:rPr>
              <w:t>PSHE</w:t>
            </w:r>
            <w:r w:rsidRPr="007B44BA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7B44BA">
              <w:rPr>
                <w:rFonts w:ascii="Comic Sans MS" w:hAnsi="Comic Sans MS"/>
                <w:sz w:val="18"/>
                <w:szCs w:val="18"/>
              </w:rPr>
              <w:br/>
            </w:r>
            <w:r w:rsidRPr="00E5030D">
              <w:rPr>
                <w:rFonts w:cstheme="minorHAnsi"/>
                <w:sz w:val="22"/>
                <w:szCs w:val="22"/>
              </w:rPr>
              <w:t xml:space="preserve">Focus: </w:t>
            </w:r>
            <w:r w:rsidR="00E5030D" w:rsidRPr="00E5030D">
              <w:rPr>
                <w:rFonts w:cstheme="minorHAnsi"/>
                <w:color w:val="212529"/>
                <w:sz w:val="22"/>
                <w:szCs w:val="22"/>
              </w:rPr>
              <w:t>(Celebrating Difference) Respect for similarity and difference. Anti-bullying and being unique</w:t>
            </w:r>
          </w:p>
          <w:p w:rsidR="00CA4B71" w:rsidRPr="00E5030D" w:rsidRDefault="00CA4B71" w:rsidP="00E5030D">
            <w:pPr>
              <w:rPr>
                <w:rFonts w:ascii="Comic Sans MS" w:hAnsi="Comic Sans MS"/>
                <w:sz w:val="22"/>
                <w:szCs w:val="18"/>
              </w:rPr>
            </w:pPr>
            <w:r w:rsidRPr="002C1618">
              <w:rPr>
                <w:rFonts w:ascii="Comic Sans MS" w:hAnsi="Comic Sans MS"/>
                <w:b/>
                <w:u w:val="single"/>
              </w:rPr>
              <w:t>D&amp;T</w:t>
            </w:r>
            <w:r w:rsidRPr="002C1618">
              <w:rPr>
                <w:rFonts w:ascii="Comic Sans MS" w:hAnsi="Comic Sans MS"/>
              </w:rPr>
              <w:t xml:space="preserve"> </w:t>
            </w:r>
            <w:r w:rsidRPr="002C1618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Focus: Textiles. Master techniques and design processes. Understand and develop skills using textiles. </w:t>
            </w:r>
            <w:r w:rsidR="00293A12">
              <w:rPr>
                <w:rFonts w:ascii="Comic Sans MS" w:hAnsi="Comic Sans MS"/>
                <w:sz w:val="20"/>
              </w:rPr>
              <w:t>Making pots in the style of the ancient Maya</w:t>
            </w:r>
          </w:p>
        </w:tc>
        <w:tc>
          <w:tcPr>
            <w:tcW w:w="7256" w:type="dxa"/>
          </w:tcPr>
          <w:p w:rsidR="00CA4B71" w:rsidRDefault="00B91B92" w:rsidP="000F52E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Exploring Art and Religion </w:t>
            </w:r>
            <w:r w:rsidR="00CA4B71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br/>
            </w:r>
          </w:p>
          <w:p w:rsidR="00CA4B71" w:rsidRDefault="00CA4B71" w:rsidP="000F52E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 w:rsidRPr="00791C47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>Develop Ideas</w:t>
            </w:r>
          </w:p>
          <w:p w:rsidR="00CA4B71" w:rsidRPr="00D16A7A" w:rsidRDefault="00CA4B71" w:rsidP="000F52E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 xml:space="preserve">Develop and imaginatively extend ideas from starting points throughout the curriculum. </w:t>
            </w:r>
          </w:p>
          <w:p w:rsidR="00CA4B71" w:rsidRPr="00D16A7A" w:rsidRDefault="00CA4B71" w:rsidP="000F52E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 xml:space="preserve">Collect information, sketches and resources and present ideas imaginatively in a sketch book. </w:t>
            </w:r>
          </w:p>
          <w:p w:rsidR="00CA4B71" w:rsidRPr="00D16A7A" w:rsidRDefault="00CA4B71" w:rsidP="000F52E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Use a range of quality materials to enhance ideas.</w:t>
            </w:r>
          </w:p>
          <w:p w:rsidR="00CA4B71" w:rsidRPr="00D16A7A" w:rsidRDefault="00CA4B71" w:rsidP="000F52E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Comment on artworks with a fluent grasp of visual language.</w:t>
            </w:r>
          </w:p>
          <w:p w:rsidR="00CA4B71" w:rsidRDefault="00CA4B71" w:rsidP="000F52E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Master Techniques 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Sketch before painting to combine line and colour.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 xml:space="preserve">Create a colour palette based upon colours observed in the natural or built world. 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Use the qualities of watercolour and acrylic paints to create visually interesting pieces.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 xml:space="preserve">Combine colours and tones to enhance the mood. 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 xml:space="preserve">Develop a personal style of painting, drawing upon ideas from other artists.  </w:t>
            </w:r>
          </w:p>
          <w:p w:rsidR="00CA4B71" w:rsidRDefault="00CA4B71" w:rsidP="000F52E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 w:rsidRPr="00EE4247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>Take inspiration from the greats</w:t>
            </w:r>
          </w:p>
          <w:p w:rsidR="00CA4B71" w:rsidRDefault="00B91B92" w:rsidP="000F52E7">
            <w:p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>
              <w:rPr>
                <w:rFonts w:ascii="Comic Sans MS" w:hAnsi="Comic Sans MS" w:cstheme="minorHAnsi"/>
                <w:shd w:val="clear" w:color="auto" w:fill="FFFFFF"/>
              </w:rPr>
              <w:t xml:space="preserve">Artist Spotlight El Greco 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>
              <w:rPr>
                <w:rFonts w:ascii="Comic Sans MS" w:hAnsi="Comic Sans MS" w:cstheme="minorHAnsi"/>
                <w:shd w:val="clear" w:color="auto" w:fill="FFFFFF"/>
              </w:rPr>
              <w:t xml:space="preserve">Give details including own sketches about the style of some notable artists, artisans and designers. </w:t>
            </w:r>
          </w:p>
          <w:p w:rsidR="00CA4B71" w:rsidRDefault="00CA4B71" w:rsidP="000F52E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>
              <w:rPr>
                <w:rFonts w:ascii="Comic Sans MS" w:hAnsi="Comic Sans MS" w:cstheme="minorHAnsi"/>
                <w:shd w:val="clear" w:color="auto" w:fill="FFFFFF"/>
              </w:rPr>
              <w:t>Show how the work of those studied was influential in both society and to other artists</w:t>
            </w:r>
          </w:p>
          <w:p w:rsidR="00CA4B71" w:rsidRPr="00E23ED3" w:rsidRDefault="00CA4B71" w:rsidP="000F52E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>
              <w:rPr>
                <w:rFonts w:ascii="Comic Sans MS" w:hAnsi="Comic Sans MS" w:cstheme="minorHAnsi"/>
                <w:shd w:val="clear" w:color="auto" w:fill="FFFFFF"/>
              </w:rPr>
              <w:t xml:space="preserve">Create original pieces that show a range of influences and styles </w:t>
            </w:r>
          </w:p>
        </w:tc>
      </w:tr>
      <w:tr w:rsidR="00CA4B71" w:rsidRPr="000D1638" w:rsidTr="000F52E7">
        <w:trPr>
          <w:trHeight w:val="4516"/>
        </w:trPr>
        <w:tc>
          <w:tcPr>
            <w:tcW w:w="7682" w:type="dxa"/>
          </w:tcPr>
          <w:p w:rsidR="00CA4B71" w:rsidRDefault="00CA4B71" w:rsidP="000F52E7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8"/>
                <w:szCs w:val="28"/>
                <w:u w:val="single"/>
                <w:lang w:val="en-GB"/>
              </w:rPr>
            </w:pPr>
            <w:r w:rsidRPr="007E45A5">
              <w:rPr>
                <w:rFonts w:ascii="Comic Sans MS" w:hAnsi="Comic Sans MS" w:cs="Times New Roman"/>
                <w:b/>
                <w:color w:val="000000"/>
                <w:sz w:val="28"/>
                <w:szCs w:val="28"/>
                <w:u w:val="single"/>
                <w:lang w:val="en-GB"/>
              </w:rPr>
              <w:t>Science</w:t>
            </w:r>
            <w:r>
              <w:rPr>
                <w:rFonts w:ascii="Comic Sans MS" w:hAnsi="Comic Sans MS" w:cs="Times New Roman"/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– Biology </w:t>
            </w:r>
          </w:p>
          <w:p w:rsidR="00CA4B71" w:rsidRPr="00CA4B71" w:rsidRDefault="00CA4B71" w:rsidP="000F52E7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lang w:val="en-GB"/>
              </w:rPr>
              <w:t xml:space="preserve">To investigate living things and their habitats </w:t>
            </w:r>
          </w:p>
          <w:p w:rsidR="00CA4B71" w:rsidRDefault="00CA4B71" w:rsidP="00CA4B71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 w:rsidRPr="00CA4B71">
              <w:rPr>
                <w:rFonts w:ascii="Comic Sans MS" w:hAnsi="Comic Sans MS"/>
                <w:color w:val="000000"/>
              </w:rPr>
              <w:t>Describe the differences in the life cycles of a mammal, an amphibian, an insect and a bird.</w:t>
            </w:r>
          </w:p>
          <w:p w:rsidR="00CA4B71" w:rsidRDefault="00CA4B71" w:rsidP="00CA4B71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 w:rsidRPr="00CA4B71">
              <w:rPr>
                <w:rFonts w:ascii="Comic Sans MS" w:hAnsi="Comic Sans MS"/>
                <w:color w:val="000000"/>
              </w:rPr>
              <w:t>Describe the life process of reproduction in some plants and animals.</w:t>
            </w:r>
          </w:p>
          <w:p w:rsidR="00CA4B71" w:rsidRDefault="00CA4B71" w:rsidP="00CA4B71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 w:rsidRPr="00CA4B71">
              <w:rPr>
                <w:rFonts w:ascii="Comic Sans MS" w:hAnsi="Comic Sans MS"/>
                <w:color w:val="000000"/>
              </w:rPr>
              <w:t>Describe how living things are classified into broad groups according to common observable characteristics.</w:t>
            </w:r>
          </w:p>
          <w:p w:rsidR="00CA4B71" w:rsidRDefault="00CA4B71" w:rsidP="00CA4B71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 w:rsidRPr="00CA4B71">
              <w:rPr>
                <w:rFonts w:ascii="Comic Sans MS" w:hAnsi="Comic Sans MS"/>
                <w:color w:val="000000"/>
              </w:rPr>
              <w:t>Give reasons for classifying plants and animals based on specific characteristics.</w:t>
            </w:r>
          </w:p>
          <w:p w:rsidR="00CA4B71" w:rsidRDefault="0067403E" w:rsidP="00CA4B71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Develop scientific enquiry skills </w:t>
            </w:r>
          </w:p>
          <w:p w:rsidR="0067403E" w:rsidRPr="00CA4B71" w:rsidRDefault="0067403E" w:rsidP="0067403E">
            <w:pPr>
              <w:pStyle w:val="NormalWeb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Carry out different forms of scientific enquiry</w:t>
            </w:r>
          </w:p>
        </w:tc>
        <w:tc>
          <w:tcPr>
            <w:tcW w:w="7622" w:type="dxa"/>
            <w:vMerge/>
          </w:tcPr>
          <w:p w:rsidR="00CA4B71" w:rsidRPr="0058773A" w:rsidRDefault="00CA4B71" w:rsidP="000F52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56" w:type="dxa"/>
          </w:tcPr>
          <w:p w:rsidR="00CA4B71" w:rsidRDefault="00CA4B71" w:rsidP="000F52E7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Cross Curricular Opportunities </w:t>
            </w:r>
          </w:p>
          <w:p w:rsidR="00CA4B71" w:rsidRPr="00791C47" w:rsidRDefault="00CA4B71" w:rsidP="000F52E7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English:</w:t>
            </w:r>
            <w:r w:rsidRPr="00791C47">
              <w:rPr>
                <w:rFonts w:ascii="Comic Sans MS" w:hAnsi="Comic Sans MS"/>
              </w:rPr>
              <w:t xml:space="preserve"> speaking and listening; poetry; research skills, note-taking, non-chronological reports.  </w:t>
            </w:r>
            <w:r>
              <w:rPr>
                <w:rFonts w:ascii="Comic Sans MS" w:hAnsi="Comic Sans MS"/>
              </w:rPr>
              <w:br/>
              <w:t>Extended Writing Process – Informal Let</w:t>
            </w:r>
            <w:r w:rsidR="00326C36">
              <w:rPr>
                <w:rFonts w:ascii="Comic Sans MS" w:hAnsi="Comic Sans MS"/>
              </w:rPr>
              <w:t>ter, diary entry, narrative, character and setting descriptions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 xml:space="preserve">Mini Process – (Reading to writing) note taking, summaries, questioning and predictions. </w:t>
            </w:r>
          </w:p>
          <w:p w:rsidR="00CA4B71" w:rsidRPr="00326C36" w:rsidRDefault="00B91B92" w:rsidP="000F52E7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Maths: </w:t>
            </w:r>
            <w:r w:rsidRPr="00B91B92">
              <w:rPr>
                <w:rFonts w:ascii="Comic Sans MS" w:hAnsi="Comic Sans MS"/>
              </w:rPr>
              <w:t>calculations in different types of number systems</w:t>
            </w:r>
            <w:r w:rsidR="00CA4B71" w:rsidRPr="00791C47">
              <w:rPr>
                <w:rFonts w:ascii="Comic Sans MS" w:hAnsi="Comic Sans MS"/>
              </w:rPr>
              <w:t xml:space="preserve"> </w:t>
            </w:r>
            <w:r w:rsidR="00326C36">
              <w:rPr>
                <w:rFonts w:ascii="Comic Sans MS" w:hAnsi="Comic Sans MS"/>
              </w:rPr>
              <w:br/>
            </w:r>
            <w:r w:rsidR="00326C36" w:rsidRPr="00326C36">
              <w:rPr>
                <w:rFonts w:ascii="Comic Sans MS" w:hAnsi="Comic Sans MS"/>
                <w:b/>
              </w:rPr>
              <w:t>Music:</w:t>
            </w:r>
            <w:r w:rsidR="00326C36" w:rsidRPr="00326C36">
              <w:rPr>
                <w:rFonts w:ascii="Comic Sans MS" w:hAnsi="Comic Sans MS"/>
              </w:rPr>
              <w:t xml:space="preserve"> percussion and wind instrument music in the style of the Maya</w:t>
            </w:r>
          </w:p>
          <w:p w:rsidR="00CA4B71" w:rsidRPr="00791C47" w:rsidRDefault="00CA4B71" w:rsidP="000F52E7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Computing</w:t>
            </w:r>
            <w:r w:rsidRPr="00791C47">
              <w:rPr>
                <w:rFonts w:ascii="Comic Sans MS" w:hAnsi="Comic Sans MS"/>
              </w:rPr>
              <w:t xml:space="preserve">: </w:t>
            </w:r>
            <w:r w:rsidR="00E5030D">
              <w:rPr>
                <w:rFonts w:ascii="Comic Sans MS" w:hAnsi="Comic Sans MS"/>
              </w:rPr>
              <w:t xml:space="preserve">Digital literacy – </w:t>
            </w:r>
            <w:proofErr w:type="spellStart"/>
            <w:r w:rsidR="00E5030D">
              <w:rPr>
                <w:rFonts w:ascii="Comic Sans MS" w:hAnsi="Comic Sans MS"/>
              </w:rPr>
              <w:t>Sketchup</w:t>
            </w:r>
            <w:proofErr w:type="spellEnd"/>
            <w:r w:rsidR="00E5030D">
              <w:rPr>
                <w:rFonts w:ascii="Comic Sans MS" w:hAnsi="Comic Sans MS"/>
              </w:rPr>
              <w:t xml:space="preserve"> </w:t>
            </w:r>
          </w:p>
          <w:p w:rsidR="00CA4B71" w:rsidRDefault="00E5030D" w:rsidP="000F52E7">
            <w:pPr>
              <w:spacing w:line="276" w:lineRule="auto"/>
              <w:rPr>
                <w:rFonts w:ascii="Comic Sans MS" w:hAnsi="Comic Sans MS"/>
              </w:rPr>
            </w:pPr>
            <w:r w:rsidRPr="00E5030D">
              <w:rPr>
                <w:rFonts w:ascii="Comic Sans MS" w:hAnsi="Comic Sans MS"/>
                <w:b/>
              </w:rPr>
              <w:t>Geography:</w:t>
            </w:r>
            <w:r w:rsidRPr="00E5030D">
              <w:rPr>
                <w:rFonts w:ascii="Comic Sans MS" w:hAnsi="Comic Sans MS"/>
              </w:rPr>
              <w:t xml:space="preserve"> impact of changes to the climate on a society</w:t>
            </w:r>
          </w:p>
          <w:p w:rsidR="00E5030D" w:rsidRPr="00E5030D" w:rsidRDefault="00E5030D" w:rsidP="000F52E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P.E: </w:t>
            </w:r>
            <w:r>
              <w:rPr>
                <w:rFonts w:ascii="Comic Sans MS" w:hAnsi="Comic Sans MS"/>
              </w:rPr>
              <w:t xml:space="preserve">Striver: Gymnastics and body movements </w:t>
            </w:r>
          </w:p>
        </w:tc>
      </w:tr>
    </w:tbl>
    <w:p w:rsidR="00CA4B71" w:rsidRDefault="00CA4B71">
      <w:bookmarkStart w:id="0" w:name="_GoBack"/>
      <w:bookmarkEnd w:id="0"/>
    </w:p>
    <w:sectPr w:rsidR="00CA4B71" w:rsidSect="007E45A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XJKT K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LGB U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3B"/>
    <w:multiLevelType w:val="hybridMultilevel"/>
    <w:tmpl w:val="968E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779"/>
    <w:multiLevelType w:val="hybridMultilevel"/>
    <w:tmpl w:val="6FB6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0470"/>
    <w:multiLevelType w:val="hybridMultilevel"/>
    <w:tmpl w:val="B9C6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2A57"/>
    <w:multiLevelType w:val="hybridMultilevel"/>
    <w:tmpl w:val="0C8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4D58"/>
    <w:multiLevelType w:val="hybridMultilevel"/>
    <w:tmpl w:val="B67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D51"/>
    <w:multiLevelType w:val="hybridMultilevel"/>
    <w:tmpl w:val="4D60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AFF"/>
    <w:multiLevelType w:val="hybridMultilevel"/>
    <w:tmpl w:val="13F8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4084"/>
    <w:multiLevelType w:val="hybridMultilevel"/>
    <w:tmpl w:val="9C5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1812"/>
    <w:multiLevelType w:val="hybridMultilevel"/>
    <w:tmpl w:val="3E16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12F3"/>
    <w:multiLevelType w:val="hybridMultilevel"/>
    <w:tmpl w:val="4AE2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55F5"/>
    <w:multiLevelType w:val="hybridMultilevel"/>
    <w:tmpl w:val="9DC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19E7"/>
    <w:multiLevelType w:val="hybridMultilevel"/>
    <w:tmpl w:val="E142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4D1C"/>
    <w:multiLevelType w:val="hybridMultilevel"/>
    <w:tmpl w:val="044A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1E8"/>
    <w:multiLevelType w:val="hybridMultilevel"/>
    <w:tmpl w:val="50042806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40DE35B4"/>
    <w:multiLevelType w:val="hybridMultilevel"/>
    <w:tmpl w:val="088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7979"/>
    <w:multiLevelType w:val="hybridMultilevel"/>
    <w:tmpl w:val="BFE0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F1D8B"/>
    <w:multiLevelType w:val="hybridMultilevel"/>
    <w:tmpl w:val="35C8C13C"/>
    <w:lvl w:ilvl="0" w:tplc="9080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220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C009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CCFE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1A5D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5E96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225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AEF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B6DF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5A471BC"/>
    <w:multiLevelType w:val="hybridMultilevel"/>
    <w:tmpl w:val="0AA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2C9"/>
    <w:multiLevelType w:val="hybridMultilevel"/>
    <w:tmpl w:val="C8F6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309D3"/>
    <w:multiLevelType w:val="hybridMultilevel"/>
    <w:tmpl w:val="361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6FEC"/>
    <w:multiLevelType w:val="multilevel"/>
    <w:tmpl w:val="E3B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9506D"/>
    <w:multiLevelType w:val="hybridMultilevel"/>
    <w:tmpl w:val="7CD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47EA"/>
    <w:multiLevelType w:val="hybridMultilevel"/>
    <w:tmpl w:val="30AA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A0476"/>
    <w:multiLevelType w:val="hybridMultilevel"/>
    <w:tmpl w:val="8580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B53A8"/>
    <w:multiLevelType w:val="hybridMultilevel"/>
    <w:tmpl w:val="5426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40462"/>
    <w:multiLevelType w:val="hybridMultilevel"/>
    <w:tmpl w:val="8BA6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21BD"/>
    <w:multiLevelType w:val="hybridMultilevel"/>
    <w:tmpl w:val="117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9663F"/>
    <w:multiLevelType w:val="hybridMultilevel"/>
    <w:tmpl w:val="8E7E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7600C"/>
    <w:multiLevelType w:val="hybridMultilevel"/>
    <w:tmpl w:val="D268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26"/>
  </w:num>
  <w:num w:numId="5">
    <w:abstractNumId w:val="10"/>
  </w:num>
  <w:num w:numId="6">
    <w:abstractNumId w:val="21"/>
  </w:num>
  <w:num w:numId="7">
    <w:abstractNumId w:val="27"/>
  </w:num>
  <w:num w:numId="8">
    <w:abstractNumId w:val="0"/>
  </w:num>
  <w:num w:numId="9">
    <w:abstractNumId w:val="30"/>
  </w:num>
  <w:num w:numId="10">
    <w:abstractNumId w:val="5"/>
  </w:num>
  <w:num w:numId="11">
    <w:abstractNumId w:val="22"/>
  </w:num>
  <w:num w:numId="12">
    <w:abstractNumId w:val="32"/>
  </w:num>
  <w:num w:numId="13">
    <w:abstractNumId w:val="7"/>
  </w:num>
  <w:num w:numId="14">
    <w:abstractNumId w:val="28"/>
  </w:num>
  <w:num w:numId="15">
    <w:abstractNumId w:val="16"/>
  </w:num>
  <w:num w:numId="16">
    <w:abstractNumId w:val="34"/>
  </w:num>
  <w:num w:numId="17">
    <w:abstractNumId w:val="24"/>
  </w:num>
  <w:num w:numId="18">
    <w:abstractNumId w:val="1"/>
  </w:num>
  <w:num w:numId="19">
    <w:abstractNumId w:val="25"/>
  </w:num>
  <w:num w:numId="20">
    <w:abstractNumId w:val="8"/>
  </w:num>
  <w:num w:numId="21">
    <w:abstractNumId w:val="15"/>
  </w:num>
  <w:num w:numId="22">
    <w:abstractNumId w:val="33"/>
  </w:num>
  <w:num w:numId="23">
    <w:abstractNumId w:val="14"/>
  </w:num>
  <w:num w:numId="24">
    <w:abstractNumId w:val="31"/>
  </w:num>
  <w:num w:numId="25">
    <w:abstractNumId w:val="12"/>
  </w:num>
  <w:num w:numId="26">
    <w:abstractNumId w:val="11"/>
  </w:num>
  <w:num w:numId="27">
    <w:abstractNumId w:val="29"/>
  </w:num>
  <w:num w:numId="28">
    <w:abstractNumId w:val="3"/>
  </w:num>
  <w:num w:numId="29">
    <w:abstractNumId w:val="6"/>
  </w:num>
  <w:num w:numId="30">
    <w:abstractNumId w:val="26"/>
  </w:num>
  <w:num w:numId="31">
    <w:abstractNumId w:val="5"/>
  </w:num>
  <w:num w:numId="32">
    <w:abstractNumId w:val="32"/>
  </w:num>
  <w:num w:numId="33">
    <w:abstractNumId w:val="34"/>
  </w:num>
  <w:num w:numId="34">
    <w:abstractNumId w:val="24"/>
  </w:num>
  <w:num w:numId="35">
    <w:abstractNumId w:val="33"/>
  </w:num>
  <w:num w:numId="36">
    <w:abstractNumId w:val="9"/>
  </w:num>
  <w:num w:numId="37">
    <w:abstractNumId w:val="18"/>
  </w:num>
  <w:num w:numId="38">
    <w:abstractNumId w:val="13"/>
  </w:num>
  <w:num w:numId="39">
    <w:abstractNumId w:val="1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B"/>
    <w:rsid w:val="000067B3"/>
    <w:rsid w:val="000606C7"/>
    <w:rsid w:val="00110CA0"/>
    <w:rsid w:val="001A5A8E"/>
    <w:rsid w:val="00293A12"/>
    <w:rsid w:val="00326C36"/>
    <w:rsid w:val="00343A42"/>
    <w:rsid w:val="00383CDC"/>
    <w:rsid w:val="003D3D51"/>
    <w:rsid w:val="004A307B"/>
    <w:rsid w:val="0067403E"/>
    <w:rsid w:val="0067689C"/>
    <w:rsid w:val="0072476F"/>
    <w:rsid w:val="00791C47"/>
    <w:rsid w:val="007B44BA"/>
    <w:rsid w:val="007C4C38"/>
    <w:rsid w:val="007E3E6C"/>
    <w:rsid w:val="007E45A5"/>
    <w:rsid w:val="008C3E9D"/>
    <w:rsid w:val="00935411"/>
    <w:rsid w:val="00AE254E"/>
    <w:rsid w:val="00B14B6A"/>
    <w:rsid w:val="00B91B92"/>
    <w:rsid w:val="00C75AF1"/>
    <w:rsid w:val="00CA070C"/>
    <w:rsid w:val="00CA4B71"/>
    <w:rsid w:val="00D066B7"/>
    <w:rsid w:val="00D16A7A"/>
    <w:rsid w:val="00DB6D9F"/>
    <w:rsid w:val="00E23ED3"/>
    <w:rsid w:val="00E5030D"/>
    <w:rsid w:val="00EE4247"/>
    <w:rsid w:val="00F051CF"/>
    <w:rsid w:val="00FA62FA"/>
    <w:rsid w:val="00FD2A67"/>
    <w:rsid w:val="00FE2D3C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3FC1"/>
  <w15:chartTrackingRefBased/>
  <w15:docId w15:val="{D44D2EB5-8732-4E46-85F7-2CC528E5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07B"/>
    <w:rPr>
      <w:b/>
      <w:bCs/>
    </w:rPr>
  </w:style>
  <w:style w:type="paragraph" w:styleId="NormalWeb">
    <w:name w:val="Normal (Web)"/>
    <w:basedOn w:val="Normal"/>
    <w:uiPriority w:val="99"/>
    <w:unhideWhenUsed/>
    <w:rsid w:val="00AE25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Pa1">
    <w:name w:val="Pa1"/>
    <w:basedOn w:val="Normal"/>
    <w:next w:val="Normal"/>
    <w:uiPriority w:val="99"/>
    <w:rsid w:val="00E5030D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val="en-GB"/>
    </w:rPr>
  </w:style>
  <w:style w:type="character" w:customStyle="1" w:styleId="A5">
    <w:name w:val="A5"/>
    <w:uiPriority w:val="99"/>
    <w:rsid w:val="00E5030D"/>
    <w:rPr>
      <w:color w:val="000000"/>
      <w:sz w:val="16"/>
      <w:szCs w:val="16"/>
    </w:rPr>
  </w:style>
  <w:style w:type="character" w:customStyle="1" w:styleId="A21">
    <w:name w:val="A21"/>
    <w:uiPriority w:val="99"/>
    <w:rsid w:val="00935411"/>
    <w:rPr>
      <w:rFonts w:ascii="TXJKT K+ DIN" w:hAnsi="TXJKT K+ DIN" w:cs="TXJKT K+ DIN" w:hint="default"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935411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935411"/>
    <w:pPr>
      <w:autoSpaceDE w:val="0"/>
      <w:autoSpaceDN w:val="0"/>
      <w:adjustRightInd w:val="0"/>
      <w:spacing w:line="241" w:lineRule="atLeast"/>
    </w:pPr>
    <w:rPr>
      <w:rFonts w:ascii="TXJKT K+ DIN" w:eastAsiaTheme="minorHAnsi" w:hAnsi="TXJKT K+ DIN"/>
      <w:lang w:val="en-GB"/>
    </w:rPr>
  </w:style>
  <w:style w:type="character" w:customStyle="1" w:styleId="atowb">
    <w:name w:val="atowb"/>
    <w:basedOn w:val="DefaultParagraphFont"/>
    <w:rsid w:val="0093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amazon.co.uk%2FHero-Twins-Against-Graphic-Paperback%2Fdp%2F1580138926&amp;psig=AOvVaw3E-aD9obwJjBW4QkLrRsl_&amp;ust=1635531586345000&amp;source=images&amp;cd=vfe&amp;ved=0CAgQjRxqFwoTCJi3-Yzc7fM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Ryan Taylor</cp:lastModifiedBy>
  <cp:revision>2</cp:revision>
  <cp:lastPrinted>2020-09-02T12:58:00Z</cp:lastPrinted>
  <dcterms:created xsi:type="dcterms:W3CDTF">2022-04-26T13:00:00Z</dcterms:created>
  <dcterms:modified xsi:type="dcterms:W3CDTF">2022-04-26T13:00:00Z</dcterms:modified>
</cp:coreProperties>
</file>