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0" w:type="auto"/>
        <w:tblLook w:val="04A0" w:firstRow="1" w:lastRow="0" w:firstColumn="1" w:lastColumn="0" w:noHBand="0" w:noVBand="1"/>
      </w:tblPr>
      <w:tblGrid>
        <w:gridCol w:w="13149"/>
        <w:gridCol w:w="2410"/>
      </w:tblGrid>
      <w:tr>
        <w:trPr>
          <w:trHeight w:val="1408"/>
        </w:trPr>
        <w:tc>
          <w:tcPr>
            <w:tcW w:w="13149" w:type="dxa"/>
          </w:tcPr>
          <w:p>
            <w:pPr>
              <w:jc w:val="center"/>
              <w:rPr>
                <w:rFonts w:eastAsia="Times New Roman" w:cs="Times New Roman"/>
                <w:b/>
                <w:sz w:val="36"/>
                <w:szCs w:val="36"/>
                <w:u w:val="single"/>
                <w:lang w:eastAsia="en-GB"/>
              </w:rPr>
            </w:pPr>
            <w:r>
              <w:rPr>
                <w:rFonts w:eastAsia="Times New Roman" w:cs="Times New Roman"/>
                <w:b/>
                <w:sz w:val="36"/>
                <w:szCs w:val="36"/>
                <w:u w:val="single"/>
                <w:lang w:eastAsia="en-GB"/>
              </w:rPr>
              <w:t>Primary PE Sport Grant Impact report Apr’2017- Mar’18</w:t>
            </w:r>
          </w:p>
          <w:p>
            <w:pPr>
              <w:jc w:val="center"/>
              <w:rPr>
                <w:rFonts w:eastAsia="Times New Roman" w:cs="Times New Roman"/>
                <w:lang w:eastAsia="en-GB"/>
              </w:rPr>
            </w:pPr>
          </w:p>
          <w:p>
            <w:pPr>
              <w:jc w:val="center"/>
              <w:rPr>
                <w:rFonts w:eastAsia="Times New Roman" w:cs="Times New Roman"/>
                <w:lang w:eastAsia="en-GB"/>
              </w:rPr>
            </w:pPr>
            <w:r>
              <w:rPr>
                <w:rFonts w:eastAsia="Times New Roman" w:cs="Times New Roman"/>
                <w:lang w:eastAsia="en-GB"/>
              </w:rPr>
              <w:t>Schools must use the funding to make additional and sustainable improvements to the quality of PE and sport they offer.</w:t>
            </w:r>
          </w:p>
        </w:tc>
        <w:tc>
          <w:tcPr>
            <w:tcW w:w="2410" w:type="dxa"/>
            <w:tcBorders>
              <w:top w:val="nil"/>
              <w:bottom w:val="nil"/>
              <w:right w:val="nil"/>
            </w:tcBorders>
          </w:tcPr>
          <w:p>
            <w:pPr>
              <w:jc w:val="center"/>
              <w:rPr>
                <w:rFonts w:eastAsia="Times New Roman" w:cs="Times New Roman"/>
                <w:noProof/>
                <w:lang w:eastAsia="en-GB"/>
              </w:rPr>
            </w:pPr>
            <w:r>
              <w:rPr>
                <w:rFonts w:eastAsia="Times New Roman" w:cs="Times New Roman"/>
                <w:noProof/>
                <w:lang w:eastAsia="en-GB"/>
              </w:rPr>
              <w:t xml:space="preserve">         </w:t>
            </w:r>
            <w:r>
              <w:rPr>
                <w:rFonts w:eastAsia="Times New Roman" w:cs="Times New Roman"/>
                <w:noProof/>
                <w:lang w:eastAsia="en-GB"/>
              </w:rPr>
              <w:drawing>
                <wp:inline distT="0" distB="0" distL="0" distR="0">
                  <wp:extent cx="933450" cy="933450"/>
                  <wp:effectExtent l="0" t="0" r="0" b="0"/>
                  <wp:docPr id="49" name="Picture 49" descr="F:\Word\Logo\Ladybridge Primary School logo\Full Colour\For General Use\Ladybridge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d\Logo\Ladybridge Primary School logo\Full Colour\For General Use\Ladybridge Primary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bl>
    <w:p>
      <w:pPr>
        <w:rPr>
          <w:color w:val="FFFFFF"/>
          <w:sz w:val="26"/>
        </w:rPr>
      </w:pPr>
    </w:p>
    <w:p>
      <w:r>
        <w:rPr>
          <w:rFonts w:eastAsia="Times New Roman" w:cs="Times New Roman"/>
          <w:noProof/>
          <w:sz w:val="20"/>
          <w:lang w:val="en-GB" w:eastAsia="en-GB"/>
        </w:rPr>
        <mc:AlternateContent>
          <mc:Choice Requires="wps">
            <w:drawing>
              <wp:inline distT="0" distB="0" distL="0" distR="0">
                <wp:extent cx="9829800" cy="546439"/>
                <wp:effectExtent l="0" t="0" r="0" b="635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546439"/>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30" o:spid="_x0000_s1026" type="#_x0000_t202" style="width:774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XnfwIAAAEFAAAOAAAAZHJzL2Uyb0RvYy54bWysVNuO2yAQfa/Uf0C8Z31ZJ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" fillcolor="#2b92bc" stroked="f">
                <v:textbox inset="0,0,0,0">
                  <w:txbxContent>
                    <w:p w:rsidR="00EC17DA" w:rsidRDefault="00E365A2">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w:t>
                      </w:r>
                      <w:r>
                        <w:rPr>
                          <w:color w:val="FFFFFF"/>
                          <w:sz w:val="26"/>
                        </w:rPr>
                        <w:t>s for the future.</w:t>
                      </w:r>
                    </w:p>
                  </w:txbxContent>
                </v:textbox>
                <w10:anchorlock/>
              </v:shape>
            </w:pict>
          </mc:Fallback>
        </mc:AlternateContent>
      </w:r>
    </w:p>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trPr>
          <w:trHeight w:val="480"/>
        </w:trPr>
        <w:tc>
          <w:tcPr>
            <w:tcW w:w="7700" w:type="dxa"/>
          </w:tcPr>
          <w:p>
            <w:pPr>
              <w:pStyle w:val="TableParagraph"/>
              <w:ind w:left="70"/>
              <w:rPr>
                <w:rFonts w:asciiTheme="minorHAnsi" w:hAnsiTheme="minorHAnsi"/>
                <w:sz w:val="24"/>
              </w:rPr>
            </w:pPr>
            <w:r>
              <w:rPr>
                <w:rFonts w:asciiTheme="minorHAnsi" w:hAnsiTheme="minorHAnsi"/>
                <w:color w:val="231F20"/>
                <w:sz w:val="24"/>
              </w:rPr>
              <w:t>Key achievements to date: (from 2016-17)</w:t>
            </w:r>
          </w:p>
        </w:tc>
        <w:tc>
          <w:tcPr>
            <w:tcW w:w="7678" w:type="dxa"/>
          </w:tcPr>
          <w:p>
            <w:pPr>
              <w:pStyle w:val="TableParagraph"/>
              <w:ind w:left="70"/>
              <w:rPr>
                <w:rFonts w:asciiTheme="minorHAnsi" w:hAnsiTheme="minorHAnsi"/>
                <w:sz w:val="24"/>
              </w:rPr>
            </w:pPr>
            <w:r>
              <w:rPr>
                <w:rFonts w:asciiTheme="minorHAnsi" w:hAnsiTheme="minorHAnsi"/>
                <w:color w:val="231F20"/>
                <w:sz w:val="24"/>
              </w:rPr>
              <w:t>Areas for further improvement and baseline evidence of need:</w:t>
            </w:r>
          </w:p>
        </w:tc>
      </w:tr>
      <w:tr>
        <w:trPr>
          <w:trHeight w:val="2059"/>
        </w:trPr>
        <w:tc>
          <w:tcPr>
            <w:tcW w:w="7700" w:type="dxa"/>
          </w:tcPr>
          <w:p>
            <w:pPr>
              <w:pStyle w:val="TableParagraph"/>
              <w:rPr>
                <w:rFonts w:asciiTheme="minorHAnsi" w:hAnsiTheme="minorHAnsi"/>
                <w:sz w:val="24"/>
              </w:rPr>
            </w:pPr>
            <w:r>
              <w:rPr>
                <w:rFonts w:asciiTheme="minorHAnsi" w:hAnsiTheme="minorHAnsi"/>
                <w:sz w:val="24"/>
              </w:rPr>
              <w:t>External sports’ coaching has provided high quality PE CPD for all teachers, whilst also providing high quality instruction and additional motivation and enjoyment of sport and PE for all pupils.</w:t>
            </w:r>
          </w:p>
          <w:p>
            <w:pPr>
              <w:pStyle w:val="TableParagraph"/>
              <w:rPr>
                <w:rFonts w:asciiTheme="minorHAnsi" w:hAnsiTheme="minorHAnsi"/>
                <w:sz w:val="24"/>
              </w:rPr>
            </w:pPr>
            <w:r>
              <w:rPr>
                <w:rFonts w:asciiTheme="minorHAnsi" w:hAnsiTheme="minorHAnsi"/>
                <w:sz w:val="24"/>
              </w:rPr>
              <w:t>More competitions, therefore more pupils participating in these (32% of Y5/6)</w:t>
            </w:r>
          </w:p>
          <w:p>
            <w:pPr>
              <w:pStyle w:val="TableParagraph"/>
              <w:rPr>
                <w:rFonts w:asciiTheme="minorHAnsi" w:hAnsiTheme="minorHAnsi"/>
                <w:sz w:val="24"/>
              </w:rPr>
            </w:pPr>
            <w:r>
              <w:rPr>
                <w:rFonts w:asciiTheme="minorHAnsi" w:hAnsiTheme="minorHAnsi"/>
                <w:sz w:val="24"/>
              </w:rPr>
              <w:t>Whole school fitness event successful in encouraging all to participate and see the benefits of sport and physical activity.</w:t>
            </w:r>
          </w:p>
          <w:p>
            <w:pPr>
              <w:pStyle w:val="TableParagraph"/>
              <w:rPr>
                <w:rFonts w:asciiTheme="minorHAnsi" w:hAnsiTheme="minorHAnsi"/>
                <w:sz w:val="24"/>
              </w:rPr>
            </w:pPr>
            <w:r>
              <w:rPr>
                <w:rFonts w:asciiTheme="minorHAnsi" w:hAnsiTheme="minorHAnsi"/>
                <w:sz w:val="24"/>
              </w:rPr>
              <w:t xml:space="preserve">Val Sabin SOW purchased – providing additional guidance, ideas for teachers. </w:t>
            </w:r>
          </w:p>
        </w:tc>
        <w:tc>
          <w:tcPr>
            <w:tcW w:w="7678" w:type="dxa"/>
          </w:tcPr>
          <w:p>
            <w:pPr>
              <w:pStyle w:val="TableParagraph"/>
              <w:rPr>
                <w:rFonts w:asciiTheme="minorHAnsi" w:hAnsiTheme="minorHAnsi"/>
                <w:sz w:val="24"/>
              </w:rPr>
            </w:pPr>
            <w:r>
              <w:rPr>
                <w:rFonts w:asciiTheme="minorHAnsi" w:hAnsiTheme="minorHAnsi"/>
                <w:sz w:val="24"/>
              </w:rPr>
              <w:t>More girls to participate in PE and sport.</w:t>
            </w:r>
          </w:p>
          <w:p>
            <w:pPr>
              <w:pStyle w:val="TableParagraph"/>
              <w:rPr>
                <w:rFonts w:asciiTheme="minorHAnsi" w:hAnsiTheme="minorHAnsi"/>
                <w:sz w:val="24"/>
              </w:rPr>
            </w:pPr>
            <w:r>
              <w:rPr>
                <w:rFonts w:asciiTheme="minorHAnsi" w:hAnsiTheme="minorHAnsi"/>
                <w:sz w:val="24"/>
              </w:rPr>
              <w:t>Increase the of Y6 pupils who can swim ( (see % below)</w:t>
            </w:r>
          </w:p>
        </w:tc>
      </w:tr>
    </w:tbl>
    <w:p/>
    <w:tbl>
      <w:tblPr>
        <w:tblW w:w="15388" w:type="dxa"/>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trPr>
          <w:trHeight w:val="400"/>
        </w:trPr>
        <w:tc>
          <w:tcPr>
            <w:tcW w:w="11634" w:type="dxa"/>
          </w:tcPr>
          <w:p>
            <w:pPr>
              <w:pStyle w:val="TableParagraph"/>
              <w:ind w:left="70"/>
              <w:rPr>
                <w:sz w:val="26"/>
              </w:rPr>
            </w:pPr>
            <w:r>
              <w:rPr>
                <w:color w:val="231F20"/>
                <w:sz w:val="26"/>
              </w:rPr>
              <w:t>Meeting national curriculum requirements for swimming and water safety</w:t>
            </w:r>
          </w:p>
        </w:tc>
        <w:tc>
          <w:tcPr>
            <w:tcW w:w="3754" w:type="dxa"/>
          </w:tcPr>
          <w:p>
            <w:pPr>
              <w:pStyle w:val="TableParagraph"/>
              <w:ind w:left="70"/>
              <w:rPr>
                <w:sz w:val="26"/>
              </w:rPr>
            </w:pPr>
            <w:r>
              <w:rPr>
                <w:color w:val="231F20"/>
                <w:sz w:val="26"/>
              </w:rPr>
              <w:t>Please complete all of the below*:</w:t>
            </w:r>
          </w:p>
        </w:tc>
      </w:tr>
      <w:tr>
        <w:trPr>
          <w:trHeight w:val="695"/>
        </w:trPr>
        <w:tc>
          <w:tcPr>
            <w:tcW w:w="11634" w:type="dxa"/>
          </w:tcPr>
          <w:p>
            <w:pPr>
              <w:pStyle w:val="TableParagraph"/>
              <w:ind w:left="70" w:right="8"/>
              <w:rPr>
                <w:sz w:val="26"/>
              </w:rPr>
            </w:pPr>
            <w:r>
              <w:rPr>
                <w:color w:val="231F20"/>
                <w:sz w:val="26"/>
              </w:rPr>
              <w:t xml:space="preserve">What percentage of your </w:t>
            </w:r>
            <w:r>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pPr>
              <w:pStyle w:val="TableParagraph"/>
              <w:ind w:left="70"/>
              <w:rPr>
                <w:sz w:val="26"/>
              </w:rPr>
            </w:pPr>
            <w:r>
              <w:rPr>
                <w:color w:val="231F20"/>
                <w:sz w:val="26"/>
              </w:rPr>
              <w:t>53%</w:t>
            </w:r>
          </w:p>
        </w:tc>
      </w:tr>
      <w:tr>
        <w:trPr>
          <w:trHeight w:val="853"/>
        </w:trPr>
        <w:tc>
          <w:tcPr>
            <w:tcW w:w="11634" w:type="dxa"/>
          </w:tcPr>
          <w:p>
            <w:pPr>
              <w:pStyle w:val="TableParagraph"/>
              <w:ind w:left="70" w:right="591"/>
              <w:rPr>
                <w:sz w:val="26"/>
              </w:rPr>
            </w:pPr>
            <w:r>
              <w:rPr>
                <w:color w:val="231F20"/>
                <w:sz w:val="26"/>
              </w:rPr>
              <w:t xml:space="preserve">What percentage of your </w:t>
            </w:r>
            <w:r>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pPr>
              <w:pStyle w:val="TableParagraph"/>
              <w:ind w:left="70"/>
              <w:rPr>
                <w:sz w:val="26"/>
              </w:rPr>
            </w:pPr>
            <w:r>
              <w:rPr>
                <w:color w:val="231F20"/>
                <w:sz w:val="26"/>
              </w:rPr>
              <w:t>53%</w:t>
            </w:r>
          </w:p>
        </w:tc>
      </w:tr>
      <w:tr>
        <w:trPr>
          <w:trHeight w:val="803"/>
        </w:trPr>
        <w:tc>
          <w:tcPr>
            <w:tcW w:w="11634" w:type="dxa"/>
          </w:tcPr>
          <w:p>
            <w:pPr>
              <w:pStyle w:val="TableParagraph"/>
              <w:ind w:left="70" w:right="517"/>
              <w:rPr>
                <w:sz w:val="26"/>
              </w:rPr>
            </w:pPr>
            <w:r>
              <w:rPr>
                <w:color w:val="231F20"/>
                <w:sz w:val="26"/>
              </w:rPr>
              <w:t xml:space="preserve">What percentage of your </w:t>
            </w:r>
            <w:r>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pPr>
              <w:pStyle w:val="TableParagraph"/>
              <w:ind w:left="70"/>
              <w:rPr>
                <w:sz w:val="26"/>
              </w:rPr>
            </w:pPr>
            <w:r>
              <w:rPr>
                <w:color w:val="231F20"/>
                <w:sz w:val="26"/>
              </w:rPr>
              <w:t>44%</w:t>
            </w:r>
          </w:p>
        </w:tc>
      </w:tr>
      <w:tr>
        <w:trPr>
          <w:trHeight w:val="971"/>
        </w:trPr>
        <w:tc>
          <w:tcPr>
            <w:tcW w:w="11634" w:type="dxa"/>
          </w:tcPr>
          <w:p>
            <w:pPr>
              <w:pStyle w:val="TableParagraph"/>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pPr>
              <w:pStyle w:val="TableParagraph"/>
              <w:ind w:left="70"/>
              <w:rPr>
                <w:sz w:val="26"/>
              </w:rPr>
            </w:pPr>
            <w:r>
              <w:rPr>
                <w:color w:val="231F20"/>
                <w:sz w:val="26"/>
              </w:rPr>
              <w:t xml:space="preserve">Yes </w:t>
            </w:r>
          </w:p>
        </w:tc>
      </w:tr>
      <w:tr>
        <w:trPr>
          <w:trHeight w:val="100"/>
        </w:trPr>
        <w:tc>
          <w:tcPr>
            <w:tcW w:w="15388" w:type="dxa"/>
            <w:gridSpan w:val="2"/>
            <w:tcBorders>
              <w:left w:val="nil"/>
              <w:bottom w:val="nil"/>
              <w:right w:val="nil"/>
            </w:tcBorders>
          </w:tcPr>
          <w:p>
            <w:pPr>
              <w:pStyle w:val="TableParagraph"/>
              <w:rPr>
                <w:rFonts w:ascii="Times New Roman"/>
                <w:sz w:val="6"/>
              </w:rPr>
            </w:pPr>
          </w:p>
        </w:tc>
      </w:tr>
    </w:tbl>
    <w:p>
      <w:pPr>
        <w:rPr>
          <w:rFonts w:asciiTheme="minorHAnsi" w:hAnsiTheme="minorHAnsi" w:cstheme="minorHAnsi"/>
          <w:sz w:val="26"/>
          <w:szCs w:val="26"/>
        </w:rPr>
        <w:sectPr>
          <w:pgSz w:w="16840" w:h="11910" w:orient="landscape"/>
          <w:pgMar w:top="640" w:right="740" w:bottom="280" w:left="620" w:header="720" w:footer="720" w:gutter="0"/>
          <w:cols w:space="720"/>
        </w:sectPr>
      </w:pPr>
      <w:r>
        <w:rPr>
          <w:rFonts w:asciiTheme="minorHAnsi" w:hAnsiTheme="minorHAnsi" w:cstheme="minorHAnsi"/>
          <w:sz w:val="26"/>
          <w:szCs w:val="26"/>
        </w:rPr>
        <w:t>*Schools may wish to provide this information in April, just before the publication deadline.</w:t>
      </w:r>
    </w:p>
    <w:p>
      <w:pPr>
        <w:pStyle w:val="BodyText"/>
        <w:ind w:right="-48"/>
        <w:rPr>
          <w:noProof/>
          <w:lang w:val="en-GB" w:eastAsia="en-GB"/>
        </w:rPr>
      </w:pPr>
      <w:r>
        <w:rPr>
          <w:noProof/>
          <w:sz w:val="20"/>
          <w:lang w:val="en-GB" w:eastAsia="en-GB"/>
        </w:rPr>
        <w:lastRenderedPageBreak/>
        <mc:AlternateContent>
          <mc:Choice Requires="wps">
            <w:drawing>
              <wp:inline distT="0" distB="0" distL="0" distR="0">
                <wp:extent cx="9846260" cy="694944"/>
                <wp:effectExtent l="0" t="0" r="3175" b="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260" cy="694944"/>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before="74" w:line="315" w:lineRule="exact"/>
                              <w:ind w:left="720"/>
                              <w:rPr>
                                <w:b/>
                                <w:sz w:val="26"/>
                              </w:rPr>
                            </w:pPr>
                            <w:r>
                              <w:rPr>
                                <w:b/>
                                <w:color w:val="FFFFFF"/>
                                <w:sz w:val="26"/>
                              </w:rPr>
                              <w:t>Action Plan and Budget Tracking</w:t>
                            </w:r>
                          </w:p>
                          <w:p>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9" o:spid="_x0000_s1027" type="#_x0000_t202" style="width:775.3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" fillcolor="#2b92bc" stroked="f">
                <v:textbox inset="0,0,0,0">
                  <w:txbxContent>
                    <w:p w:rsidR="00EC17DA" w:rsidRDefault="00E365A2">
                      <w:pPr>
                        <w:spacing w:before="74" w:line="315" w:lineRule="exact"/>
                        <w:ind w:left="720"/>
                        <w:rPr>
                          <w:b/>
                          <w:sz w:val="26"/>
                        </w:rPr>
                      </w:pPr>
                      <w:r>
                        <w:rPr>
                          <w:b/>
                          <w:color w:val="FFFFFF"/>
                          <w:sz w:val="26"/>
                        </w:rPr>
                        <w:t>Action Plan and Budget Tracking</w:t>
                      </w:r>
                    </w:p>
                    <w:p w:rsidR="00EC17DA" w:rsidRDefault="00E365A2">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pPr>
        <w:pStyle w:val="BodyText"/>
        <w:ind w:right="-48"/>
        <w:rPr>
          <w:noProof/>
          <w:lang w:val="en-GB" w:eastAsia="en-GB"/>
        </w:rPr>
      </w:pPr>
    </w:p>
    <w:tbl>
      <w:tblPr>
        <w:tblW w:w="15585" w:type="dxa"/>
        <w:tblInd w:w="-12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34"/>
        <w:gridCol w:w="3512"/>
        <w:gridCol w:w="174"/>
        <w:gridCol w:w="4101"/>
        <w:gridCol w:w="151"/>
        <w:gridCol w:w="983"/>
        <w:gridCol w:w="151"/>
        <w:gridCol w:w="1778"/>
        <w:gridCol w:w="112"/>
        <w:gridCol w:w="171"/>
        <w:gridCol w:w="491"/>
        <w:gridCol w:w="142"/>
        <w:gridCol w:w="983"/>
        <w:gridCol w:w="151"/>
        <w:gridCol w:w="2400"/>
        <w:gridCol w:w="151"/>
      </w:tblGrid>
      <w:tr>
        <w:trPr>
          <w:gridBefore w:val="1"/>
          <w:wBefore w:w="134" w:type="dxa"/>
          <w:trHeight w:val="380"/>
        </w:trPr>
        <w:tc>
          <w:tcPr>
            <w:tcW w:w="3686" w:type="dxa"/>
            <w:gridSpan w:val="2"/>
            <w:tcBorders>
              <w:bottom w:val="single" w:sz="8" w:space="0" w:color="231F20"/>
            </w:tcBorders>
          </w:tcPr>
          <w:p>
            <w:pPr>
              <w:pStyle w:val="TableParagraph"/>
              <w:ind w:left="70"/>
              <w:rPr>
                <w:sz w:val="24"/>
              </w:rPr>
            </w:pPr>
            <w:r>
              <w:rPr>
                <w:b/>
                <w:color w:val="231F20"/>
                <w:sz w:val="24"/>
              </w:rPr>
              <w:t xml:space="preserve">Academic Year: </w:t>
            </w:r>
            <w:r>
              <w:rPr>
                <w:color w:val="231F20"/>
                <w:sz w:val="24"/>
              </w:rPr>
              <w:t>2017/18</w:t>
            </w:r>
          </w:p>
        </w:tc>
        <w:tc>
          <w:tcPr>
            <w:tcW w:w="4252" w:type="dxa"/>
            <w:gridSpan w:val="2"/>
            <w:tcBorders>
              <w:bottom w:val="single" w:sz="8" w:space="0" w:color="231F20"/>
            </w:tcBorders>
          </w:tcPr>
          <w:p>
            <w:pPr>
              <w:pStyle w:val="TableParagraph"/>
              <w:ind w:left="70"/>
              <w:rPr>
                <w:sz w:val="24"/>
              </w:rPr>
            </w:pPr>
            <w:r>
              <w:rPr>
                <w:b/>
                <w:color w:val="231F20"/>
                <w:sz w:val="24"/>
              </w:rPr>
              <w:t xml:space="preserve">Total fund allocated: </w:t>
            </w:r>
            <w:r>
              <w:rPr>
                <w:color w:val="231F20"/>
                <w:sz w:val="24"/>
              </w:rPr>
              <w:t>£19090</w:t>
            </w:r>
          </w:p>
        </w:tc>
        <w:tc>
          <w:tcPr>
            <w:tcW w:w="4962" w:type="dxa"/>
            <w:gridSpan w:val="9"/>
            <w:tcBorders>
              <w:bottom w:val="single" w:sz="8" w:space="0" w:color="231F20"/>
            </w:tcBorders>
          </w:tcPr>
          <w:p>
            <w:pPr>
              <w:pStyle w:val="TableParagraph"/>
              <w:ind w:left="70"/>
              <w:rPr>
                <w:b/>
                <w:sz w:val="24"/>
              </w:rPr>
            </w:pPr>
            <w:r>
              <w:rPr>
                <w:b/>
                <w:color w:val="231F20"/>
                <w:sz w:val="24"/>
              </w:rPr>
              <w:t>Date Updated: March 2018</w:t>
            </w:r>
          </w:p>
        </w:tc>
        <w:tc>
          <w:tcPr>
            <w:tcW w:w="2551" w:type="dxa"/>
            <w:gridSpan w:val="2"/>
            <w:tcBorders>
              <w:top w:val="nil"/>
              <w:bottom w:val="single" w:sz="8" w:space="0" w:color="231F20"/>
              <w:right w:val="nil"/>
            </w:tcBorders>
          </w:tcPr>
          <w:p>
            <w:pPr>
              <w:pStyle w:val="TableParagraph"/>
              <w:rPr>
                <w:rFonts w:ascii="Times New Roman"/>
                <w:sz w:val="24"/>
              </w:rPr>
            </w:pPr>
          </w:p>
        </w:tc>
      </w:tr>
      <w:tr>
        <w:trPr>
          <w:gridBefore w:val="1"/>
          <w:wBefore w:w="134" w:type="dxa"/>
          <w:trHeight w:val="526"/>
        </w:trPr>
        <w:tc>
          <w:tcPr>
            <w:tcW w:w="11766" w:type="dxa"/>
            <w:gridSpan w:val="11"/>
            <w:tcBorders>
              <w:right w:val="nil"/>
            </w:tcBorders>
          </w:tcPr>
          <w:p>
            <w:pPr>
              <w:pStyle w:val="TableParagraph"/>
              <w:jc w:val="center"/>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685" w:type="dxa"/>
            <w:gridSpan w:val="4"/>
            <w:tcBorders>
              <w:left w:val="nil"/>
            </w:tcBorders>
          </w:tcPr>
          <w:p>
            <w:pPr>
              <w:pStyle w:val="TableParagraph"/>
              <w:jc w:val="center"/>
              <w:rPr>
                <w:sz w:val="24"/>
              </w:rPr>
            </w:pPr>
            <w:r>
              <w:rPr>
                <w:color w:val="231F20"/>
                <w:sz w:val="24"/>
              </w:rPr>
              <w:t>Percentage of total allocation: 27%</w:t>
            </w:r>
          </w:p>
        </w:tc>
      </w:tr>
      <w:tr>
        <w:trPr>
          <w:gridBefore w:val="1"/>
          <w:wBefore w:w="134" w:type="dxa"/>
          <w:trHeight w:val="640"/>
        </w:trPr>
        <w:tc>
          <w:tcPr>
            <w:tcW w:w="3686" w:type="dxa"/>
            <w:gridSpan w:val="2"/>
          </w:tcPr>
          <w:p>
            <w:pPr>
              <w:pStyle w:val="TableParagraph"/>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4252" w:type="dxa"/>
            <w:gridSpan w:val="2"/>
          </w:tcPr>
          <w:p>
            <w:pPr>
              <w:pStyle w:val="TableParagraph"/>
              <w:ind w:left="70"/>
              <w:rPr>
                <w:sz w:val="24"/>
              </w:rPr>
            </w:pPr>
            <w:r>
              <w:rPr>
                <w:color w:val="231F20"/>
                <w:sz w:val="24"/>
              </w:rPr>
              <w:t>Actions to achieve:</w:t>
            </w:r>
          </w:p>
        </w:tc>
        <w:tc>
          <w:tcPr>
            <w:tcW w:w="1134" w:type="dxa"/>
            <w:gridSpan w:val="2"/>
          </w:tcPr>
          <w:p>
            <w:pPr>
              <w:pStyle w:val="TableParagraph"/>
              <w:ind w:left="70"/>
              <w:rPr>
                <w:sz w:val="24"/>
              </w:rPr>
            </w:pPr>
            <w:r>
              <w:rPr>
                <w:color w:val="231F20"/>
                <w:sz w:val="24"/>
              </w:rPr>
              <w:t>Funding allocated:</w:t>
            </w:r>
          </w:p>
        </w:tc>
        <w:tc>
          <w:tcPr>
            <w:tcW w:w="3828" w:type="dxa"/>
            <w:gridSpan w:val="7"/>
          </w:tcPr>
          <w:p>
            <w:pPr>
              <w:pStyle w:val="TableParagraph"/>
              <w:ind w:left="70"/>
              <w:rPr>
                <w:sz w:val="24"/>
              </w:rPr>
            </w:pPr>
            <w:r>
              <w:rPr>
                <w:color w:val="231F20"/>
                <w:sz w:val="24"/>
              </w:rPr>
              <w:t>Evidence and impact:</w:t>
            </w:r>
          </w:p>
        </w:tc>
        <w:tc>
          <w:tcPr>
            <w:tcW w:w="2551" w:type="dxa"/>
            <w:gridSpan w:val="2"/>
          </w:tcPr>
          <w:p>
            <w:pPr>
              <w:pStyle w:val="TableParagraph"/>
              <w:ind w:left="70"/>
              <w:rPr>
                <w:sz w:val="24"/>
              </w:rPr>
            </w:pPr>
            <w:r>
              <w:rPr>
                <w:color w:val="231F20"/>
                <w:sz w:val="24"/>
              </w:rPr>
              <w:t>Sustainability and suggested next steps:</w:t>
            </w:r>
          </w:p>
        </w:tc>
      </w:tr>
      <w:tr>
        <w:trPr>
          <w:gridBefore w:val="1"/>
          <w:wBefore w:w="134" w:type="dxa"/>
        </w:trPr>
        <w:tc>
          <w:tcPr>
            <w:tcW w:w="3686" w:type="dxa"/>
            <w:gridSpan w:val="2"/>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 xml:space="preserve">Install external fitness equipment in the school playgrounds (additional funding put towards Awards for All grant, as part of ‘Fit in </w:t>
            </w:r>
            <w:proofErr w:type="gramStart"/>
            <w:r>
              <w:rPr>
                <w:rFonts w:eastAsia="Times New Roman" w:cs="Times New Roman"/>
                <w:lang w:val="en-GB" w:eastAsia="en-GB"/>
              </w:rPr>
              <w:t>Five‘ project</w:t>
            </w:r>
            <w:proofErr w:type="gramEnd"/>
            <w:r>
              <w:rPr>
                <w:rFonts w:eastAsia="Times New Roman" w:cs="Times New Roman"/>
                <w:lang w:val="en-GB" w:eastAsia="en-GB"/>
              </w:rPr>
              <w:t xml:space="preserve">). Providing increased opportunities for pupils to be physically active (when outside, particularly girls). </w:t>
            </w:r>
          </w:p>
        </w:tc>
        <w:tc>
          <w:tcPr>
            <w:tcW w:w="4252" w:type="dxa"/>
            <w:gridSpan w:val="2"/>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 Choose appropriate equipment and placement, to ensure easy and regular access for all KS2 pupils during the day (away from ‘ball’ playground).</w:t>
            </w:r>
          </w:p>
          <w:p>
            <w:pPr>
              <w:pStyle w:val="TableParagraph"/>
              <w:rPr>
                <w:rFonts w:eastAsia="Times New Roman" w:cs="Times New Roman"/>
                <w:lang w:val="en-GB" w:eastAsia="en-GB"/>
              </w:rPr>
            </w:pPr>
            <w:r>
              <w:rPr>
                <w:rFonts w:eastAsia="Times New Roman" w:cs="Times New Roman"/>
                <w:lang w:val="en-GB" w:eastAsia="en-GB"/>
              </w:rPr>
              <w:t>- Arrange installation.</w:t>
            </w:r>
          </w:p>
          <w:p>
            <w:pPr>
              <w:pStyle w:val="TableParagraph"/>
              <w:rPr>
                <w:rFonts w:eastAsia="Times New Roman" w:cs="Times New Roman"/>
                <w:lang w:val="en-GB" w:eastAsia="en-GB"/>
              </w:rPr>
            </w:pPr>
            <w:r>
              <w:rPr>
                <w:rFonts w:eastAsia="Times New Roman" w:cs="Times New Roman"/>
                <w:lang w:val="en-GB" w:eastAsia="en-GB"/>
              </w:rPr>
              <w:t>- Check use and popularity of equipment once installed).</w:t>
            </w:r>
          </w:p>
          <w:p>
            <w:pPr>
              <w:pStyle w:val="TableParagraph"/>
              <w:rPr>
                <w:rFonts w:ascii="Times New Roman"/>
                <w:sz w:val="24"/>
              </w:rPr>
            </w:pPr>
          </w:p>
        </w:tc>
        <w:tc>
          <w:tcPr>
            <w:tcW w:w="1134" w:type="dxa"/>
            <w:gridSpan w:val="2"/>
            <w:tcBorders>
              <w:bottom w:val="single" w:sz="12" w:space="0" w:color="231F20"/>
            </w:tcBorders>
          </w:tcPr>
          <w:p>
            <w:pPr>
              <w:pStyle w:val="TableParagraph"/>
              <w:rPr>
                <w:rFonts w:ascii="Times New Roman"/>
                <w:sz w:val="24"/>
              </w:rPr>
            </w:pPr>
            <w:r>
              <w:rPr>
                <w:rFonts w:eastAsia="Times New Roman" w:cs="Times New Roman"/>
                <w:lang w:val="en-GB" w:eastAsia="en-GB"/>
              </w:rPr>
              <w:t>£3700</w:t>
            </w:r>
          </w:p>
        </w:tc>
        <w:tc>
          <w:tcPr>
            <w:tcW w:w="3828" w:type="dxa"/>
            <w:gridSpan w:val="7"/>
            <w:tcBorders>
              <w:bottom w:val="single" w:sz="12" w:space="0" w:color="231F20"/>
            </w:tcBorders>
          </w:tcPr>
          <w:p>
            <w:pPr>
              <w:pStyle w:val="TableParagraph"/>
              <w:rPr>
                <w:rFonts w:ascii="Times New Roman"/>
                <w:sz w:val="24"/>
              </w:rPr>
            </w:pPr>
            <w:r>
              <w:rPr>
                <w:rFonts w:eastAsia="Times New Roman" w:cs="Times New Roman"/>
                <w:lang w:val="en-GB" w:eastAsia="en-GB"/>
              </w:rPr>
              <w:t>The fitness equipment is well used by pupils before, during and after school. High % of girls (who play less sport/are less physically active during lunchtime) using the equipment on a daily basis.</w:t>
            </w:r>
          </w:p>
        </w:tc>
        <w:tc>
          <w:tcPr>
            <w:tcW w:w="2551" w:type="dxa"/>
            <w:gridSpan w:val="2"/>
            <w:tcBorders>
              <w:bottom w:val="single" w:sz="12" w:space="0" w:color="231F20"/>
            </w:tcBorders>
          </w:tcPr>
          <w:p>
            <w:pPr>
              <w:pStyle w:val="TableParagraph"/>
              <w:rPr>
                <w:rFonts w:asciiTheme="minorHAnsi" w:hAnsiTheme="minorHAnsi"/>
              </w:rPr>
            </w:pPr>
            <w:r>
              <w:rPr>
                <w:rFonts w:asciiTheme="minorHAnsi" w:hAnsiTheme="minorHAnsi"/>
              </w:rPr>
              <w:t>Continue to encourage the use of the fitness equipment on a regular basis. Explore ‘world records’ for different pieces of equipment.</w:t>
            </w:r>
          </w:p>
          <w:p>
            <w:pPr>
              <w:pStyle w:val="TableParagraph"/>
              <w:rPr>
                <w:rFonts w:asciiTheme="minorHAnsi" w:hAnsiTheme="minorHAnsi"/>
                <w:color w:val="FF0000"/>
              </w:rPr>
            </w:pPr>
            <w:r>
              <w:rPr>
                <w:rFonts w:asciiTheme="minorHAnsi" w:hAnsiTheme="minorHAnsi"/>
              </w:rPr>
              <w:t>Introduce new KS2 children (including Y3) to equipment, demonstrating how to use it safely and outlining its benefits.</w:t>
            </w:r>
          </w:p>
        </w:tc>
      </w:tr>
      <w:tr>
        <w:trPr>
          <w:gridBefore w:val="1"/>
          <w:wBefore w:w="134" w:type="dxa"/>
          <w:trHeight w:val="1672"/>
        </w:trPr>
        <w:tc>
          <w:tcPr>
            <w:tcW w:w="3686" w:type="dxa"/>
            <w:gridSpan w:val="2"/>
            <w:tcBorders>
              <w:bottom w:val="single" w:sz="12" w:space="0" w:color="231F20"/>
            </w:tcBorders>
          </w:tcPr>
          <w:p>
            <w:pPr>
              <w:widowControl/>
              <w:autoSpaceDE/>
              <w:autoSpaceDN/>
              <w:rPr>
                <w:rFonts w:eastAsia="Times New Roman" w:cs="Times New Roman"/>
                <w:lang w:val="en-GB" w:eastAsia="en-GB"/>
              </w:rPr>
            </w:pPr>
            <w:r>
              <w:rPr>
                <w:rFonts w:eastAsia="Times New Roman" w:cs="Times New Roman"/>
                <w:lang w:val="en-GB" w:eastAsia="en-GB"/>
              </w:rPr>
              <w:t xml:space="preserve">Provide more sporting equipment/ resources to support more physical activity during break and lunchtimes. </w:t>
            </w:r>
          </w:p>
        </w:tc>
        <w:tc>
          <w:tcPr>
            <w:tcW w:w="4252" w:type="dxa"/>
            <w:gridSpan w:val="2"/>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 Through pupil voice, the school council will survey, collate and analyse pupils’ views on which equipment to purchase.</w:t>
            </w:r>
          </w:p>
          <w:p>
            <w:pPr>
              <w:pStyle w:val="TableParagraph"/>
              <w:rPr>
                <w:rFonts w:eastAsia="Times New Roman" w:cs="Times New Roman"/>
                <w:lang w:val="en-GB" w:eastAsia="en-GB"/>
              </w:rPr>
            </w:pPr>
            <w:r>
              <w:rPr>
                <w:rFonts w:eastAsia="Times New Roman" w:cs="Times New Roman"/>
                <w:lang w:val="en-GB" w:eastAsia="en-GB"/>
              </w:rPr>
              <w:t>- Purchase equipment (including storage).</w:t>
            </w:r>
          </w:p>
          <w:p>
            <w:pPr>
              <w:pStyle w:val="TableParagraph"/>
              <w:rPr>
                <w:rFonts w:eastAsia="Times New Roman" w:cs="Times New Roman"/>
                <w:lang w:val="en-GB" w:eastAsia="en-GB"/>
              </w:rPr>
            </w:pPr>
            <w:r>
              <w:rPr>
                <w:rFonts w:eastAsia="Times New Roman" w:cs="Times New Roman"/>
                <w:lang w:val="en-GB" w:eastAsia="en-GB"/>
              </w:rPr>
              <w:t>- School council to inform pupils about new equipment and expectations for use.</w:t>
            </w:r>
          </w:p>
          <w:p>
            <w:pPr>
              <w:pStyle w:val="TableParagraph"/>
              <w:rPr>
                <w:rFonts w:eastAsia="Times New Roman" w:cs="Times New Roman"/>
                <w:lang w:val="en-GB" w:eastAsia="en-GB"/>
              </w:rPr>
            </w:pPr>
          </w:p>
        </w:tc>
        <w:tc>
          <w:tcPr>
            <w:tcW w:w="1134" w:type="dxa"/>
            <w:gridSpan w:val="2"/>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£380</w:t>
            </w:r>
          </w:p>
        </w:tc>
        <w:tc>
          <w:tcPr>
            <w:tcW w:w="3828" w:type="dxa"/>
            <w:gridSpan w:val="7"/>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Increased number of pupils participating in physical/sporting activities during lunchtime (particularly football), due to the access to more equipment.</w:t>
            </w:r>
          </w:p>
        </w:tc>
        <w:tc>
          <w:tcPr>
            <w:tcW w:w="2551" w:type="dxa"/>
            <w:gridSpan w:val="2"/>
            <w:tcBorders>
              <w:bottom w:val="single" w:sz="12" w:space="0" w:color="231F20"/>
            </w:tcBorders>
          </w:tcPr>
          <w:p>
            <w:pPr>
              <w:pStyle w:val="TableParagraph"/>
              <w:rPr>
                <w:rFonts w:asciiTheme="minorHAnsi" w:hAnsiTheme="minorHAnsi"/>
              </w:rPr>
            </w:pPr>
            <w:r>
              <w:rPr>
                <w:rFonts w:asciiTheme="minorHAnsi" w:hAnsiTheme="minorHAnsi"/>
              </w:rPr>
              <w:t>Responsibility to maintain and replenish equipment stock held by school council.</w:t>
            </w:r>
          </w:p>
          <w:p>
            <w:pPr>
              <w:pStyle w:val="TableParagraph"/>
              <w:rPr>
                <w:rFonts w:asciiTheme="minorHAnsi" w:hAnsiTheme="minorHAnsi"/>
                <w:color w:val="FF0000"/>
              </w:rPr>
            </w:pPr>
            <w:r>
              <w:rPr>
                <w:rFonts w:asciiTheme="minorHAnsi" w:hAnsiTheme="minorHAnsi"/>
              </w:rPr>
              <w:t>Measure actual % of increase in participation</w:t>
            </w:r>
          </w:p>
        </w:tc>
      </w:tr>
      <w:tr>
        <w:trPr>
          <w:gridBefore w:val="1"/>
          <w:wBefore w:w="134" w:type="dxa"/>
        </w:trPr>
        <w:tc>
          <w:tcPr>
            <w:tcW w:w="3686" w:type="dxa"/>
            <w:gridSpan w:val="2"/>
            <w:tcBorders>
              <w:bottom w:val="single" w:sz="12" w:space="0" w:color="231F20"/>
            </w:tcBorders>
          </w:tcPr>
          <w:p>
            <w:pPr>
              <w:widowControl/>
              <w:autoSpaceDE/>
              <w:autoSpaceDN/>
              <w:rPr>
                <w:rFonts w:eastAsia="Times New Roman" w:cs="Times New Roman"/>
                <w:lang w:val="en-GB" w:eastAsia="en-GB"/>
              </w:rPr>
            </w:pPr>
            <w:r>
              <w:rPr>
                <w:rFonts w:eastAsia="Times New Roman" w:cs="Times New Roman"/>
                <w:lang w:val="en-GB" w:eastAsia="en-GB"/>
              </w:rPr>
              <w:t xml:space="preserve">Provide more PE equipment/resources to ensure higher levels of physical activity during PE lessons and sport clubs (less waiting/sharing of equipment/ resources) eg. </w:t>
            </w:r>
            <w:proofErr w:type="gramStart"/>
            <w:r>
              <w:rPr>
                <w:rFonts w:eastAsia="Times New Roman" w:cs="Times New Roman"/>
                <w:lang w:val="en-GB" w:eastAsia="en-GB"/>
              </w:rPr>
              <w:t>gymnastic</w:t>
            </w:r>
            <w:proofErr w:type="gramEnd"/>
            <w:r>
              <w:rPr>
                <w:rFonts w:eastAsia="Times New Roman" w:cs="Times New Roman"/>
                <w:lang w:val="en-GB" w:eastAsia="en-GB"/>
              </w:rPr>
              <w:t xml:space="preserve"> benches, footballs.</w:t>
            </w:r>
          </w:p>
        </w:tc>
        <w:tc>
          <w:tcPr>
            <w:tcW w:w="4252" w:type="dxa"/>
            <w:gridSpan w:val="2"/>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 PE leaders to survey staff and pupils.</w:t>
            </w:r>
          </w:p>
          <w:p>
            <w:pPr>
              <w:pStyle w:val="TableParagraph"/>
              <w:rPr>
                <w:rFonts w:eastAsia="Times New Roman" w:cs="Times New Roman"/>
                <w:lang w:val="en-GB" w:eastAsia="en-GB"/>
              </w:rPr>
            </w:pPr>
            <w:r>
              <w:rPr>
                <w:rFonts w:eastAsia="Times New Roman" w:cs="Times New Roman"/>
                <w:lang w:val="en-GB" w:eastAsia="en-GB"/>
              </w:rPr>
              <w:t>- PE leaders purchase prioritised equipment, and inform staff and pupils once received.</w:t>
            </w:r>
          </w:p>
          <w:p>
            <w:pPr>
              <w:pStyle w:val="TableParagraph"/>
              <w:rPr>
                <w:rFonts w:eastAsia="Times New Roman" w:cs="Times New Roman"/>
                <w:lang w:val="en-GB" w:eastAsia="en-GB"/>
              </w:rPr>
            </w:pPr>
          </w:p>
          <w:p>
            <w:pPr>
              <w:pStyle w:val="TableParagraph"/>
              <w:rPr>
                <w:rFonts w:eastAsia="Times New Roman" w:cs="Times New Roman"/>
                <w:lang w:val="en-GB" w:eastAsia="en-GB"/>
              </w:rPr>
            </w:pPr>
          </w:p>
        </w:tc>
        <w:tc>
          <w:tcPr>
            <w:tcW w:w="1134" w:type="dxa"/>
            <w:gridSpan w:val="2"/>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£1000</w:t>
            </w:r>
          </w:p>
        </w:tc>
        <w:tc>
          <w:tcPr>
            <w:tcW w:w="3828" w:type="dxa"/>
            <w:gridSpan w:val="7"/>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Less waiting and more time with equipment/being physically active, resulting in pupils improving their PE skills more rapidly.</w:t>
            </w:r>
          </w:p>
        </w:tc>
        <w:tc>
          <w:tcPr>
            <w:tcW w:w="2551" w:type="dxa"/>
            <w:gridSpan w:val="2"/>
            <w:tcBorders>
              <w:bottom w:val="single" w:sz="12" w:space="0" w:color="231F20"/>
            </w:tcBorders>
          </w:tcPr>
          <w:p>
            <w:pPr>
              <w:pStyle w:val="TableParagraph"/>
              <w:rPr>
                <w:rFonts w:asciiTheme="minorHAnsi" w:hAnsiTheme="minorHAnsi"/>
                <w:color w:val="FF0000"/>
              </w:rPr>
            </w:pPr>
            <w:r>
              <w:rPr>
                <w:rFonts w:asciiTheme="minorHAnsi" w:hAnsiTheme="minorHAnsi"/>
              </w:rPr>
              <w:t>PE lead to inform new staff (and update existing staff) of equipment available for PE lessons, and check sustainability of impact</w:t>
            </w:r>
          </w:p>
        </w:tc>
      </w:tr>
      <w:tr>
        <w:trPr>
          <w:gridBefore w:val="1"/>
          <w:wBefore w:w="134" w:type="dxa"/>
          <w:trHeight w:val="396"/>
        </w:trPr>
        <w:tc>
          <w:tcPr>
            <w:tcW w:w="3686" w:type="dxa"/>
            <w:gridSpan w:val="2"/>
            <w:tcBorders>
              <w:bottom w:val="single" w:sz="12" w:space="0" w:color="231F20"/>
            </w:tcBorders>
          </w:tcPr>
          <w:p>
            <w:pPr>
              <w:widowControl/>
              <w:autoSpaceDE/>
              <w:autoSpaceDN/>
              <w:rPr>
                <w:rFonts w:eastAsia="Times New Roman" w:cs="Times New Roman"/>
                <w:lang w:val="en-GB" w:eastAsia="en-GB"/>
              </w:rPr>
            </w:pPr>
            <w:r>
              <w:rPr>
                <w:rFonts w:eastAsia="Times New Roman" w:cs="Times New Roman"/>
                <w:lang w:val="en-GB" w:eastAsia="en-GB"/>
              </w:rPr>
              <w:t>Increase lunchtimes by 10 minutes, to provide opportunity for pupils to be physically active for longer time.</w:t>
            </w:r>
          </w:p>
        </w:tc>
        <w:tc>
          <w:tcPr>
            <w:tcW w:w="4252" w:type="dxa"/>
            <w:gridSpan w:val="2"/>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 HT time to re-organise timetables and lunchtime supervision.</w:t>
            </w:r>
          </w:p>
        </w:tc>
        <w:tc>
          <w:tcPr>
            <w:tcW w:w="1134" w:type="dxa"/>
            <w:gridSpan w:val="2"/>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£100</w:t>
            </w:r>
          </w:p>
        </w:tc>
        <w:tc>
          <w:tcPr>
            <w:tcW w:w="3828" w:type="dxa"/>
            <w:gridSpan w:val="7"/>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Additional time outside has enabled pupils to increase the amount of time they are physically active.</w:t>
            </w:r>
          </w:p>
        </w:tc>
        <w:tc>
          <w:tcPr>
            <w:tcW w:w="2551" w:type="dxa"/>
            <w:gridSpan w:val="2"/>
            <w:tcBorders>
              <w:bottom w:val="single" w:sz="12" w:space="0" w:color="231F20"/>
            </w:tcBorders>
          </w:tcPr>
          <w:p>
            <w:pPr>
              <w:pStyle w:val="TableParagraph"/>
              <w:rPr>
                <w:rFonts w:asciiTheme="minorHAnsi" w:hAnsiTheme="minorHAnsi"/>
              </w:rPr>
            </w:pPr>
            <w:r>
              <w:rPr>
                <w:rFonts w:asciiTheme="minorHAnsi" w:hAnsiTheme="minorHAnsi"/>
              </w:rPr>
              <w:t>Maintain additional 10 minutes at lunchtime.</w:t>
            </w:r>
          </w:p>
        </w:tc>
      </w:tr>
      <w:tr>
        <w:trPr>
          <w:gridBefore w:val="1"/>
          <w:wBefore w:w="134" w:type="dxa"/>
          <w:trHeight w:val="389"/>
        </w:trPr>
        <w:tc>
          <w:tcPr>
            <w:tcW w:w="11624" w:type="dxa"/>
            <w:gridSpan w:val="10"/>
            <w:tcBorders>
              <w:top w:val="single" w:sz="12" w:space="0" w:color="231F20"/>
              <w:right w:val="nil"/>
            </w:tcBorders>
          </w:tcPr>
          <w:p>
            <w:pPr>
              <w:pStyle w:val="TableParagraph"/>
              <w:jc w:val="center"/>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827" w:type="dxa"/>
            <w:gridSpan w:val="5"/>
            <w:tcBorders>
              <w:top w:val="single" w:sz="12" w:space="0" w:color="231F20"/>
              <w:left w:val="nil"/>
            </w:tcBorders>
          </w:tcPr>
          <w:p>
            <w:pPr>
              <w:pStyle w:val="TableParagraph"/>
              <w:jc w:val="center"/>
              <w:rPr>
                <w:sz w:val="24"/>
              </w:rPr>
            </w:pPr>
            <w:r>
              <w:rPr>
                <w:color w:val="231F20"/>
                <w:sz w:val="24"/>
              </w:rPr>
              <w:t>Percentage of total allocation: 1%</w:t>
            </w:r>
          </w:p>
        </w:tc>
      </w:tr>
      <w:tr>
        <w:trPr>
          <w:gridBefore w:val="1"/>
          <w:wBefore w:w="134" w:type="dxa"/>
          <w:trHeight w:val="600"/>
        </w:trPr>
        <w:tc>
          <w:tcPr>
            <w:tcW w:w="3686" w:type="dxa"/>
            <w:gridSpan w:val="2"/>
          </w:tcPr>
          <w:p>
            <w:pPr>
              <w:pStyle w:val="TableParagraph"/>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4252" w:type="dxa"/>
            <w:gridSpan w:val="2"/>
          </w:tcPr>
          <w:p>
            <w:pPr>
              <w:pStyle w:val="TableParagraph"/>
              <w:ind w:left="70"/>
              <w:rPr>
                <w:sz w:val="24"/>
              </w:rPr>
            </w:pPr>
            <w:r>
              <w:rPr>
                <w:color w:val="231F20"/>
                <w:sz w:val="24"/>
              </w:rPr>
              <w:t>Actions to achieve:</w:t>
            </w:r>
          </w:p>
        </w:tc>
        <w:tc>
          <w:tcPr>
            <w:tcW w:w="1134" w:type="dxa"/>
            <w:gridSpan w:val="2"/>
          </w:tcPr>
          <w:p>
            <w:pPr>
              <w:pStyle w:val="TableParagraph"/>
              <w:ind w:left="70"/>
              <w:rPr>
                <w:sz w:val="24"/>
              </w:rPr>
            </w:pPr>
            <w:r>
              <w:rPr>
                <w:color w:val="231F20"/>
                <w:sz w:val="24"/>
              </w:rPr>
              <w:t>Funding allocated:</w:t>
            </w:r>
          </w:p>
        </w:tc>
        <w:tc>
          <w:tcPr>
            <w:tcW w:w="3828" w:type="dxa"/>
            <w:gridSpan w:val="7"/>
          </w:tcPr>
          <w:p>
            <w:pPr>
              <w:pStyle w:val="TableParagraph"/>
              <w:ind w:left="70"/>
              <w:rPr>
                <w:sz w:val="24"/>
              </w:rPr>
            </w:pPr>
            <w:r>
              <w:rPr>
                <w:color w:val="231F20"/>
                <w:sz w:val="24"/>
              </w:rPr>
              <w:t>Evidence and impact:</w:t>
            </w:r>
          </w:p>
        </w:tc>
        <w:tc>
          <w:tcPr>
            <w:tcW w:w="2551" w:type="dxa"/>
            <w:gridSpan w:val="2"/>
          </w:tcPr>
          <w:p>
            <w:pPr>
              <w:pStyle w:val="TableParagraph"/>
              <w:ind w:left="70"/>
              <w:rPr>
                <w:sz w:val="24"/>
              </w:rPr>
            </w:pPr>
            <w:r>
              <w:rPr>
                <w:color w:val="231F20"/>
                <w:sz w:val="24"/>
              </w:rPr>
              <w:t>Sustainability and suggested next steps:</w:t>
            </w:r>
          </w:p>
        </w:tc>
      </w:tr>
      <w:tr>
        <w:trPr>
          <w:gridBefore w:val="1"/>
          <w:wBefore w:w="134" w:type="dxa"/>
          <w:trHeight w:val="817"/>
        </w:trPr>
        <w:tc>
          <w:tcPr>
            <w:tcW w:w="3686" w:type="dxa"/>
            <w:gridSpan w:val="2"/>
          </w:tcPr>
          <w:p>
            <w:pPr>
              <w:pStyle w:val="TableParagraph"/>
              <w:rPr>
                <w:rFonts w:asciiTheme="minorHAnsi" w:hAnsiTheme="minorHAnsi"/>
              </w:rPr>
            </w:pPr>
            <w:r>
              <w:rPr>
                <w:rFonts w:asciiTheme="minorHAnsi" w:hAnsiTheme="minorHAnsi"/>
              </w:rPr>
              <w:t>Sporting notice board (outside the ICT suite), accessible by all pupils, showcasing sporting successes and events.</w:t>
            </w:r>
          </w:p>
        </w:tc>
        <w:tc>
          <w:tcPr>
            <w:tcW w:w="4252" w:type="dxa"/>
            <w:gridSpan w:val="2"/>
          </w:tcPr>
          <w:p>
            <w:pPr>
              <w:pStyle w:val="TableParagraph"/>
              <w:rPr>
                <w:rFonts w:asciiTheme="minorHAnsi" w:hAnsiTheme="minorHAnsi"/>
              </w:rPr>
            </w:pPr>
            <w:r>
              <w:rPr>
                <w:rFonts w:asciiTheme="minorHAnsi" w:hAnsiTheme="minorHAnsi"/>
              </w:rPr>
              <w:t>- But noticeboard and arrange installation.</w:t>
            </w:r>
          </w:p>
          <w:p>
            <w:pPr>
              <w:pStyle w:val="TableParagraph"/>
              <w:rPr>
                <w:rFonts w:asciiTheme="minorHAnsi" w:hAnsiTheme="minorHAnsi"/>
              </w:rPr>
            </w:pPr>
            <w:r>
              <w:rPr>
                <w:rFonts w:asciiTheme="minorHAnsi" w:hAnsiTheme="minorHAnsi"/>
              </w:rPr>
              <w:t>- PE leaders to populate (and update) board.</w:t>
            </w:r>
          </w:p>
        </w:tc>
        <w:tc>
          <w:tcPr>
            <w:tcW w:w="1134" w:type="dxa"/>
            <w:gridSpan w:val="2"/>
          </w:tcPr>
          <w:p>
            <w:pPr>
              <w:pStyle w:val="TableParagraph"/>
              <w:rPr>
                <w:rFonts w:asciiTheme="minorHAnsi" w:hAnsiTheme="minorHAnsi"/>
              </w:rPr>
            </w:pPr>
            <w:r>
              <w:rPr>
                <w:rFonts w:asciiTheme="minorHAnsi" w:hAnsiTheme="minorHAnsi"/>
              </w:rPr>
              <w:t>£30</w:t>
            </w:r>
          </w:p>
        </w:tc>
        <w:tc>
          <w:tcPr>
            <w:tcW w:w="3828" w:type="dxa"/>
            <w:gridSpan w:val="7"/>
          </w:tcPr>
          <w:p>
            <w:pPr>
              <w:widowControl/>
              <w:autoSpaceDE/>
              <w:autoSpaceDN/>
              <w:rPr>
                <w:rFonts w:asciiTheme="minorHAnsi" w:eastAsia="Times New Roman" w:hAnsiTheme="minorHAnsi" w:cs="Times New Roman"/>
                <w:color w:val="FF0000"/>
                <w:lang w:val="en-GB" w:eastAsia="en-GB"/>
              </w:rPr>
            </w:pPr>
            <w:r>
              <w:rPr>
                <w:rFonts w:asciiTheme="minorHAnsi" w:eastAsia="Times New Roman" w:hAnsiTheme="minorHAnsi" w:cs="Times New Roman"/>
                <w:lang w:val="en-GB" w:eastAsia="en-GB"/>
              </w:rPr>
              <w:t xml:space="preserve">Pupils know where board is and go to look at it. </w:t>
            </w:r>
          </w:p>
        </w:tc>
        <w:tc>
          <w:tcPr>
            <w:tcW w:w="2551" w:type="dxa"/>
            <w:gridSpan w:val="2"/>
          </w:tcPr>
          <w:p>
            <w:pPr>
              <w:pStyle w:val="TableParagraph"/>
              <w:rPr>
                <w:rFonts w:asciiTheme="minorHAnsi" w:hAnsiTheme="minorHAnsi"/>
              </w:rPr>
            </w:pPr>
            <w:r>
              <w:rPr>
                <w:rFonts w:asciiTheme="minorHAnsi" w:hAnsiTheme="minorHAnsi"/>
              </w:rPr>
              <w:t xml:space="preserve">PE lead to keep boards updated and regularly announce/inform in school newsletter and in whole school assembly. </w:t>
            </w:r>
          </w:p>
        </w:tc>
      </w:tr>
      <w:tr>
        <w:trPr>
          <w:gridBefore w:val="1"/>
          <w:wBefore w:w="134" w:type="dxa"/>
        </w:trPr>
        <w:tc>
          <w:tcPr>
            <w:tcW w:w="3686" w:type="dxa"/>
            <w:gridSpan w:val="2"/>
          </w:tcPr>
          <w:p>
            <w:pPr>
              <w:widowControl/>
              <w:autoSpaceDE/>
              <w:autoSpaceDN/>
              <w:rPr>
                <w:rFonts w:eastAsia="Times New Roman" w:cs="Times New Roman"/>
                <w:lang w:val="en-GB" w:eastAsia="en-GB"/>
              </w:rPr>
            </w:pPr>
            <w:r>
              <w:rPr>
                <w:rFonts w:eastAsia="Times New Roman" w:cs="Times New Roman"/>
                <w:lang w:val="en-GB" w:eastAsia="en-GB"/>
              </w:rPr>
              <w:t>Role models (sport-related) to visit and speak with pupils to inspire them to participate in sport and promote engagement/love of sport.</w:t>
            </w:r>
          </w:p>
        </w:tc>
        <w:tc>
          <w:tcPr>
            <w:tcW w:w="4252" w:type="dxa"/>
            <w:gridSpan w:val="2"/>
          </w:tcPr>
          <w:p>
            <w:pPr>
              <w:widowControl/>
              <w:autoSpaceDE/>
              <w:autoSpaceDN/>
              <w:rPr>
                <w:rFonts w:asciiTheme="minorHAnsi" w:hAnsiTheme="minorHAnsi"/>
              </w:rPr>
            </w:pPr>
            <w:r>
              <w:rPr>
                <w:rFonts w:asciiTheme="minorHAnsi" w:eastAsia="Times New Roman" w:hAnsiTheme="minorHAnsi" w:cs="Times New Roman"/>
                <w:lang w:val="en-GB" w:eastAsia="en-GB"/>
              </w:rPr>
              <w:t>-</w:t>
            </w:r>
            <w:r>
              <w:rPr>
                <w:rFonts w:asciiTheme="minorHAnsi" w:hAnsiTheme="minorHAnsi"/>
              </w:rPr>
              <w:t xml:space="preserve"> Speak with Man City representatives to ascertain who is available. Arrange date/time for visit.</w:t>
            </w:r>
          </w:p>
          <w:p>
            <w:pPr>
              <w:widowControl/>
              <w:autoSpaceDE/>
              <w:autoSpaceDN/>
              <w:rPr>
                <w:rFonts w:asciiTheme="minorHAnsi" w:hAnsiTheme="minorHAnsi"/>
              </w:rPr>
            </w:pPr>
            <w:r>
              <w:rPr>
                <w:rFonts w:asciiTheme="minorHAnsi" w:hAnsiTheme="minorHAnsi"/>
              </w:rPr>
              <w:t xml:space="preserve">- Follow-up visit with pupil discussions. </w:t>
            </w:r>
          </w:p>
          <w:p>
            <w:pPr>
              <w:pStyle w:val="TableParagraph"/>
              <w:rPr>
                <w:rFonts w:asciiTheme="minorHAnsi" w:hAnsiTheme="minorHAnsi"/>
              </w:rPr>
            </w:pPr>
          </w:p>
        </w:tc>
        <w:tc>
          <w:tcPr>
            <w:tcW w:w="1134" w:type="dxa"/>
            <w:gridSpan w:val="2"/>
          </w:tcPr>
          <w:p>
            <w:pPr>
              <w:pStyle w:val="TableParagraph"/>
              <w:rPr>
                <w:rFonts w:asciiTheme="minorHAnsi" w:hAnsiTheme="minorHAnsi"/>
              </w:rPr>
            </w:pPr>
            <w:r>
              <w:rPr>
                <w:rFonts w:asciiTheme="minorHAnsi" w:hAnsiTheme="minorHAnsi"/>
              </w:rPr>
              <w:t>£0</w:t>
            </w:r>
          </w:p>
        </w:tc>
        <w:tc>
          <w:tcPr>
            <w:tcW w:w="3828" w:type="dxa"/>
            <w:gridSpan w:val="7"/>
          </w:tcPr>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xml:space="preserve">Bernard </w:t>
            </w:r>
            <w:proofErr w:type="spellStart"/>
            <w:r>
              <w:rPr>
                <w:rFonts w:asciiTheme="minorHAnsi" w:eastAsia="Times New Roman" w:hAnsiTheme="minorHAnsi" w:cs="Times New Roman"/>
                <w:lang w:val="en-GB" w:eastAsia="en-GB"/>
              </w:rPr>
              <w:t>Halford</w:t>
            </w:r>
            <w:proofErr w:type="spellEnd"/>
            <w:r>
              <w:rPr>
                <w:rFonts w:asciiTheme="minorHAnsi" w:eastAsia="Times New Roman" w:hAnsiTheme="minorHAnsi" w:cs="Times New Roman"/>
                <w:lang w:val="en-GB" w:eastAsia="en-GB"/>
              </w:rPr>
              <w:t xml:space="preserve"> (Life President of MCFC) visited and lea a whole school assembly/Q+A session, along with a display of sporting trophies (MCFC women’s). At the end of the summer term, pupils and staff were still recalling this visit, with reference to how ‘anything is possible’, and the interesting and varied world of sport.</w:t>
            </w:r>
          </w:p>
          <w:p>
            <w:pPr>
              <w:widowControl/>
              <w:autoSpaceDE/>
              <w:autoSpaceDN/>
              <w:rPr>
                <w:rFonts w:asciiTheme="minorHAnsi" w:eastAsia="Times New Roman" w:hAnsiTheme="minorHAnsi" w:cs="Times New Roman"/>
                <w:lang w:val="en-GB" w:eastAsia="en-GB"/>
              </w:rPr>
            </w:pPr>
          </w:p>
        </w:tc>
        <w:tc>
          <w:tcPr>
            <w:tcW w:w="2551" w:type="dxa"/>
            <w:gridSpan w:val="2"/>
          </w:tcPr>
          <w:p>
            <w:pPr>
              <w:pStyle w:val="TableParagraph"/>
              <w:rPr>
                <w:rFonts w:asciiTheme="minorHAnsi" w:hAnsiTheme="minorHAnsi"/>
              </w:rPr>
            </w:pPr>
            <w:r>
              <w:rPr>
                <w:rFonts w:asciiTheme="minorHAnsi" w:hAnsiTheme="minorHAnsi"/>
              </w:rPr>
              <w:t xml:space="preserve">Seek further opportunities for ‘sporting’ workers to visit school. </w:t>
            </w:r>
          </w:p>
        </w:tc>
      </w:tr>
      <w:tr>
        <w:trPr>
          <w:gridBefore w:val="1"/>
          <w:wBefore w:w="134" w:type="dxa"/>
        </w:trPr>
        <w:tc>
          <w:tcPr>
            <w:tcW w:w="3686" w:type="dxa"/>
            <w:gridSpan w:val="2"/>
          </w:tcPr>
          <w:p>
            <w:pPr>
              <w:widowControl/>
              <w:autoSpaceDE/>
              <w:autoSpaceDN/>
              <w:rPr>
                <w:rFonts w:eastAsia="Times New Roman" w:cs="Times New Roman"/>
                <w:lang w:val="en-GB" w:eastAsia="en-GB"/>
              </w:rPr>
            </w:pPr>
            <w:r>
              <w:rPr>
                <w:rFonts w:eastAsia="Times New Roman" w:cs="Times New Roman"/>
                <w:lang w:val="en-GB" w:eastAsia="en-GB"/>
              </w:rPr>
              <w:t>Explore Literacy-based programmes that link sport and English, in order to promote further engagement and a love of physical activity.</w:t>
            </w:r>
          </w:p>
        </w:tc>
        <w:tc>
          <w:tcPr>
            <w:tcW w:w="4252" w:type="dxa"/>
            <w:gridSpan w:val="2"/>
          </w:tcPr>
          <w:p>
            <w:pPr>
              <w:widowControl/>
              <w:autoSpaceDE/>
              <w:autoSpaceDN/>
              <w:rPr>
                <w:rFonts w:eastAsia="Times New Roman" w:cs="Times New Roman"/>
                <w:lang w:val="en-GB" w:eastAsia="en-GB"/>
              </w:rPr>
            </w:pPr>
            <w:r>
              <w:rPr>
                <w:rFonts w:eastAsia="Times New Roman" w:cs="Times New Roman"/>
                <w:lang w:val="en-GB" w:eastAsia="en-GB"/>
              </w:rPr>
              <w:t>- Check offer/provision available from Man City community sport.</w:t>
            </w:r>
          </w:p>
          <w:p>
            <w:pPr>
              <w:widowControl/>
              <w:autoSpaceDE/>
              <w:autoSpaceDN/>
              <w:rPr>
                <w:rFonts w:eastAsia="Times New Roman" w:cs="Times New Roman"/>
                <w:lang w:val="en-GB" w:eastAsia="en-GB"/>
              </w:rPr>
            </w:pPr>
            <w:r>
              <w:rPr>
                <w:rFonts w:eastAsia="Times New Roman" w:cs="Times New Roman"/>
                <w:lang w:val="en-GB" w:eastAsia="en-GB"/>
              </w:rPr>
              <w:t>- Timetable programme with prioritised classes.</w:t>
            </w:r>
          </w:p>
          <w:p>
            <w:pPr>
              <w:widowControl/>
              <w:autoSpaceDE/>
              <w:autoSpaceDN/>
              <w:rPr>
                <w:rFonts w:eastAsia="Times New Roman" w:cs="Times New Roman"/>
                <w:lang w:val="en-GB" w:eastAsia="en-GB"/>
              </w:rPr>
            </w:pPr>
          </w:p>
        </w:tc>
        <w:tc>
          <w:tcPr>
            <w:tcW w:w="1134" w:type="dxa"/>
            <w:gridSpan w:val="2"/>
          </w:tcPr>
          <w:p>
            <w:pPr>
              <w:pStyle w:val="TableParagraph"/>
              <w:rPr>
                <w:rFonts w:eastAsia="Times New Roman" w:cs="Times New Roman"/>
                <w:lang w:val="en-GB" w:eastAsia="en-GB"/>
              </w:rPr>
            </w:pPr>
            <w:r>
              <w:rPr>
                <w:rFonts w:eastAsia="Times New Roman" w:cs="Times New Roman"/>
                <w:lang w:val="en-GB" w:eastAsia="en-GB"/>
              </w:rPr>
              <w:t>£200</w:t>
            </w:r>
          </w:p>
        </w:tc>
        <w:tc>
          <w:tcPr>
            <w:tcW w:w="3828" w:type="dxa"/>
            <w:gridSpan w:val="7"/>
          </w:tcPr>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Man City community sport deliver series of English-Sport lessons to Year 5 to inspire writing based around sports themes. ‘Active English’ effectively engaged children to write with purpose and interest, whilst also providing them with opportunities for participation in sport.</w:t>
            </w:r>
          </w:p>
          <w:p>
            <w:pPr>
              <w:widowControl/>
              <w:autoSpaceDE/>
              <w:autoSpaceDN/>
              <w:rPr>
                <w:rFonts w:asciiTheme="minorHAnsi" w:eastAsia="Times New Roman" w:hAnsiTheme="minorHAnsi" w:cs="Times New Roman"/>
                <w:color w:val="FF0000"/>
                <w:lang w:val="en-GB" w:eastAsia="en-GB"/>
              </w:rPr>
            </w:pPr>
            <w:r>
              <w:rPr>
                <w:rFonts w:asciiTheme="minorHAnsi" w:eastAsia="Times New Roman" w:hAnsiTheme="minorHAnsi" w:cs="Times New Roman"/>
                <w:lang w:val="en-GB" w:eastAsia="en-GB"/>
              </w:rPr>
              <w:t xml:space="preserve">Y5 </w:t>
            </w:r>
            <w:proofErr w:type="gramStart"/>
            <w:r>
              <w:rPr>
                <w:rFonts w:asciiTheme="minorHAnsi" w:eastAsia="Times New Roman" w:hAnsiTheme="minorHAnsi" w:cs="Times New Roman"/>
                <w:lang w:val="en-GB" w:eastAsia="en-GB"/>
              </w:rPr>
              <w:t>staff agree</w:t>
            </w:r>
            <w:proofErr w:type="gramEnd"/>
            <w:r>
              <w:rPr>
                <w:rFonts w:asciiTheme="minorHAnsi" w:eastAsia="Times New Roman" w:hAnsiTheme="minorHAnsi" w:cs="Times New Roman"/>
                <w:lang w:val="en-GB" w:eastAsia="en-GB"/>
              </w:rPr>
              <w:t xml:space="preserve"> activity is not worth doing again in immediate future.</w:t>
            </w:r>
          </w:p>
        </w:tc>
        <w:tc>
          <w:tcPr>
            <w:tcW w:w="2551" w:type="dxa"/>
            <w:gridSpan w:val="2"/>
          </w:tcPr>
          <w:p>
            <w:pPr>
              <w:pStyle w:val="TableParagraph"/>
              <w:rPr>
                <w:rFonts w:asciiTheme="minorHAnsi" w:hAnsiTheme="minorHAnsi"/>
              </w:rPr>
            </w:pPr>
            <w:r>
              <w:rPr>
                <w:rFonts w:asciiTheme="minorHAnsi" w:hAnsiTheme="minorHAnsi"/>
              </w:rPr>
              <w:t>None.</w:t>
            </w:r>
          </w:p>
        </w:tc>
      </w:tr>
      <w:tr>
        <w:tblPrEx>
          <w:jc w:val="center"/>
        </w:tblPrEx>
        <w:trPr>
          <w:gridAfter w:val="1"/>
          <w:wAfter w:w="151" w:type="dxa"/>
          <w:trHeight w:val="386"/>
          <w:jc w:val="center"/>
        </w:trPr>
        <w:tc>
          <w:tcPr>
            <w:tcW w:w="10984" w:type="dxa"/>
            <w:gridSpan w:val="8"/>
            <w:tcBorders>
              <w:right w:val="nil"/>
            </w:tcBorders>
          </w:tcPr>
          <w:p>
            <w:pPr>
              <w:pStyle w:val="TableParagraph"/>
              <w:jc w:val="center"/>
              <w:rPr>
                <w:sz w:val="24"/>
              </w:rPr>
            </w:pPr>
            <w:r>
              <w:rPr>
                <w:b/>
                <w:color w:val="0057A0"/>
                <w:sz w:val="24"/>
              </w:rPr>
              <w:t xml:space="preserve">Key indicator 3: </w:t>
            </w:r>
            <w:r>
              <w:rPr>
                <w:color w:val="0057A0"/>
                <w:sz w:val="24"/>
              </w:rPr>
              <w:t>Increased confidence, knowledge and skills of all staff in teaching PE and sport</w:t>
            </w:r>
          </w:p>
        </w:tc>
        <w:tc>
          <w:tcPr>
            <w:tcW w:w="4450" w:type="dxa"/>
            <w:gridSpan w:val="7"/>
            <w:tcBorders>
              <w:left w:val="nil"/>
            </w:tcBorders>
          </w:tcPr>
          <w:p>
            <w:pPr>
              <w:pStyle w:val="TableParagraph"/>
              <w:jc w:val="center"/>
              <w:rPr>
                <w:sz w:val="24"/>
              </w:rPr>
            </w:pPr>
            <w:r>
              <w:rPr>
                <w:color w:val="231F20"/>
                <w:sz w:val="24"/>
              </w:rPr>
              <w:t>Percentage of total allocation: 28%</w:t>
            </w:r>
          </w:p>
        </w:tc>
      </w:tr>
      <w:tr>
        <w:tblPrEx>
          <w:jc w:val="center"/>
        </w:tblPrEx>
        <w:trPr>
          <w:gridAfter w:val="1"/>
          <w:wAfter w:w="151" w:type="dxa"/>
          <w:trHeight w:val="580"/>
          <w:jc w:val="center"/>
        </w:trPr>
        <w:tc>
          <w:tcPr>
            <w:tcW w:w="3646" w:type="dxa"/>
            <w:gridSpan w:val="2"/>
          </w:tcPr>
          <w:p>
            <w:pPr>
              <w:pStyle w:val="TableParagraph"/>
              <w:ind w:left="18"/>
              <w:rPr>
                <w:sz w:val="24"/>
              </w:rPr>
            </w:pPr>
            <w:r>
              <w:rPr>
                <w:color w:val="231F20"/>
                <w:sz w:val="24"/>
              </w:rPr>
              <w:t>School focus with clarity on intended</w:t>
            </w:r>
            <w:r>
              <w:rPr>
                <w:sz w:val="24"/>
              </w:rPr>
              <w:t xml:space="preserve"> </w:t>
            </w:r>
            <w:r>
              <w:rPr>
                <w:b/>
                <w:color w:val="231F20"/>
                <w:sz w:val="24"/>
              </w:rPr>
              <w:t>impact on pupils</w:t>
            </w:r>
            <w:r>
              <w:rPr>
                <w:color w:val="231F20"/>
                <w:sz w:val="24"/>
              </w:rPr>
              <w:t>:</w:t>
            </w:r>
          </w:p>
        </w:tc>
        <w:tc>
          <w:tcPr>
            <w:tcW w:w="4275" w:type="dxa"/>
            <w:gridSpan w:val="2"/>
          </w:tcPr>
          <w:p>
            <w:pPr>
              <w:pStyle w:val="TableParagraph"/>
              <w:ind w:left="18"/>
              <w:rPr>
                <w:sz w:val="24"/>
              </w:rPr>
            </w:pPr>
            <w:r>
              <w:rPr>
                <w:color w:val="231F20"/>
                <w:sz w:val="24"/>
              </w:rPr>
              <w:t>Actions to achieve:</w:t>
            </w:r>
          </w:p>
        </w:tc>
        <w:tc>
          <w:tcPr>
            <w:tcW w:w="1134" w:type="dxa"/>
            <w:gridSpan w:val="2"/>
          </w:tcPr>
          <w:p>
            <w:pPr>
              <w:pStyle w:val="TableParagraph"/>
              <w:ind w:left="18"/>
              <w:rPr>
                <w:sz w:val="24"/>
              </w:rPr>
            </w:pPr>
            <w:r>
              <w:rPr>
                <w:color w:val="231F20"/>
                <w:sz w:val="24"/>
              </w:rPr>
              <w:t>Funding</w:t>
            </w:r>
          </w:p>
          <w:p>
            <w:pPr>
              <w:pStyle w:val="TableParagraph"/>
              <w:ind w:left="18"/>
              <w:rPr>
                <w:sz w:val="24"/>
              </w:rPr>
            </w:pPr>
            <w:r>
              <w:rPr>
                <w:color w:val="231F20"/>
                <w:sz w:val="24"/>
              </w:rPr>
              <w:t>allocated:</w:t>
            </w:r>
          </w:p>
        </w:tc>
        <w:tc>
          <w:tcPr>
            <w:tcW w:w="3828" w:type="dxa"/>
            <w:gridSpan w:val="7"/>
          </w:tcPr>
          <w:p>
            <w:pPr>
              <w:pStyle w:val="TableParagraph"/>
              <w:ind w:left="18"/>
              <w:rPr>
                <w:sz w:val="24"/>
              </w:rPr>
            </w:pPr>
            <w:r>
              <w:rPr>
                <w:color w:val="231F20"/>
                <w:sz w:val="24"/>
              </w:rPr>
              <w:t>Evidence and impact:</w:t>
            </w:r>
          </w:p>
        </w:tc>
        <w:tc>
          <w:tcPr>
            <w:tcW w:w="2551" w:type="dxa"/>
            <w:gridSpan w:val="2"/>
          </w:tcPr>
          <w:p>
            <w:pPr>
              <w:pStyle w:val="TableParagraph"/>
              <w:ind w:left="18"/>
              <w:rPr>
                <w:sz w:val="24"/>
              </w:rPr>
            </w:pPr>
            <w:r>
              <w:rPr>
                <w:color w:val="231F20"/>
                <w:sz w:val="24"/>
              </w:rPr>
              <w:t>Sustainability and suggested</w:t>
            </w:r>
            <w:r>
              <w:rPr>
                <w:sz w:val="24"/>
              </w:rPr>
              <w:t xml:space="preserve"> </w:t>
            </w:r>
            <w:r>
              <w:rPr>
                <w:color w:val="231F20"/>
                <w:sz w:val="24"/>
              </w:rPr>
              <w:t>next steps:</w:t>
            </w:r>
          </w:p>
        </w:tc>
      </w:tr>
      <w:tr>
        <w:tblPrEx>
          <w:jc w:val="center"/>
        </w:tblPrEx>
        <w:trPr>
          <w:gridAfter w:val="1"/>
          <w:wAfter w:w="151" w:type="dxa"/>
          <w:trHeight w:val="1533"/>
          <w:jc w:val="center"/>
        </w:trPr>
        <w:tc>
          <w:tcPr>
            <w:tcW w:w="3646" w:type="dxa"/>
            <w:gridSpan w:val="2"/>
            <w:tcBorders>
              <w:bottom w:val="single" w:sz="8" w:space="0" w:color="231F20"/>
            </w:tcBorders>
          </w:tcPr>
          <w:p>
            <w:pPr>
              <w:widowControl/>
              <w:autoSpaceDE/>
              <w:autoSpaceDN/>
              <w:rPr>
                <w:rFonts w:eastAsia="Times New Roman" w:cs="Times New Roman"/>
                <w:lang w:val="en-GB" w:eastAsia="en-GB"/>
              </w:rPr>
            </w:pPr>
            <w:r>
              <w:rPr>
                <w:rFonts w:eastAsia="Times New Roman" w:cs="Times New Roman"/>
                <w:lang w:val="en-GB" w:eastAsia="en-GB"/>
              </w:rPr>
              <w:t>In order to improve progress and achievement of all pupils, the focus is on upskilling the staff. Though watching, team-teaching and joint evaluation with different coaching organisations.</w:t>
            </w:r>
          </w:p>
        </w:tc>
        <w:tc>
          <w:tcPr>
            <w:tcW w:w="4275" w:type="dxa"/>
            <w:gridSpan w:val="2"/>
            <w:tcBorders>
              <w:bottom w:val="single" w:sz="8" w:space="0" w:color="231F20"/>
            </w:tcBorders>
          </w:tcPr>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Baseline pupils.</w:t>
            </w:r>
          </w:p>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xml:space="preserve">- Meet with </w:t>
            </w:r>
            <w:r>
              <w:rPr>
                <w:rFonts w:eastAsia="Times New Roman" w:cs="Times New Roman"/>
                <w:lang w:val="en-GB" w:eastAsia="en-GB"/>
              </w:rPr>
              <w:t>Man City community sport and agree programme of support.</w:t>
            </w:r>
          </w:p>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Timetable classes to ensure support for all staff.</w:t>
            </w:r>
          </w:p>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Clarify expectations with Man City leader.</w:t>
            </w:r>
          </w:p>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lastRenderedPageBreak/>
              <w:t>- PE leader regularly monitor the quality of provision and also survey pupils and staff.</w:t>
            </w:r>
          </w:p>
          <w:p>
            <w:pPr>
              <w:pStyle w:val="TableParagraph"/>
              <w:rPr>
                <w:rFonts w:asciiTheme="minorHAnsi" w:hAnsiTheme="minorHAnsi"/>
              </w:rPr>
            </w:pPr>
          </w:p>
        </w:tc>
        <w:tc>
          <w:tcPr>
            <w:tcW w:w="1134" w:type="dxa"/>
            <w:gridSpan w:val="2"/>
            <w:tcBorders>
              <w:bottom w:val="single" w:sz="8" w:space="0" w:color="231F20"/>
            </w:tcBorders>
          </w:tcPr>
          <w:p>
            <w:pPr>
              <w:pStyle w:val="TableParagraph"/>
              <w:rPr>
                <w:rFonts w:asciiTheme="minorHAnsi" w:hAnsiTheme="minorHAnsi"/>
              </w:rPr>
            </w:pPr>
            <w:r>
              <w:rPr>
                <w:rFonts w:asciiTheme="minorHAnsi" w:hAnsiTheme="minorHAnsi"/>
              </w:rPr>
              <w:lastRenderedPageBreak/>
              <w:t>£5130</w:t>
            </w:r>
          </w:p>
          <w:p>
            <w:pPr>
              <w:pStyle w:val="TableParagraph"/>
              <w:rPr>
                <w:rFonts w:asciiTheme="minorHAnsi" w:hAnsiTheme="minorHAnsi"/>
              </w:rPr>
            </w:pPr>
            <w:r>
              <w:rPr>
                <w:rFonts w:eastAsia="Times New Roman" w:cs="Times New Roman"/>
                <w:lang w:val="en-GB" w:eastAsia="en-GB"/>
              </w:rPr>
              <w:t>£400</w:t>
            </w:r>
          </w:p>
        </w:tc>
        <w:tc>
          <w:tcPr>
            <w:tcW w:w="3828" w:type="dxa"/>
            <w:gridSpan w:val="7"/>
            <w:tcBorders>
              <w:bottom w:val="single" w:sz="8" w:space="0" w:color="231F20"/>
            </w:tcBorders>
          </w:tcPr>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Man City community sport provided PE support/CPD one day a week.</w:t>
            </w:r>
          </w:p>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xml:space="preserve">Bolton Rugby Club provided 18hrs of rugby teaching/CPD for Y4 staff. </w:t>
            </w:r>
          </w:p>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Reception pupils accelerating in their development of PE skills.</w:t>
            </w:r>
          </w:p>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lastRenderedPageBreak/>
              <w:t>Pupils with SEND improved their level of confidence and enjoyment of PE and sport. They also showed a significant improvement in a number of PE-related skills, including hand-eye coordination, stretching and posture, muscle control, teamwork, spatial awareness and understanding of rules.</w:t>
            </w:r>
          </w:p>
          <w:p>
            <w:pPr>
              <w:pStyle w:val="TableParagraph"/>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Better subject knowledge and confidence for all staff when delivering PE lessons.</w:t>
            </w:r>
          </w:p>
          <w:p>
            <w:pPr>
              <w:pStyle w:val="TableParagraph"/>
              <w:rPr>
                <w:rFonts w:asciiTheme="minorHAnsi" w:hAnsiTheme="minorHAnsi"/>
              </w:rPr>
            </w:pPr>
            <w:r>
              <w:rPr>
                <w:rFonts w:eastAsia="Times New Roman" w:cs="Times New Roman"/>
                <w:lang w:val="en-GB" w:eastAsia="en-GB"/>
              </w:rPr>
              <w:t>Y4 pupils thoroughly enjoyed these sessions, learning new skills and participating in new activities and games.</w:t>
            </w:r>
          </w:p>
        </w:tc>
        <w:tc>
          <w:tcPr>
            <w:tcW w:w="2551" w:type="dxa"/>
            <w:gridSpan w:val="2"/>
            <w:tcBorders>
              <w:bottom w:val="single" w:sz="8" w:space="0" w:color="231F20"/>
            </w:tcBorders>
          </w:tcPr>
          <w:p>
            <w:pPr>
              <w:pStyle w:val="TableParagraph"/>
              <w:rPr>
                <w:rFonts w:asciiTheme="minorHAnsi" w:hAnsiTheme="minorHAnsi"/>
              </w:rPr>
            </w:pPr>
            <w:r>
              <w:rPr>
                <w:rFonts w:asciiTheme="minorHAnsi" w:hAnsiTheme="minorHAnsi"/>
              </w:rPr>
              <w:lastRenderedPageBreak/>
              <w:t>- The school is no longer dependent on 'experts' coming in to teach PE and Sport as staff are more confident and keen.</w:t>
            </w:r>
          </w:p>
          <w:p>
            <w:pPr>
              <w:pStyle w:val="TableParagraph"/>
              <w:rPr>
                <w:rFonts w:asciiTheme="minorHAnsi" w:hAnsiTheme="minorHAnsi"/>
              </w:rPr>
            </w:pPr>
            <w:r>
              <w:rPr>
                <w:rFonts w:asciiTheme="minorHAnsi" w:hAnsiTheme="minorHAnsi"/>
              </w:rPr>
              <w:t xml:space="preserve">- Evaluate and check the </w:t>
            </w:r>
            <w:r>
              <w:rPr>
                <w:rFonts w:asciiTheme="minorHAnsi" w:hAnsiTheme="minorHAnsi"/>
              </w:rPr>
              <w:lastRenderedPageBreak/>
              <w:t>quality of support provided by our current SOW – does it provide enough detail and emphasis on progress? Look at other SOW as appropriate.</w:t>
            </w:r>
          </w:p>
        </w:tc>
      </w:tr>
      <w:tr>
        <w:tblPrEx>
          <w:jc w:val="center"/>
        </w:tblPrEx>
        <w:trPr>
          <w:gridAfter w:val="1"/>
          <w:wAfter w:w="151" w:type="dxa"/>
          <w:trHeight w:val="328"/>
          <w:jc w:val="center"/>
        </w:trPr>
        <w:tc>
          <w:tcPr>
            <w:tcW w:w="11267" w:type="dxa"/>
            <w:gridSpan w:val="10"/>
            <w:tcBorders>
              <w:right w:val="nil"/>
            </w:tcBorders>
          </w:tcPr>
          <w:p>
            <w:pPr>
              <w:pStyle w:val="TableParagraph"/>
              <w:jc w:val="center"/>
              <w:rPr>
                <w:sz w:val="24"/>
              </w:rPr>
            </w:pPr>
            <w:r>
              <w:rPr>
                <w:b/>
                <w:color w:val="0057A0"/>
                <w:sz w:val="24"/>
              </w:rPr>
              <w:lastRenderedPageBreak/>
              <w:t xml:space="preserve">Key indicator 4: </w:t>
            </w:r>
            <w:r>
              <w:rPr>
                <w:color w:val="0057A0"/>
                <w:sz w:val="24"/>
              </w:rPr>
              <w:t>Broader experience of a range of sports and activities offered to all pupils</w:t>
            </w:r>
          </w:p>
        </w:tc>
        <w:tc>
          <w:tcPr>
            <w:tcW w:w="4167" w:type="dxa"/>
            <w:gridSpan w:val="5"/>
            <w:tcBorders>
              <w:left w:val="nil"/>
            </w:tcBorders>
          </w:tcPr>
          <w:p>
            <w:pPr>
              <w:pStyle w:val="TableParagraph"/>
              <w:jc w:val="center"/>
              <w:rPr>
                <w:sz w:val="24"/>
              </w:rPr>
            </w:pPr>
            <w:r>
              <w:rPr>
                <w:color w:val="231F20"/>
                <w:sz w:val="24"/>
              </w:rPr>
              <w:t>Percentage of total allocation: 13%</w:t>
            </w:r>
          </w:p>
        </w:tc>
      </w:tr>
      <w:tr>
        <w:tblPrEx>
          <w:jc w:val="center"/>
        </w:tblPrEx>
        <w:trPr>
          <w:gridAfter w:val="1"/>
          <w:wAfter w:w="151" w:type="dxa"/>
          <w:trHeight w:val="580"/>
          <w:jc w:val="center"/>
        </w:trPr>
        <w:tc>
          <w:tcPr>
            <w:tcW w:w="3646" w:type="dxa"/>
            <w:gridSpan w:val="2"/>
          </w:tcPr>
          <w:p>
            <w:pPr>
              <w:pStyle w:val="TableParagraph"/>
              <w:ind w:left="18"/>
              <w:rPr>
                <w:sz w:val="24"/>
              </w:rPr>
            </w:pPr>
            <w:r>
              <w:rPr>
                <w:color w:val="231F20"/>
                <w:sz w:val="24"/>
              </w:rPr>
              <w:t>School focus with clarity on intended</w:t>
            </w:r>
            <w:r>
              <w:rPr>
                <w:sz w:val="24"/>
              </w:rPr>
              <w:t xml:space="preserve"> </w:t>
            </w:r>
            <w:r>
              <w:rPr>
                <w:b/>
                <w:color w:val="231F20"/>
                <w:sz w:val="24"/>
              </w:rPr>
              <w:t>impact on pupils:</w:t>
            </w:r>
          </w:p>
        </w:tc>
        <w:tc>
          <w:tcPr>
            <w:tcW w:w="4275" w:type="dxa"/>
            <w:gridSpan w:val="2"/>
          </w:tcPr>
          <w:p>
            <w:pPr>
              <w:pStyle w:val="TableParagraph"/>
              <w:ind w:left="18"/>
              <w:rPr>
                <w:sz w:val="24"/>
              </w:rPr>
            </w:pPr>
            <w:r>
              <w:rPr>
                <w:color w:val="231F20"/>
                <w:sz w:val="24"/>
              </w:rPr>
              <w:t>Actions to achieve:</w:t>
            </w:r>
          </w:p>
        </w:tc>
        <w:tc>
          <w:tcPr>
            <w:tcW w:w="1134" w:type="dxa"/>
            <w:gridSpan w:val="2"/>
          </w:tcPr>
          <w:p>
            <w:pPr>
              <w:pStyle w:val="TableParagraph"/>
              <w:ind w:left="18"/>
              <w:rPr>
                <w:sz w:val="24"/>
              </w:rPr>
            </w:pPr>
            <w:r>
              <w:rPr>
                <w:color w:val="231F20"/>
                <w:sz w:val="24"/>
              </w:rPr>
              <w:t>Funding</w:t>
            </w:r>
          </w:p>
          <w:p>
            <w:pPr>
              <w:pStyle w:val="TableParagraph"/>
              <w:ind w:left="18"/>
              <w:rPr>
                <w:sz w:val="24"/>
              </w:rPr>
            </w:pPr>
            <w:r>
              <w:rPr>
                <w:color w:val="231F20"/>
                <w:sz w:val="24"/>
              </w:rPr>
              <w:t>allocated:</w:t>
            </w:r>
          </w:p>
        </w:tc>
        <w:tc>
          <w:tcPr>
            <w:tcW w:w="3828" w:type="dxa"/>
            <w:gridSpan w:val="7"/>
          </w:tcPr>
          <w:p>
            <w:pPr>
              <w:pStyle w:val="TableParagraph"/>
              <w:ind w:left="18"/>
              <w:rPr>
                <w:sz w:val="24"/>
              </w:rPr>
            </w:pPr>
            <w:r>
              <w:rPr>
                <w:color w:val="231F20"/>
                <w:sz w:val="24"/>
              </w:rPr>
              <w:t>Evidence and impact:</w:t>
            </w:r>
          </w:p>
        </w:tc>
        <w:tc>
          <w:tcPr>
            <w:tcW w:w="2551" w:type="dxa"/>
            <w:gridSpan w:val="2"/>
          </w:tcPr>
          <w:p>
            <w:pPr>
              <w:pStyle w:val="TableParagraph"/>
              <w:ind w:left="18"/>
              <w:rPr>
                <w:sz w:val="24"/>
              </w:rPr>
            </w:pPr>
            <w:r>
              <w:rPr>
                <w:color w:val="231F20"/>
                <w:sz w:val="24"/>
              </w:rPr>
              <w:t>Sustainability and suggested</w:t>
            </w:r>
            <w:r>
              <w:rPr>
                <w:sz w:val="24"/>
              </w:rPr>
              <w:t xml:space="preserve"> </w:t>
            </w:r>
            <w:r>
              <w:rPr>
                <w:color w:val="231F20"/>
                <w:sz w:val="24"/>
              </w:rPr>
              <w:t>next steps:</w:t>
            </w:r>
          </w:p>
        </w:tc>
      </w:tr>
      <w:tr>
        <w:tblPrEx>
          <w:jc w:val="center"/>
        </w:tblPrEx>
        <w:trPr>
          <w:gridAfter w:val="1"/>
          <w:wAfter w:w="151" w:type="dxa"/>
          <w:trHeight w:val="1656"/>
          <w:jc w:val="center"/>
        </w:trPr>
        <w:tc>
          <w:tcPr>
            <w:tcW w:w="3646" w:type="dxa"/>
            <w:gridSpan w:val="2"/>
            <w:tcBorders>
              <w:bottom w:val="single" w:sz="8" w:space="0" w:color="231F20"/>
            </w:tcBorders>
          </w:tcPr>
          <w:p>
            <w:pPr>
              <w:pStyle w:val="TableParagraph"/>
              <w:ind w:left="18"/>
              <w:rPr>
                <w:color w:val="231F20"/>
                <w:sz w:val="24"/>
              </w:rPr>
            </w:pPr>
            <w:r>
              <w:rPr>
                <w:color w:val="231F20"/>
                <w:sz w:val="24"/>
              </w:rPr>
              <w:t>Continue to offer a wide range of activities both within and outside the curriculum in order to provide pupils with a broad range of physical activity experiences.</w:t>
            </w:r>
          </w:p>
          <w:p>
            <w:pPr>
              <w:pStyle w:val="TableParagraph"/>
              <w:ind w:left="18"/>
              <w:rPr>
                <w:sz w:val="24"/>
              </w:rPr>
            </w:pPr>
          </w:p>
        </w:tc>
        <w:tc>
          <w:tcPr>
            <w:tcW w:w="4275" w:type="dxa"/>
            <w:gridSpan w:val="2"/>
            <w:tcBorders>
              <w:bottom w:val="single" w:sz="8" w:space="0" w:color="231F20"/>
            </w:tcBorders>
          </w:tcPr>
          <w:p>
            <w:pPr>
              <w:pStyle w:val="TableParagraph"/>
              <w:rPr>
                <w:rFonts w:asciiTheme="minorHAnsi" w:hAnsiTheme="minorHAnsi"/>
              </w:rPr>
            </w:pPr>
            <w:r>
              <w:rPr>
                <w:rFonts w:asciiTheme="minorHAnsi" w:hAnsiTheme="minorHAnsi"/>
              </w:rPr>
              <w:t>- Undertake a pupil survey.</w:t>
            </w:r>
          </w:p>
          <w:p>
            <w:pPr>
              <w:pStyle w:val="TableParagraph"/>
              <w:rPr>
                <w:rFonts w:asciiTheme="minorHAnsi" w:hAnsiTheme="minorHAnsi"/>
              </w:rPr>
            </w:pPr>
            <w:r>
              <w:rPr>
                <w:rFonts w:asciiTheme="minorHAnsi" w:hAnsiTheme="minorHAnsi"/>
              </w:rPr>
              <w:t>- Be open to ‘new’ ideas/providers that contact school.</w:t>
            </w:r>
          </w:p>
          <w:p>
            <w:pPr>
              <w:pStyle w:val="TableParagraph"/>
              <w:rPr>
                <w:rFonts w:asciiTheme="minorHAnsi" w:hAnsiTheme="minorHAnsi"/>
              </w:rPr>
            </w:pPr>
            <w:r>
              <w:rPr>
                <w:rFonts w:asciiTheme="minorHAnsi" w:hAnsiTheme="minorHAnsi"/>
              </w:rPr>
              <w:t>- Promote and support all Y6 pupils attending a residential trip</w:t>
            </w:r>
            <w:r>
              <w:rPr>
                <w:rFonts w:eastAsia="Times New Roman" w:cs="Times New Roman"/>
                <w:lang w:val="en-GB" w:eastAsia="en-GB"/>
              </w:rPr>
              <w:t xml:space="preserve"> to an outdoor and adventurous education centre.</w:t>
            </w:r>
          </w:p>
        </w:tc>
        <w:tc>
          <w:tcPr>
            <w:tcW w:w="1134" w:type="dxa"/>
            <w:gridSpan w:val="2"/>
            <w:tcBorders>
              <w:bottom w:val="single" w:sz="8" w:space="0" w:color="231F20"/>
            </w:tcBorders>
          </w:tcPr>
          <w:p>
            <w:pPr>
              <w:pStyle w:val="TableParagraph"/>
              <w:rPr>
                <w:rFonts w:asciiTheme="minorHAnsi" w:hAnsiTheme="minorHAnsi"/>
              </w:rPr>
            </w:pPr>
            <w:r>
              <w:rPr>
                <w:rFonts w:asciiTheme="minorHAnsi" w:hAnsiTheme="minorHAnsi"/>
              </w:rPr>
              <w:t>£550</w:t>
            </w:r>
          </w:p>
          <w:p>
            <w:pPr>
              <w:pStyle w:val="TableParagraph"/>
              <w:rPr>
                <w:rFonts w:eastAsia="Times New Roman" w:cs="Times New Roman"/>
                <w:color w:val="000000"/>
                <w:lang w:val="en-GB" w:eastAsia="en-GB"/>
              </w:rPr>
            </w:pPr>
            <w:r>
              <w:rPr>
                <w:rFonts w:eastAsia="Times New Roman" w:cs="Times New Roman"/>
                <w:color w:val="000000"/>
                <w:lang w:val="en-GB" w:eastAsia="en-GB"/>
              </w:rPr>
              <w:t>£720</w:t>
            </w:r>
          </w:p>
          <w:p>
            <w:pPr>
              <w:pStyle w:val="TableParagraph"/>
              <w:rPr>
                <w:rFonts w:asciiTheme="minorHAnsi" w:hAnsiTheme="minorHAnsi"/>
              </w:rPr>
            </w:pPr>
            <w:r>
              <w:rPr>
                <w:rFonts w:eastAsia="Times New Roman" w:cs="Times New Roman"/>
                <w:lang w:val="en-GB" w:eastAsia="en-GB"/>
              </w:rPr>
              <w:t>£1160</w:t>
            </w:r>
          </w:p>
        </w:tc>
        <w:tc>
          <w:tcPr>
            <w:tcW w:w="3828" w:type="dxa"/>
            <w:gridSpan w:val="7"/>
            <w:tcBorders>
              <w:bottom w:val="single" w:sz="8" w:space="0" w:color="231F20"/>
            </w:tcBorders>
          </w:tcPr>
          <w:p>
            <w:pPr>
              <w:pStyle w:val="TableParagraph"/>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xml:space="preserve">- Whole-school skipping workshop - </w:t>
            </w:r>
          </w:p>
          <w:p>
            <w:pPr>
              <w:pStyle w:val="TableParagraph"/>
              <w:rPr>
                <w:rFonts w:asciiTheme="minorHAnsi" w:eastAsia="Times New Roman" w:hAnsiTheme="minorHAnsi" w:cs="Times New Roman"/>
                <w:lang w:val="en-GB" w:eastAsia="en-GB"/>
              </w:rPr>
            </w:pPr>
            <w:proofErr w:type="gramStart"/>
            <w:r>
              <w:rPr>
                <w:rFonts w:asciiTheme="minorHAnsi" w:eastAsia="Times New Roman" w:hAnsiTheme="minorHAnsi" w:cs="Times New Roman"/>
                <w:lang w:val="en-GB" w:eastAsia="en-GB"/>
              </w:rPr>
              <w:t>high</w:t>
            </w:r>
            <w:proofErr w:type="gramEnd"/>
            <w:r>
              <w:rPr>
                <w:rFonts w:asciiTheme="minorHAnsi" w:eastAsia="Times New Roman" w:hAnsiTheme="minorHAnsi" w:cs="Times New Roman"/>
                <w:lang w:val="en-GB" w:eastAsia="en-GB"/>
              </w:rPr>
              <w:t xml:space="preserve"> quality skipping instruction for all abilities. Pupils thoroughly enjoyed this workshop, with a number of pupils purchasing skipping ropes to practise and improve their skipping skills further.</w:t>
            </w:r>
          </w:p>
          <w:p>
            <w:pPr>
              <w:pStyle w:val="TableParagraph"/>
              <w:rPr>
                <w:rFonts w:eastAsia="Times New Roman" w:cs="Times New Roman"/>
                <w:lang w:val="en-GB" w:eastAsia="en-GB"/>
              </w:rPr>
            </w:pPr>
            <w:r>
              <w:rPr>
                <w:rFonts w:asciiTheme="minorHAnsi" w:hAnsiTheme="minorHAnsi"/>
              </w:rPr>
              <w:t xml:space="preserve">- </w:t>
            </w:r>
            <w:proofErr w:type="spellStart"/>
            <w:r>
              <w:rPr>
                <w:rFonts w:eastAsia="Times New Roman" w:cs="Times New Roman"/>
                <w:lang w:val="en-GB" w:eastAsia="en-GB"/>
              </w:rPr>
              <w:t>Scooterboarding</w:t>
            </w:r>
            <w:proofErr w:type="spellEnd"/>
            <w:r>
              <w:rPr>
                <w:rFonts w:eastAsia="Times New Roman" w:cs="Times New Roman"/>
                <w:lang w:val="en-GB" w:eastAsia="en-GB"/>
              </w:rPr>
              <w:t xml:space="preserve"> lessons for Year 1</w:t>
            </w:r>
          </w:p>
          <w:p>
            <w:pPr>
              <w:pStyle w:val="TableParagraph"/>
              <w:rPr>
                <w:rFonts w:eastAsia="Times New Roman" w:cs="Times New Roman"/>
                <w:lang w:val="en-GB" w:eastAsia="en-GB"/>
              </w:rPr>
            </w:pPr>
            <w:r>
              <w:rPr>
                <w:rFonts w:eastAsia="Times New Roman" w:cs="Times New Roman"/>
                <w:lang w:val="en-GB" w:eastAsia="en-GB"/>
              </w:rPr>
              <w:t>Pupils, who really enjoyed this ‘new’ experience, and participated well (despite the cold weather).</w:t>
            </w:r>
          </w:p>
          <w:p>
            <w:pPr>
              <w:pStyle w:val="TableParagraph"/>
              <w:rPr>
                <w:rFonts w:eastAsia="Times New Roman" w:cs="Times New Roman"/>
                <w:lang w:val="en-GB" w:eastAsia="en-GB"/>
              </w:rPr>
            </w:pPr>
            <w:r>
              <w:rPr>
                <w:rFonts w:eastAsia="Times New Roman" w:cs="Times New Roman"/>
                <w:lang w:val="en-GB" w:eastAsia="en-GB"/>
              </w:rPr>
              <w:t>- Very high uptake in Y6 attending this residential, with many pupils trying (and enjoying) new activities that they have never had access to before.</w:t>
            </w:r>
          </w:p>
          <w:p>
            <w:pPr>
              <w:pStyle w:val="TableParagraph"/>
              <w:rPr>
                <w:rFonts w:asciiTheme="minorHAnsi" w:hAnsiTheme="minorHAnsi"/>
              </w:rPr>
            </w:pPr>
            <w:r>
              <w:rPr>
                <w:rFonts w:asciiTheme="minorHAnsi" w:eastAsia="Times New Roman" w:hAnsiTheme="minorHAnsi" w:cs="Times New Roman"/>
                <w:lang w:val="en-GB" w:eastAsia="en-GB"/>
              </w:rPr>
              <w:t>-</w:t>
            </w:r>
            <w:r>
              <w:rPr>
                <w:rFonts w:asciiTheme="minorHAnsi" w:hAnsiTheme="minorHAnsi"/>
              </w:rPr>
              <w:t xml:space="preserve"> Also see above (re: rugby in Y4,</w:t>
            </w:r>
          </w:p>
        </w:tc>
        <w:tc>
          <w:tcPr>
            <w:tcW w:w="2551" w:type="dxa"/>
            <w:gridSpan w:val="2"/>
            <w:tcBorders>
              <w:bottom w:val="single" w:sz="8" w:space="0" w:color="231F20"/>
            </w:tcBorders>
          </w:tcPr>
          <w:p>
            <w:pPr>
              <w:pStyle w:val="TableParagraph"/>
              <w:rPr>
                <w:rFonts w:asciiTheme="minorHAnsi" w:hAnsiTheme="minorHAnsi"/>
              </w:rPr>
            </w:pPr>
            <w:r>
              <w:rPr>
                <w:rFonts w:asciiTheme="minorHAnsi" w:hAnsiTheme="minorHAnsi"/>
              </w:rPr>
              <w:t>Make these types of varied sporting opportunities a regular feature within school.</w:t>
            </w:r>
          </w:p>
          <w:p>
            <w:pPr>
              <w:pStyle w:val="TableParagraph"/>
              <w:rPr>
                <w:rFonts w:asciiTheme="minorHAnsi" w:hAnsiTheme="minorHAnsi"/>
              </w:rPr>
            </w:pPr>
          </w:p>
        </w:tc>
      </w:tr>
      <w:tr>
        <w:tblPrEx>
          <w:jc w:val="center"/>
        </w:tblPrEx>
        <w:trPr>
          <w:gridAfter w:val="1"/>
          <w:wAfter w:w="151" w:type="dxa"/>
          <w:trHeight w:val="257"/>
          <w:jc w:val="center"/>
        </w:trPr>
        <w:tc>
          <w:tcPr>
            <w:tcW w:w="10984" w:type="dxa"/>
            <w:gridSpan w:val="8"/>
            <w:tcBorders>
              <w:right w:val="nil"/>
            </w:tcBorders>
          </w:tcPr>
          <w:p>
            <w:pPr>
              <w:pStyle w:val="TableParagraph"/>
              <w:jc w:val="center"/>
              <w:rPr>
                <w:sz w:val="24"/>
              </w:rPr>
            </w:pPr>
            <w:r>
              <w:rPr>
                <w:b/>
                <w:color w:val="0057A0"/>
                <w:sz w:val="24"/>
              </w:rPr>
              <w:t xml:space="preserve">Key indicator 5: </w:t>
            </w:r>
            <w:r>
              <w:rPr>
                <w:color w:val="0057A0"/>
                <w:sz w:val="24"/>
              </w:rPr>
              <w:t>Increased participation in competitive sport</w:t>
            </w:r>
          </w:p>
        </w:tc>
        <w:tc>
          <w:tcPr>
            <w:tcW w:w="4450" w:type="dxa"/>
            <w:gridSpan w:val="7"/>
            <w:tcBorders>
              <w:left w:val="nil"/>
            </w:tcBorders>
          </w:tcPr>
          <w:p>
            <w:pPr>
              <w:pStyle w:val="TableParagraph"/>
              <w:jc w:val="center"/>
              <w:rPr>
                <w:sz w:val="24"/>
              </w:rPr>
            </w:pPr>
            <w:r>
              <w:rPr>
                <w:color w:val="231F20"/>
                <w:sz w:val="24"/>
              </w:rPr>
              <w:t>Percentage of total allocation: 21%</w:t>
            </w:r>
          </w:p>
        </w:tc>
      </w:tr>
      <w:tr>
        <w:tblPrEx>
          <w:jc w:val="center"/>
        </w:tblPrEx>
        <w:trPr>
          <w:gridAfter w:val="1"/>
          <w:wAfter w:w="151" w:type="dxa"/>
          <w:trHeight w:val="600"/>
          <w:jc w:val="center"/>
        </w:trPr>
        <w:tc>
          <w:tcPr>
            <w:tcW w:w="3646" w:type="dxa"/>
            <w:gridSpan w:val="2"/>
          </w:tcPr>
          <w:p>
            <w:pPr>
              <w:pStyle w:val="TableParagraph"/>
              <w:ind w:left="18"/>
              <w:rPr>
                <w:sz w:val="24"/>
              </w:rPr>
            </w:pPr>
            <w:r>
              <w:rPr>
                <w:color w:val="231F20"/>
                <w:sz w:val="24"/>
              </w:rPr>
              <w:t>School focus with clarity on intended</w:t>
            </w:r>
            <w:r>
              <w:rPr>
                <w:sz w:val="24"/>
              </w:rPr>
              <w:t xml:space="preserve"> </w:t>
            </w:r>
            <w:r>
              <w:rPr>
                <w:b/>
                <w:color w:val="231F20"/>
                <w:sz w:val="24"/>
              </w:rPr>
              <w:t>impact on pupils</w:t>
            </w:r>
            <w:r>
              <w:rPr>
                <w:color w:val="231F20"/>
                <w:sz w:val="24"/>
              </w:rPr>
              <w:t>:</w:t>
            </w:r>
          </w:p>
        </w:tc>
        <w:tc>
          <w:tcPr>
            <w:tcW w:w="4275" w:type="dxa"/>
            <w:gridSpan w:val="2"/>
          </w:tcPr>
          <w:p>
            <w:pPr>
              <w:pStyle w:val="TableParagraph"/>
              <w:ind w:left="18"/>
              <w:rPr>
                <w:sz w:val="24"/>
              </w:rPr>
            </w:pPr>
            <w:r>
              <w:rPr>
                <w:color w:val="231F20"/>
                <w:sz w:val="24"/>
              </w:rPr>
              <w:t>Actions to achieve:</w:t>
            </w:r>
          </w:p>
        </w:tc>
        <w:tc>
          <w:tcPr>
            <w:tcW w:w="1134" w:type="dxa"/>
            <w:gridSpan w:val="2"/>
          </w:tcPr>
          <w:p>
            <w:pPr>
              <w:pStyle w:val="TableParagraph"/>
              <w:ind w:left="18"/>
              <w:rPr>
                <w:sz w:val="24"/>
              </w:rPr>
            </w:pPr>
            <w:r>
              <w:rPr>
                <w:color w:val="231F20"/>
                <w:sz w:val="24"/>
              </w:rPr>
              <w:t>Funding</w:t>
            </w:r>
          </w:p>
          <w:p>
            <w:pPr>
              <w:pStyle w:val="TableParagraph"/>
              <w:ind w:left="18"/>
              <w:rPr>
                <w:sz w:val="24"/>
              </w:rPr>
            </w:pPr>
            <w:r>
              <w:rPr>
                <w:color w:val="231F20"/>
                <w:sz w:val="24"/>
              </w:rPr>
              <w:t>allocated:</w:t>
            </w:r>
          </w:p>
        </w:tc>
        <w:tc>
          <w:tcPr>
            <w:tcW w:w="3828" w:type="dxa"/>
            <w:gridSpan w:val="7"/>
          </w:tcPr>
          <w:p>
            <w:pPr>
              <w:pStyle w:val="TableParagraph"/>
              <w:ind w:left="18"/>
              <w:rPr>
                <w:sz w:val="24"/>
              </w:rPr>
            </w:pPr>
            <w:r>
              <w:rPr>
                <w:color w:val="231F20"/>
                <w:sz w:val="24"/>
              </w:rPr>
              <w:t>Evidence and impact:</w:t>
            </w:r>
          </w:p>
        </w:tc>
        <w:tc>
          <w:tcPr>
            <w:tcW w:w="2551" w:type="dxa"/>
            <w:gridSpan w:val="2"/>
          </w:tcPr>
          <w:p>
            <w:pPr>
              <w:pStyle w:val="TableParagraph"/>
              <w:ind w:left="18"/>
              <w:rPr>
                <w:sz w:val="24"/>
              </w:rPr>
            </w:pPr>
            <w:r>
              <w:rPr>
                <w:color w:val="231F20"/>
                <w:sz w:val="24"/>
              </w:rPr>
              <w:t>Sustainability and suggested</w:t>
            </w:r>
            <w:r>
              <w:rPr>
                <w:sz w:val="24"/>
              </w:rPr>
              <w:t xml:space="preserve"> </w:t>
            </w:r>
            <w:r>
              <w:rPr>
                <w:color w:val="231F20"/>
                <w:sz w:val="24"/>
              </w:rPr>
              <w:t>next steps:</w:t>
            </w:r>
          </w:p>
        </w:tc>
      </w:tr>
      <w:tr>
        <w:tblPrEx>
          <w:jc w:val="center"/>
        </w:tblPrEx>
        <w:trPr>
          <w:gridAfter w:val="1"/>
          <w:wAfter w:w="151" w:type="dxa"/>
          <w:trHeight w:val="1683"/>
          <w:jc w:val="center"/>
        </w:trPr>
        <w:tc>
          <w:tcPr>
            <w:tcW w:w="3646" w:type="dxa"/>
            <w:gridSpan w:val="2"/>
          </w:tcPr>
          <w:p>
            <w:pPr>
              <w:pStyle w:val="TableParagraph"/>
              <w:rPr>
                <w:rFonts w:asciiTheme="minorHAnsi" w:hAnsiTheme="minorHAnsi"/>
              </w:rPr>
            </w:pPr>
            <w:r>
              <w:rPr>
                <w:rFonts w:asciiTheme="minorHAnsi" w:hAnsiTheme="minorHAnsi"/>
              </w:rPr>
              <w:lastRenderedPageBreak/>
              <w:t xml:space="preserve">Provide additional competitive sports (in addition to those provided by school staff), </w:t>
            </w:r>
            <w:proofErr w:type="spellStart"/>
            <w:r>
              <w:rPr>
                <w:rFonts w:asciiTheme="minorHAnsi" w:hAnsiTheme="minorHAnsi"/>
              </w:rPr>
              <w:t>prioritising</w:t>
            </w:r>
            <w:proofErr w:type="spellEnd"/>
            <w:r>
              <w:rPr>
                <w:rFonts w:asciiTheme="minorHAnsi" w:hAnsiTheme="minorHAnsi"/>
              </w:rPr>
              <w:t xml:space="preserve"> those identified from pupil survey/parents views. In order that we increase the number of pupils participating in competitive sport.</w:t>
            </w:r>
          </w:p>
          <w:p>
            <w:pPr>
              <w:pStyle w:val="TableParagraph"/>
              <w:rPr>
                <w:rFonts w:asciiTheme="minorHAnsi" w:hAnsiTheme="minorHAnsi"/>
              </w:rPr>
            </w:pPr>
          </w:p>
          <w:p>
            <w:pPr>
              <w:pStyle w:val="TableParagraph"/>
              <w:rPr>
                <w:rFonts w:asciiTheme="minorHAnsi" w:hAnsiTheme="minorHAnsi"/>
              </w:rPr>
            </w:pPr>
          </w:p>
        </w:tc>
        <w:tc>
          <w:tcPr>
            <w:tcW w:w="4275" w:type="dxa"/>
            <w:gridSpan w:val="2"/>
          </w:tcPr>
          <w:p>
            <w:pPr>
              <w:pStyle w:val="TableParagraph"/>
              <w:rPr>
                <w:rFonts w:asciiTheme="minorHAnsi" w:hAnsiTheme="minorHAnsi"/>
              </w:rPr>
            </w:pPr>
            <w:r>
              <w:rPr>
                <w:rFonts w:asciiTheme="minorHAnsi" w:hAnsiTheme="minorHAnsi"/>
              </w:rPr>
              <w:t>- Contact local sports providers (linked to school priorities)</w:t>
            </w:r>
          </w:p>
          <w:p>
            <w:pPr>
              <w:pStyle w:val="TableParagraph"/>
              <w:rPr>
                <w:rFonts w:asciiTheme="minorHAnsi" w:hAnsiTheme="minorHAnsi"/>
              </w:rPr>
            </w:pPr>
            <w:r>
              <w:rPr>
                <w:rFonts w:asciiTheme="minorHAnsi" w:hAnsiTheme="minorHAnsi"/>
              </w:rPr>
              <w:t>- Purchase necessary equipment</w:t>
            </w:r>
          </w:p>
          <w:p>
            <w:pPr>
              <w:pStyle w:val="TableParagraph"/>
              <w:rPr>
                <w:rFonts w:asciiTheme="minorHAnsi" w:hAnsiTheme="minorHAnsi"/>
              </w:rPr>
            </w:pPr>
            <w:r>
              <w:rPr>
                <w:rFonts w:asciiTheme="minorHAnsi" w:hAnsiTheme="minorHAnsi"/>
              </w:rPr>
              <w:t>- Inform parents/pupils about clubs, and prepare registers.</w:t>
            </w:r>
          </w:p>
          <w:p>
            <w:pPr>
              <w:pStyle w:val="TableParagraph"/>
              <w:rPr>
                <w:rFonts w:asciiTheme="minorHAnsi" w:hAnsiTheme="minorHAnsi"/>
              </w:rPr>
            </w:pPr>
            <w:r>
              <w:rPr>
                <w:rFonts w:asciiTheme="minorHAnsi" w:hAnsiTheme="minorHAnsi"/>
              </w:rPr>
              <w:t xml:space="preserve">- Source and purchase sports motivational stickers/rewards </w:t>
            </w:r>
          </w:p>
          <w:p>
            <w:pPr>
              <w:pStyle w:val="TableParagraph"/>
              <w:rPr>
                <w:rFonts w:asciiTheme="minorHAnsi" w:hAnsiTheme="minorHAnsi"/>
              </w:rPr>
            </w:pPr>
            <w:r>
              <w:rPr>
                <w:rFonts w:asciiTheme="minorHAnsi" w:hAnsiTheme="minorHAnsi"/>
              </w:rPr>
              <w:t xml:space="preserve">- </w:t>
            </w:r>
            <w:r>
              <w:rPr>
                <w:rFonts w:eastAsia="Times New Roman" w:cs="Times New Roman"/>
                <w:lang w:val="en-GB" w:eastAsia="en-GB"/>
              </w:rPr>
              <w:t>Establish the Ladybridge Sports Cup (a series of in-school competitions).</w:t>
            </w:r>
          </w:p>
          <w:p>
            <w:pPr>
              <w:pStyle w:val="TableParagraph"/>
              <w:rPr>
                <w:rFonts w:asciiTheme="minorHAnsi" w:hAnsiTheme="minorHAnsi"/>
              </w:rPr>
            </w:pPr>
            <w:r>
              <w:rPr>
                <w:rFonts w:asciiTheme="minorHAnsi" w:hAnsiTheme="minorHAnsi"/>
              </w:rPr>
              <w:t>- Meet regularly with providers to check attendance and impact.</w:t>
            </w:r>
          </w:p>
          <w:p>
            <w:pPr>
              <w:pStyle w:val="TableParagraph"/>
              <w:rPr>
                <w:rFonts w:asciiTheme="minorHAnsi" w:hAnsiTheme="minorHAnsi"/>
              </w:rPr>
            </w:pPr>
            <w:r>
              <w:rPr>
                <w:rFonts w:asciiTheme="minorHAnsi" w:hAnsiTheme="minorHAnsi"/>
              </w:rPr>
              <w:t>- PE leader to monitor the quality of provision and impact.</w:t>
            </w:r>
          </w:p>
        </w:tc>
        <w:tc>
          <w:tcPr>
            <w:tcW w:w="1134" w:type="dxa"/>
            <w:gridSpan w:val="2"/>
          </w:tcPr>
          <w:p>
            <w:pPr>
              <w:pStyle w:val="TableParagraph"/>
              <w:rPr>
                <w:rFonts w:asciiTheme="minorHAnsi" w:hAnsiTheme="minorHAnsi"/>
              </w:rPr>
            </w:pPr>
            <w:r>
              <w:rPr>
                <w:rFonts w:asciiTheme="minorHAnsi" w:hAnsiTheme="minorHAnsi"/>
              </w:rPr>
              <w:t>£2600</w:t>
            </w:r>
          </w:p>
          <w:p>
            <w:pPr>
              <w:pStyle w:val="TableParagraph"/>
              <w:rPr>
                <w:rFonts w:ascii="Times New Roman"/>
                <w:sz w:val="24"/>
              </w:rPr>
            </w:pPr>
            <w:r>
              <w:rPr>
                <w:rFonts w:ascii="Times New Roman"/>
                <w:sz w:val="24"/>
              </w:rPr>
              <w:t>£</w:t>
            </w:r>
            <w:r>
              <w:rPr>
                <w:rFonts w:ascii="Times New Roman"/>
                <w:sz w:val="24"/>
              </w:rPr>
              <w:t>50</w:t>
            </w:r>
          </w:p>
          <w:p>
            <w:pPr>
              <w:pStyle w:val="TableParagraph"/>
              <w:rPr>
                <w:rFonts w:asciiTheme="minorHAnsi" w:hAnsiTheme="minorHAnsi"/>
              </w:rPr>
            </w:pPr>
            <w:r>
              <w:rPr>
                <w:rFonts w:eastAsia="Times New Roman" w:cs="Times New Roman"/>
                <w:lang w:val="en-GB" w:eastAsia="en-GB"/>
              </w:rPr>
              <w:t>£1450</w:t>
            </w:r>
          </w:p>
        </w:tc>
        <w:tc>
          <w:tcPr>
            <w:tcW w:w="3828" w:type="dxa"/>
            <w:gridSpan w:val="7"/>
          </w:tcPr>
          <w:p>
            <w:pPr>
              <w:pStyle w:val="TableParagraph"/>
              <w:rPr>
                <w:rFonts w:asciiTheme="minorHAnsi" w:hAnsiTheme="minorHAnsi"/>
              </w:rPr>
            </w:pPr>
            <w:r>
              <w:rPr>
                <w:rFonts w:asciiTheme="minorHAnsi" w:hAnsiTheme="minorHAnsi"/>
              </w:rPr>
              <w:t>- Man City community sport ran a multi-sport lunchtime for Y5 pupils.</w:t>
            </w:r>
          </w:p>
          <w:p>
            <w:pPr>
              <w:pStyle w:val="TableParagraph"/>
              <w:rPr>
                <w:rFonts w:asciiTheme="minorHAnsi" w:eastAsia="Times New Roman" w:hAnsiTheme="minorHAnsi" w:cs="Times New Roman"/>
                <w:lang w:val="en-GB" w:eastAsia="en-GB"/>
              </w:rPr>
            </w:pPr>
            <w:r>
              <w:rPr>
                <w:rFonts w:asciiTheme="minorHAnsi" w:hAnsiTheme="minorHAnsi"/>
              </w:rPr>
              <w:t xml:space="preserve">They also ran an after school football club for KS1.Both </w:t>
            </w:r>
            <w:r>
              <w:rPr>
                <w:rFonts w:asciiTheme="minorHAnsi" w:eastAsia="Times New Roman" w:hAnsiTheme="minorHAnsi" w:cs="Times New Roman"/>
                <w:lang w:val="en-GB" w:eastAsia="en-GB"/>
              </w:rPr>
              <w:t>clubs very popular and well attended, with all places filled.</w:t>
            </w:r>
            <w:r>
              <w:rPr>
                <w:rFonts w:asciiTheme="minorHAnsi" w:hAnsiTheme="minorHAnsi"/>
              </w:rPr>
              <w:t xml:space="preserve"> </w:t>
            </w:r>
            <w:r>
              <w:rPr>
                <w:rFonts w:asciiTheme="minorHAnsi" w:eastAsia="Times New Roman" w:hAnsiTheme="minorHAnsi" w:cs="Times New Roman"/>
                <w:lang w:val="en-GB" w:eastAsia="en-GB"/>
              </w:rPr>
              <w:t>Pupils received a high level of coaching, enabling them to develop and accelerate a range of physical skills, knowledge and understanding.</w:t>
            </w:r>
          </w:p>
          <w:p>
            <w:pPr>
              <w:pStyle w:val="TableParagraph"/>
              <w:rPr>
                <w:rFonts w:asciiTheme="minorHAnsi" w:eastAsia="Times New Roman" w:hAnsiTheme="minorHAnsi" w:cs="Times New Roman"/>
                <w:lang w:val="en-GB" w:eastAsia="en-GB"/>
              </w:rPr>
            </w:pPr>
            <w:r>
              <w:rPr>
                <w:rFonts w:eastAsia="Times New Roman" w:cs="Times New Roman"/>
                <w:lang w:val="en-GB" w:eastAsia="en-GB"/>
              </w:rPr>
              <w:t>- Children enjoyed receiving the stickers and did serve to motivate them to try harder in subsequent races, as well as making them feel positive about participating in competitive sport.</w:t>
            </w:r>
          </w:p>
          <w:p>
            <w:pPr>
              <w:widowControl/>
              <w:autoSpaceDE/>
              <w:autoSpaceDN/>
              <w:rPr>
                <w:rFonts w:eastAsia="Times New Roman" w:cs="Times New Roman"/>
                <w:lang w:val="en-GB" w:eastAsia="en-GB"/>
              </w:rPr>
            </w:pPr>
            <w:r>
              <w:rPr>
                <w:rFonts w:asciiTheme="minorHAnsi" w:hAnsiTheme="minorHAnsi"/>
              </w:rPr>
              <w:t xml:space="preserve">- </w:t>
            </w:r>
            <w:r>
              <w:rPr>
                <w:rFonts w:eastAsia="Times New Roman" w:cs="Times New Roman"/>
                <w:lang w:val="en-GB" w:eastAsia="en-GB"/>
              </w:rPr>
              <w:t>Netball Club and associated equipment (including coaching, netball post pads, bibs and balls) was very popular and well attended. Pupils receiving high level of coaching, enabling them to develop and accelerate a range of ‘netball-related’ skills, knowledge and understanding.</w:t>
            </w:r>
          </w:p>
          <w:p>
            <w:pPr>
              <w:pStyle w:val="TableParagraph"/>
              <w:rPr>
                <w:rFonts w:asciiTheme="minorHAnsi" w:hAnsiTheme="minorHAnsi"/>
              </w:rPr>
            </w:pPr>
            <w:r>
              <w:rPr>
                <w:rFonts w:eastAsia="Times New Roman" w:cs="Times New Roman"/>
                <w:lang w:val="en-GB" w:eastAsia="en-GB"/>
              </w:rPr>
              <w:t>Significant number of pupils ’new to’ ‘netball-type’ games, practising and participating in during break/lunchtimes.</w:t>
            </w:r>
          </w:p>
        </w:tc>
        <w:tc>
          <w:tcPr>
            <w:tcW w:w="2551" w:type="dxa"/>
            <w:gridSpan w:val="2"/>
          </w:tcPr>
          <w:p>
            <w:pPr>
              <w:pStyle w:val="TableParagraph"/>
              <w:rPr>
                <w:rFonts w:asciiTheme="minorHAnsi" w:hAnsiTheme="minorHAnsi"/>
              </w:rPr>
            </w:pPr>
            <w:r>
              <w:rPr>
                <w:rFonts w:asciiTheme="minorHAnsi" w:hAnsiTheme="minorHAnsi"/>
              </w:rPr>
              <w:t>Contact further outside agencies to come in and run after school clubs, alongside existing staff-led clubs</w:t>
            </w:r>
          </w:p>
        </w:tc>
      </w:tr>
      <w:tr>
        <w:tblPrEx>
          <w:jc w:val="center"/>
        </w:tblPrEx>
        <w:trPr>
          <w:gridAfter w:val="1"/>
          <w:wAfter w:w="151" w:type="dxa"/>
          <w:trHeight w:val="257"/>
          <w:jc w:val="center"/>
        </w:trPr>
        <w:tc>
          <w:tcPr>
            <w:tcW w:w="11096" w:type="dxa"/>
            <w:gridSpan w:val="9"/>
          </w:tcPr>
          <w:p>
            <w:pPr>
              <w:pStyle w:val="TableParagraph"/>
              <w:rPr>
                <w:sz w:val="24"/>
              </w:rPr>
            </w:pPr>
            <w:r>
              <w:rPr>
                <w:b/>
                <w:color w:val="0057A0"/>
                <w:sz w:val="24"/>
              </w:rPr>
              <w:t xml:space="preserve">Additional indicator: </w:t>
            </w:r>
            <w:r>
              <w:rPr>
                <w:color w:val="0057A0"/>
                <w:sz w:val="24"/>
              </w:rPr>
              <w:t>Additional swimming</w:t>
            </w:r>
          </w:p>
        </w:tc>
        <w:tc>
          <w:tcPr>
            <w:tcW w:w="4338" w:type="dxa"/>
            <w:gridSpan w:val="6"/>
          </w:tcPr>
          <w:p>
            <w:pPr>
              <w:pStyle w:val="TableParagraph"/>
              <w:jc w:val="center"/>
              <w:rPr>
                <w:sz w:val="24"/>
              </w:rPr>
            </w:pPr>
            <w:r>
              <w:rPr>
                <w:color w:val="231F20"/>
                <w:sz w:val="24"/>
              </w:rPr>
              <w:t>Percentage of total allocation: 8%</w:t>
            </w:r>
          </w:p>
        </w:tc>
      </w:tr>
      <w:tr>
        <w:tblPrEx>
          <w:jc w:val="center"/>
        </w:tblPrEx>
        <w:trPr>
          <w:gridAfter w:val="1"/>
          <w:wAfter w:w="151" w:type="dxa"/>
          <w:trHeight w:val="659"/>
          <w:jc w:val="center"/>
        </w:trPr>
        <w:tc>
          <w:tcPr>
            <w:tcW w:w="3646" w:type="dxa"/>
            <w:gridSpan w:val="2"/>
          </w:tcPr>
          <w:p>
            <w:pPr>
              <w:pStyle w:val="TableParagraph"/>
              <w:ind w:left="18"/>
              <w:rPr>
                <w:sz w:val="24"/>
              </w:rPr>
            </w:pPr>
            <w:r>
              <w:rPr>
                <w:color w:val="231F20"/>
                <w:sz w:val="24"/>
              </w:rPr>
              <w:t>School focus with clarity on intended</w:t>
            </w:r>
          </w:p>
          <w:p>
            <w:pPr>
              <w:pStyle w:val="TableParagraph"/>
              <w:ind w:left="18"/>
              <w:rPr>
                <w:sz w:val="24"/>
              </w:rPr>
            </w:pPr>
            <w:r>
              <w:rPr>
                <w:b/>
                <w:color w:val="231F20"/>
                <w:sz w:val="24"/>
              </w:rPr>
              <w:t>impact on pupils</w:t>
            </w:r>
            <w:r>
              <w:rPr>
                <w:color w:val="231F20"/>
                <w:sz w:val="24"/>
              </w:rPr>
              <w:t>:</w:t>
            </w:r>
          </w:p>
        </w:tc>
        <w:tc>
          <w:tcPr>
            <w:tcW w:w="4275" w:type="dxa"/>
            <w:gridSpan w:val="2"/>
          </w:tcPr>
          <w:p>
            <w:pPr>
              <w:pStyle w:val="TableParagraph"/>
              <w:ind w:left="18"/>
              <w:rPr>
                <w:sz w:val="24"/>
              </w:rPr>
            </w:pPr>
            <w:r>
              <w:rPr>
                <w:color w:val="231F20"/>
                <w:sz w:val="24"/>
              </w:rPr>
              <w:t>Actions to achieve:</w:t>
            </w:r>
          </w:p>
        </w:tc>
        <w:tc>
          <w:tcPr>
            <w:tcW w:w="1134" w:type="dxa"/>
            <w:gridSpan w:val="2"/>
          </w:tcPr>
          <w:p>
            <w:pPr>
              <w:pStyle w:val="TableParagraph"/>
              <w:ind w:left="18"/>
              <w:rPr>
                <w:sz w:val="24"/>
              </w:rPr>
            </w:pPr>
            <w:r>
              <w:rPr>
                <w:color w:val="231F20"/>
                <w:sz w:val="24"/>
              </w:rPr>
              <w:t>Funding</w:t>
            </w:r>
          </w:p>
          <w:p>
            <w:pPr>
              <w:pStyle w:val="TableParagraph"/>
              <w:ind w:left="18"/>
              <w:rPr>
                <w:sz w:val="24"/>
              </w:rPr>
            </w:pPr>
            <w:r>
              <w:rPr>
                <w:color w:val="231F20"/>
                <w:sz w:val="24"/>
              </w:rPr>
              <w:t>allocated:</w:t>
            </w:r>
          </w:p>
        </w:tc>
        <w:tc>
          <w:tcPr>
            <w:tcW w:w="3828" w:type="dxa"/>
            <w:gridSpan w:val="7"/>
          </w:tcPr>
          <w:p>
            <w:pPr>
              <w:pStyle w:val="TableParagraph"/>
              <w:ind w:left="18"/>
              <w:rPr>
                <w:sz w:val="24"/>
              </w:rPr>
            </w:pPr>
            <w:r>
              <w:rPr>
                <w:color w:val="231F20"/>
                <w:sz w:val="24"/>
              </w:rPr>
              <w:t>Evidence and impact:</w:t>
            </w:r>
          </w:p>
        </w:tc>
        <w:tc>
          <w:tcPr>
            <w:tcW w:w="2551" w:type="dxa"/>
            <w:gridSpan w:val="2"/>
          </w:tcPr>
          <w:p>
            <w:pPr>
              <w:pStyle w:val="TableParagraph"/>
              <w:ind w:left="18"/>
              <w:rPr>
                <w:sz w:val="24"/>
              </w:rPr>
            </w:pPr>
            <w:r>
              <w:rPr>
                <w:color w:val="231F20"/>
                <w:sz w:val="24"/>
              </w:rPr>
              <w:t>Sustainability and suggested</w:t>
            </w:r>
            <w:r>
              <w:rPr>
                <w:sz w:val="24"/>
              </w:rPr>
              <w:t xml:space="preserve"> </w:t>
            </w:r>
            <w:r>
              <w:rPr>
                <w:color w:val="231F20"/>
                <w:sz w:val="24"/>
              </w:rPr>
              <w:t>next steps:</w:t>
            </w:r>
          </w:p>
        </w:tc>
      </w:tr>
      <w:tr>
        <w:tblPrEx>
          <w:jc w:val="center"/>
        </w:tblPrEx>
        <w:trPr>
          <w:gridAfter w:val="1"/>
          <w:wAfter w:w="151" w:type="dxa"/>
          <w:trHeight w:val="2120"/>
          <w:jc w:val="center"/>
        </w:trPr>
        <w:tc>
          <w:tcPr>
            <w:tcW w:w="3646" w:type="dxa"/>
            <w:gridSpan w:val="2"/>
          </w:tcPr>
          <w:p>
            <w:r>
              <w:t xml:space="preserve">- To ensure all existing swimmers increase their attainment by 10 </w:t>
            </w:r>
            <w:proofErr w:type="spellStart"/>
            <w:r>
              <w:t>metres</w:t>
            </w:r>
            <w:proofErr w:type="spellEnd"/>
            <w:r>
              <w:t xml:space="preserve"> thus increasing their confidence in water. </w:t>
            </w:r>
          </w:p>
          <w:p>
            <w:r>
              <w:t xml:space="preserve">- 80% of remaining non swimmers to achieve 25 </w:t>
            </w:r>
            <w:proofErr w:type="spellStart"/>
            <w:r>
              <w:t>metres</w:t>
            </w:r>
            <w:proofErr w:type="spellEnd"/>
            <w:r>
              <w:t xml:space="preserve"> thus meeting the statutory requirements of the national curriculum for PE. </w:t>
            </w:r>
          </w:p>
          <w:p>
            <w:r>
              <w:t xml:space="preserve">- All pupils can perform safe self-rescue over a varied distance so they are confident and safe in water. </w:t>
            </w:r>
          </w:p>
        </w:tc>
        <w:tc>
          <w:tcPr>
            <w:tcW w:w="4275" w:type="dxa"/>
            <w:gridSpan w:val="2"/>
          </w:tcPr>
          <w:p>
            <w:r>
              <w:t xml:space="preserve">- Negotiate additional pool space and swimming instruction (from LA) with a focus on intensive swimming sessions across a week/fortnight. </w:t>
            </w:r>
          </w:p>
        </w:tc>
        <w:tc>
          <w:tcPr>
            <w:tcW w:w="1134" w:type="dxa"/>
            <w:gridSpan w:val="2"/>
          </w:tcPr>
          <w:p>
            <w:pPr>
              <w:pStyle w:val="TableParagraph"/>
              <w:rPr>
                <w:rFonts w:eastAsia="Times New Roman" w:cs="Times New Roman"/>
                <w:lang w:val="en-GB" w:eastAsia="en-GB"/>
              </w:rPr>
            </w:pPr>
            <w:r>
              <w:rPr>
                <w:rFonts w:eastAsia="Times New Roman" w:cs="Times New Roman"/>
                <w:lang w:val="en-GB" w:eastAsia="en-GB"/>
              </w:rPr>
              <w:t>£1500</w:t>
            </w:r>
          </w:p>
        </w:tc>
        <w:tc>
          <w:tcPr>
            <w:tcW w:w="3828" w:type="dxa"/>
            <w:gridSpan w:val="7"/>
          </w:tcPr>
          <w:p>
            <w:r>
              <w:t xml:space="preserve">- 44% of pupils of Y5 pupils can swim over 50 </w:t>
            </w:r>
            <w:proofErr w:type="spellStart"/>
            <w:r>
              <w:t>metres</w:t>
            </w:r>
            <w:proofErr w:type="spellEnd"/>
            <w:r>
              <w:t xml:space="preserve">. </w:t>
            </w:r>
          </w:p>
          <w:p>
            <w:r>
              <w:t xml:space="preserve">- 100% of pupils increased their distance swimming by 10 </w:t>
            </w:r>
            <w:proofErr w:type="spellStart"/>
            <w:r>
              <w:t>metres</w:t>
            </w:r>
            <w:proofErr w:type="spellEnd"/>
            <w:r>
              <w:t xml:space="preserve">. </w:t>
            </w:r>
          </w:p>
          <w:p>
            <w:r>
              <w:t xml:space="preserve">- 53% of pupils can swim 25 </w:t>
            </w:r>
            <w:proofErr w:type="spellStart"/>
            <w:r>
              <w:t>metres</w:t>
            </w:r>
            <w:proofErr w:type="spellEnd"/>
            <w:r>
              <w:t xml:space="preserve"> at Y5. </w:t>
            </w:r>
          </w:p>
          <w:p>
            <w:r>
              <w:t xml:space="preserve">- 95% of pupils can perform safe </w:t>
            </w:r>
            <w:proofErr w:type="spellStart"/>
            <w:r>
              <w:t>self rescue</w:t>
            </w:r>
            <w:proofErr w:type="spellEnd"/>
            <w:r>
              <w:t xml:space="preserve">. </w:t>
            </w:r>
          </w:p>
        </w:tc>
        <w:tc>
          <w:tcPr>
            <w:tcW w:w="2551" w:type="dxa"/>
            <w:gridSpan w:val="2"/>
          </w:tcPr>
          <w:p>
            <w:pPr>
              <w:rPr>
                <w:color w:val="000000" w:themeColor="text1"/>
              </w:rPr>
            </w:pPr>
            <w:r>
              <w:rPr>
                <w:color w:val="000000" w:themeColor="text1"/>
              </w:rPr>
              <w:t xml:space="preserve">- The Governors have agreed to ensure that they will ring fence funding to ensure the maximum amount of pupils leave the school being able to swim 25 </w:t>
            </w:r>
            <w:proofErr w:type="spellStart"/>
            <w:r>
              <w:rPr>
                <w:color w:val="000000" w:themeColor="text1"/>
              </w:rPr>
              <w:t>metres</w:t>
            </w:r>
            <w:proofErr w:type="spellEnd"/>
            <w:r>
              <w:rPr>
                <w:color w:val="000000" w:themeColor="text1"/>
              </w:rPr>
              <w:t xml:space="preserve">. </w:t>
            </w:r>
          </w:p>
          <w:p/>
        </w:tc>
      </w:tr>
    </w:tbl>
    <w:bookmarkStart w:id="0" w:name="_GoBack"/>
    <w:bookmarkEnd w:id="0"/>
    <w:p>
      <w:pPr>
        <w:pStyle w:val="BodyText"/>
        <w:rPr>
          <w:sz w:val="4"/>
          <w:szCs w:val="4"/>
        </w:rPr>
      </w:pPr>
      <w:r>
        <w:rPr>
          <w:noProof/>
          <w:sz w:val="4"/>
          <w:szCs w:val="4"/>
          <w:lang w:val="en-GB" w:eastAsia="en-GB"/>
        </w:rPr>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99F85"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sectPr>
      <w:footerReference w:type="default" r:id="rId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line="14" w:lineRule="auto"/>
      <w:rPr>
        <w:sz w:val="20"/>
      </w:rPr>
    </w:pPr>
    <w:r>
      <w:rPr>
        <w:noProof/>
        <w:lang w:val="en-GB" w:eastAsia="en-GB"/>
      </w:rPr>
      <w:drawing>
        <wp:anchor distT="0" distB="0" distL="0" distR="0" simplePos="0" relativeHeight="251646976"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DB5D80"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A48145"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rfR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lEa30S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8cEA&#10;AADaAAAADwAAAGRycy9kb3ducmV2LnhtbESPQWuDQBSE74H+h+UVeotrQmnFZhUxCKY3k/b+4r6q&#10;xH0r7jax/z5bKPQ4zMw3zC5fzCiuNLvBsoJNFIMgbq0euFPwcarWCQjnkTWOlknBDznIs4fVDlNt&#10;b9zQ9eg7ESDsUlTQez+lUrq2J4MushNx8L7sbNAHOXdSz3gLcDPKbRy/SIMDh4UeJyp7ai/Hb6Pg&#10;vbJox33zmSxJeS67Q30upmelnh6X4g2Ep8X/h//atVbwCr9Xw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FPHBAAAA2gAAAA8AAAAAAAAAAAAAAAAAmAIAAGRycy9kb3du&#10;cmV2LnhtbFBLBQYAAAAABAAEAPUAAACG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5" o:spid="_x0000_s1030"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EC17DA" w:rsidRDefault="00E365A2">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6" o:spid="_x0000_s1031"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EC17DA" w:rsidRDefault="00E365A2">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CA5"/>
    <w:multiLevelType w:val="hybridMultilevel"/>
    <w:tmpl w:val="9092A3DC"/>
    <w:lvl w:ilvl="0" w:tplc="BAFE20FA">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1094F"/>
    <w:multiLevelType w:val="hybridMultilevel"/>
    <w:tmpl w:val="5512F354"/>
    <w:lvl w:ilvl="0" w:tplc="3C862CAE">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25C3"/>
    <w:multiLevelType w:val="hybridMultilevel"/>
    <w:tmpl w:val="08F4F638"/>
    <w:lvl w:ilvl="0" w:tplc="C2803B44">
      <w:start w:val="2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3545F"/>
    <w:multiLevelType w:val="hybridMultilevel"/>
    <w:tmpl w:val="A2F62C46"/>
    <w:lvl w:ilvl="0" w:tplc="18BC4DD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935BC"/>
    <w:multiLevelType w:val="hybridMultilevel"/>
    <w:tmpl w:val="5FAE0320"/>
    <w:lvl w:ilvl="0" w:tplc="31283A2E">
      <w:start w:val="2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B7CF4"/>
    <w:multiLevelType w:val="hybridMultilevel"/>
    <w:tmpl w:val="9BA0B55C"/>
    <w:lvl w:ilvl="0" w:tplc="DD6C2F08">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0F1289"/>
    <w:multiLevelType w:val="hybridMultilevel"/>
    <w:tmpl w:val="998C1CFA"/>
    <w:lvl w:ilvl="0" w:tplc="A2E010C4">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B6E3A"/>
    <w:multiLevelType w:val="hybridMultilevel"/>
    <w:tmpl w:val="D9CE349C"/>
    <w:lvl w:ilvl="0" w:tplc="8362AE6C">
      <w:start w:val="27"/>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42E7B"/>
    <w:multiLevelType w:val="hybridMultilevel"/>
    <w:tmpl w:val="1862E330"/>
    <w:lvl w:ilvl="0" w:tplc="C742AE6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820552"/>
    <w:multiLevelType w:val="hybridMultilevel"/>
    <w:tmpl w:val="FECC996A"/>
    <w:lvl w:ilvl="0" w:tplc="2B70EB78">
      <w:start w:val="2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666F6"/>
    <w:multiLevelType w:val="hybridMultilevel"/>
    <w:tmpl w:val="7654F3FC"/>
    <w:lvl w:ilvl="0" w:tplc="60CA934C">
      <w:start w:val="2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6C20A5"/>
    <w:multiLevelType w:val="hybridMultilevel"/>
    <w:tmpl w:val="6A0CE380"/>
    <w:lvl w:ilvl="0" w:tplc="242AD936">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8B36B4"/>
    <w:multiLevelType w:val="hybridMultilevel"/>
    <w:tmpl w:val="5A2CC278"/>
    <w:lvl w:ilvl="0" w:tplc="24342F70">
      <w:start w:val="2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C11303"/>
    <w:multiLevelType w:val="hybridMultilevel"/>
    <w:tmpl w:val="D17885E0"/>
    <w:lvl w:ilvl="0" w:tplc="1318D9D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60BCA"/>
    <w:multiLevelType w:val="hybridMultilevel"/>
    <w:tmpl w:val="821257EE"/>
    <w:lvl w:ilvl="0" w:tplc="97EE0F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BF3B0A"/>
    <w:multiLevelType w:val="hybridMultilevel"/>
    <w:tmpl w:val="0AE2F428"/>
    <w:lvl w:ilvl="0" w:tplc="67D48E2E">
      <w:start w:val="2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6D23B9"/>
    <w:multiLevelType w:val="hybridMultilevel"/>
    <w:tmpl w:val="73109F36"/>
    <w:lvl w:ilvl="0" w:tplc="05BA13A8">
      <w:start w:val="2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9">
    <w:nsid w:val="797E2275"/>
    <w:multiLevelType w:val="hybridMultilevel"/>
    <w:tmpl w:val="3604BB2E"/>
    <w:lvl w:ilvl="0" w:tplc="68A03F78">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14"/>
  </w:num>
  <w:num w:numId="5">
    <w:abstractNumId w:val="9"/>
  </w:num>
  <w:num w:numId="6">
    <w:abstractNumId w:val="4"/>
  </w:num>
  <w:num w:numId="7">
    <w:abstractNumId w:val="16"/>
  </w:num>
  <w:num w:numId="8">
    <w:abstractNumId w:val="8"/>
  </w:num>
  <w:num w:numId="9">
    <w:abstractNumId w:val="13"/>
  </w:num>
  <w:num w:numId="10">
    <w:abstractNumId w:val="0"/>
  </w:num>
  <w:num w:numId="11">
    <w:abstractNumId w:val="17"/>
  </w:num>
  <w:num w:numId="12">
    <w:abstractNumId w:val="11"/>
  </w:num>
  <w:num w:numId="13">
    <w:abstractNumId w:val="12"/>
  </w:num>
  <w:num w:numId="14">
    <w:abstractNumId w:val="6"/>
  </w:num>
  <w:num w:numId="15">
    <w:abstractNumId w:val="5"/>
  </w:num>
  <w:num w:numId="16">
    <w:abstractNumId w:val="1"/>
  </w:num>
  <w:num w:numId="17">
    <w:abstractNumId w:val="10"/>
  </w:num>
  <w:num w:numId="18">
    <w:abstractNumId w:val="19"/>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5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5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Watson</dc:creator>
  <cp:lastModifiedBy>Colin Watson</cp:lastModifiedBy>
  <cp:revision>2</cp:revision>
  <cp:lastPrinted>2018-09-28T12:51:00Z</cp:lastPrinted>
  <dcterms:created xsi:type="dcterms:W3CDTF">2018-09-28T12:52:00Z</dcterms:created>
  <dcterms:modified xsi:type="dcterms:W3CDTF">2018-09-28T12:52:00Z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