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2694" w14:textId="77777777" w:rsidR="001F43E3" w:rsidRDefault="001F43E3">
      <w:pPr>
        <w:pStyle w:val="BodyText"/>
        <w:rPr>
          <w:rFonts w:ascii="Times New Roman"/>
          <w:sz w:val="88"/>
        </w:rPr>
      </w:pPr>
    </w:p>
    <w:p w14:paraId="4868C3FF" w14:textId="77777777" w:rsidR="001F43E3" w:rsidRDefault="001F43E3">
      <w:pPr>
        <w:pStyle w:val="BodyText"/>
        <w:rPr>
          <w:rFonts w:ascii="Times New Roman"/>
          <w:sz w:val="88"/>
        </w:rPr>
      </w:pPr>
    </w:p>
    <w:p w14:paraId="7633EB5E" w14:textId="77777777" w:rsidR="001F43E3" w:rsidRDefault="001F43E3">
      <w:pPr>
        <w:pStyle w:val="BodyText"/>
        <w:rPr>
          <w:rFonts w:ascii="Times New Roman"/>
          <w:sz w:val="88"/>
        </w:rPr>
      </w:pPr>
    </w:p>
    <w:p w14:paraId="40D97E44" w14:textId="77777777" w:rsidR="001F43E3" w:rsidRDefault="001F43E3">
      <w:pPr>
        <w:pStyle w:val="BodyText"/>
        <w:rPr>
          <w:rFonts w:ascii="Times New Roman"/>
          <w:sz w:val="88"/>
        </w:rPr>
      </w:pPr>
    </w:p>
    <w:p w14:paraId="72CDE020" w14:textId="77777777" w:rsidR="001F43E3" w:rsidRDefault="001F43E3">
      <w:pPr>
        <w:pStyle w:val="BodyText"/>
        <w:rPr>
          <w:rFonts w:ascii="Times New Roman"/>
          <w:sz w:val="88"/>
        </w:rPr>
      </w:pPr>
    </w:p>
    <w:p w14:paraId="5F1C1B44" w14:textId="77777777" w:rsidR="001F43E3" w:rsidRDefault="001F43E3">
      <w:pPr>
        <w:pStyle w:val="BodyText"/>
        <w:spacing w:before="761"/>
        <w:rPr>
          <w:rFonts w:ascii="Times New Roman"/>
          <w:sz w:val="88"/>
        </w:rPr>
      </w:pPr>
    </w:p>
    <w:p w14:paraId="544EF26B" w14:textId="77777777" w:rsidR="001F43E3" w:rsidRDefault="00FD3583">
      <w:pPr>
        <w:pStyle w:val="Title"/>
      </w:pPr>
      <w:r>
        <w:rPr>
          <w:spacing w:val="-8"/>
        </w:rPr>
        <w:t>Collective</w:t>
      </w:r>
      <w:r>
        <w:rPr>
          <w:spacing w:val="-54"/>
        </w:rPr>
        <w:t xml:space="preserve"> </w:t>
      </w:r>
      <w:r>
        <w:rPr>
          <w:spacing w:val="-8"/>
        </w:rPr>
        <w:t xml:space="preserve">Worship </w:t>
      </w:r>
      <w:r>
        <w:rPr>
          <w:spacing w:val="-2"/>
        </w:rPr>
        <w:t>Policy</w:t>
      </w:r>
    </w:p>
    <w:p w14:paraId="73B6D03B" w14:textId="77777777" w:rsidR="001F43E3" w:rsidRDefault="001F43E3">
      <w:pPr>
        <w:pStyle w:val="BodyText"/>
        <w:rPr>
          <w:sz w:val="20"/>
        </w:rPr>
      </w:pPr>
    </w:p>
    <w:p w14:paraId="475F4DB6" w14:textId="77777777" w:rsidR="001F43E3" w:rsidRDefault="001F43E3">
      <w:pPr>
        <w:pStyle w:val="BodyText"/>
        <w:rPr>
          <w:sz w:val="20"/>
        </w:rPr>
      </w:pPr>
    </w:p>
    <w:p w14:paraId="2E3516B6" w14:textId="77777777" w:rsidR="001F43E3" w:rsidRDefault="001F43E3">
      <w:pPr>
        <w:pStyle w:val="BodyText"/>
        <w:rPr>
          <w:sz w:val="20"/>
        </w:rPr>
      </w:pPr>
    </w:p>
    <w:p w14:paraId="45B5048E" w14:textId="77777777" w:rsidR="001F43E3" w:rsidRDefault="001F43E3">
      <w:pPr>
        <w:pStyle w:val="BodyText"/>
        <w:rPr>
          <w:sz w:val="20"/>
        </w:rPr>
      </w:pPr>
    </w:p>
    <w:p w14:paraId="4C7C9D84" w14:textId="77777777" w:rsidR="001F43E3" w:rsidRDefault="001F43E3">
      <w:pPr>
        <w:pStyle w:val="BodyText"/>
        <w:spacing w:before="171"/>
        <w:rPr>
          <w:sz w:val="20"/>
        </w:rPr>
      </w:pPr>
    </w:p>
    <w:p w14:paraId="63B3BA4D" w14:textId="77777777" w:rsidR="001F43E3" w:rsidRDefault="001F43E3">
      <w:pPr>
        <w:pStyle w:val="BodyText"/>
        <w:rPr>
          <w:sz w:val="20"/>
        </w:rPr>
        <w:sectPr w:rsidR="001F43E3">
          <w:type w:val="continuous"/>
          <w:pgSz w:w="11920" w:h="16850"/>
          <w:pgMar w:top="1940" w:right="566" w:bottom="280" w:left="850" w:header="720" w:footer="720" w:gutter="0"/>
          <w:cols w:space="720"/>
        </w:sectPr>
      </w:pPr>
    </w:p>
    <w:p w14:paraId="00FF04A7" w14:textId="77777777" w:rsidR="001F43E3" w:rsidRDefault="00FD3583">
      <w:pPr>
        <w:spacing w:before="95" w:line="374" w:lineRule="auto"/>
        <w:ind w:left="1905" w:right="118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502848" behindDoc="1" locked="0" layoutInCell="1" allowOverlap="1" wp14:anchorId="220B2468" wp14:editId="20807264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7563611" cy="106895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School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Name </w:t>
      </w:r>
      <w:r>
        <w:rPr>
          <w:spacing w:val="-10"/>
          <w:sz w:val="21"/>
        </w:rPr>
        <w:t>1</w:t>
      </w:r>
    </w:p>
    <w:p w14:paraId="7ADFBB08" w14:textId="58B70276" w:rsidR="00FD3583" w:rsidRDefault="00FD3583">
      <w:pPr>
        <w:spacing w:line="374" w:lineRule="auto"/>
        <w:ind w:left="1874" w:right="36" w:firstLine="31"/>
        <w:rPr>
          <w:sz w:val="21"/>
        </w:rPr>
      </w:pPr>
      <w:r>
        <w:rPr>
          <w:sz w:val="21"/>
        </w:rPr>
        <w:t>Simon</w:t>
      </w:r>
      <w:r>
        <w:rPr>
          <w:spacing w:val="-15"/>
          <w:sz w:val="21"/>
        </w:rPr>
        <w:t xml:space="preserve"> </w:t>
      </w:r>
      <w:r>
        <w:rPr>
          <w:sz w:val="21"/>
        </w:rPr>
        <w:t>Cowley C. Harmer</w:t>
      </w:r>
    </w:p>
    <w:p w14:paraId="526224A1" w14:textId="4826282A" w:rsidR="001F43E3" w:rsidRDefault="00FD3583">
      <w:pPr>
        <w:spacing w:line="374" w:lineRule="auto"/>
        <w:ind w:left="1874" w:right="36" w:firstLine="31"/>
        <w:rPr>
          <w:sz w:val="21"/>
        </w:rPr>
      </w:pPr>
      <w:r>
        <w:rPr>
          <w:sz w:val="21"/>
        </w:rPr>
        <w:t xml:space="preserve"> </w:t>
      </w:r>
      <w:r>
        <w:rPr>
          <w:spacing w:val="-4"/>
          <w:sz w:val="21"/>
        </w:rPr>
        <w:t>LGB</w:t>
      </w:r>
    </w:p>
    <w:p w14:paraId="1A24038B" w14:textId="77777777" w:rsidR="001F43E3" w:rsidRDefault="00FD3583">
      <w:pPr>
        <w:spacing w:before="158"/>
        <w:rPr>
          <w:sz w:val="21"/>
        </w:rPr>
      </w:pPr>
      <w:r>
        <w:br w:type="column"/>
      </w:r>
    </w:p>
    <w:p w14:paraId="72A89C46" w14:textId="43969AFC" w:rsidR="001F43E3" w:rsidRDefault="00FD3583">
      <w:pPr>
        <w:ind w:left="1874"/>
        <w:rPr>
          <w:sz w:val="21"/>
        </w:rPr>
      </w:pPr>
      <w:r>
        <w:rPr>
          <w:spacing w:val="-2"/>
          <w:sz w:val="21"/>
        </w:rPr>
        <w:t>14.9.24</w:t>
      </w:r>
    </w:p>
    <w:p w14:paraId="49800CC9" w14:textId="77777777" w:rsidR="001F43E3" w:rsidRDefault="00FD3583">
      <w:pPr>
        <w:spacing w:before="150"/>
        <w:ind w:left="1874"/>
        <w:rPr>
          <w:sz w:val="21"/>
        </w:rPr>
      </w:pPr>
      <w:r>
        <w:rPr>
          <w:spacing w:val="-5"/>
          <w:sz w:val="21"/>
        </w:rPr>
        <w:t>n/a</w:t>
      </w:r>
    </w:p>
    <w:p w14:paraId="0C3056E9" w14:textId="393A2C18" w:rsidR="001F43E3" w:rsidRDefault="00FD3583" w:rsidP="00FD3583">
      <w:pPr>
        <w:spacing w:before="136"/>
        <w:ind w:left="1874"/>
        <w:rPr>
          <w:sz w:val="21"/>
        </w:rPr>
        <w:sectPr w:rsidR="001F43E3">
          <w:type w:val="continuous"/>
          <w:pgSz w:w="11920" w:h="16850"/>
          <w:pgMar w:top="1940" w:right="566" w:bottom="280" w:left="850" w:header="720" w:footer="720" w:gutter="0"/>
          <w:cols w:num="2" w:space="720" w:equalWidth="0">
            <w:col w:w="3289" w:space="2412"/>
            <w:col w:w="4803"/>
          </w:cols>
        </w:sectPr>
      </w:pPr>
      <w:r>
        <w:rPr>
          <w:sz w:val="21"/>
        </w:rPr>
        <w:t>1</w:t>
      </w:r>
      <w:r>
        <w:rPr>
          <w:position w:val="7"/>
          <w:sz w:val="14"/>
        </w:rPr>
        <w:t xml:space="preserve"> </w:t>
      </w:r>
      <w:r>
        <w:rPr>
          <w:sz w:val="21"/>
        </w:rPr>
        <w:t>September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2026</w:t>
      </w:r>
    </w:p>
    <w:p w14:paraId="3582D17B" w14:textId="77777777" w:rsidR="001F43E3" w:rsidRDefault="00FD3583">
      <w:pPr>
        <w:pStyle w:val="Heading1"/>
        <w:spacing w:before="81"/>
      </w:pPr>
      <w:r>
        <w:rPr>
          <w:noProof/>
        </w:rPr>
        <w:lastRenderedPageBreak/>
        <w:drawing>
          <wp:anchor distT="0" distB="0" distL="0" distR="0" simplePos="0" relativeHeight="487503360" behindDoc="1" locked="0" layoutInCell="1" allowOverlap="1" wp14:anchorId="7AB11A2D" wp14:editId="774624DC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7561580" cy="106939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</w:rPr>
        <w:t>Collective</w:t>
      </w:r>
      <w:r>
        <w:rPr>
          <w:color w:val="008000"/>
          <w:spacing w:val="-7"/>
        </w:rPr>
        <w:t xml:space="preserve"> </w:t>
      </w:r>
      <w:r>
        <w:rPr>
          <w:color w:val="008000"/>
        </w:rPr>
        <w:t>Worship</w:t>
      </w:r>
      <w:r>
        <w:rPr>
          <w:color w:val="008000"/>
          <w:spacing w:val="-4"/>
        </w:rPr>
        <w:t xml:space="preserve"> </w:t>
      </w:r>
      <w:r>
        <w:rPr>
          <w:color w:val="008000"/>
          <w:spacing w:val="-2"/>
        </w:rPr>
        <w:t>Policy</w:t>
      </w:r>
    </w:p>
    <w:p w14:paraId="76AB354B" w14:textId="77777777" w:rsidR="001F43E3" w:rsidRDefault="001F43E3">
      <w:pPr>
        <w:pStyle w:val="BodyText"/>
        <w:spacing w:before="132"/>
        <w:rPr>
          <w:rFonts w:ascii="Arial"/>
          <w:b/>
        </w:rPr>
      </w:pPr>
    </w:p>
    <w:p w14:paraId="212887BE" w14:textId="77777777" w:rsidR="001F43E3" w:rsidRDefault="00FD3583">
      <w:pPr>
        <w:pStyle w:val="BodyText"/>
        <w:ind w:left="203"/>
        <w:jc w:val="both"/>
      </w:pPr>
      <w:r>
        <w:t>The</w:t>
      </w:r>
      <w:r>
        <w:rPr>
          <w:spacing w:val="-6"/>
        </w:rPr>
        <w:t xml:space="preserve"> </w:t>
      </w:r>
      <w:r>
        <w:t>Collective</w:t>
      </w:r>
      <w:r>
        <w:rPr>
          <w:spacing w:val="-6"/>
        </w:rPr>
        <w:t xml:space="preserve"> </w:t>
      </w:r>
      <w:r>
        <w:t>Worship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Larkhill</w:t>
      </w:r>
      <w:r>
        <w:rPr>
          <w:spacing w:val="-5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regard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2AEC437D" w14:textId="77777777" w:rsidR="001F43E3" w:rsidRDefault="00FD3583">
      <w:pPr>
        <w:pStyle w:val="BodyText"/>
        <w:spacing w:before="38" w:line="276" w:lineRule="auto"/>
        <w:ind w:left="203" w:right="108"/>
        <w:jc w:val="both"/>
      </w:pPr>
      <w:r>
        <w:t>has taken account of the</w:t>
      </w:r>
      <w:r>
        <w:rPr>
          <w:spacing w:val="-1"/>
        </w:rPr>
        <w:t xml:space="preserve"> </w:t>
      </w:r>
      <w:r>
        <w:t>guidance offered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 through its</w:t>
      </w:r>
      <w:r>
        <w:rPr>
          <w:spacing w:val="-1"/>
        </w:rPr>
        <w:t xml:space="preserve"> </w:t>
      </w:r>
      <w:r>
        <w:t>SACRE. In line with the 1988 Education Reform Act, which states that collective worship should be ‘wholly or mainly of a broadly Christian character’, and</w:t>
      </w:r>
      <w:r>
        <w:t xml:space="preserve"> in recognition of the fact that the majority of our pupils are </w:t>
      </w:r>
      <w:proofErr w:type="spellStart"/>
      <w:r>
        <w:t>practising</w:t>
      </w:r>
      <w:proofErr w:type="spellEnd"/>
      <w:r>
        <w:t xml:space="preserve"> members of other faiths we base our assemblies on those aspects of Christian teaching that are shared with other faiths.</w:t>
      </w:r>
    </w:p>
    <w:p w14:paraId="44E5E67B" w14:textId="77777777" w:rsidR="001F43E3" w:rsidRDefault="001F43E3">
      <w:pPr>
        <w:pStyle w:val="BodyText"/>
        <w:spacing w:before="40"/>
      </w:pPr>
    </w:p>
    <w:p w14:paraId="42C7CEE1" w14:textId="77777777" w:rsidR="001F43E3" w:rsidRDefault="00FD3583">
      <w:pPr>
        <w:pStyle w:val="BodyText"/>
        <w:ind w:left="203"/>
        <w:jc w:val="both"/>
      </w:pPr>
      <w:r>
        <w:t>The</w:t>
      </w:r>
      <w:r>
        <w:rPr>
          <w:spacing w:val="-6"/>
        </w:rPr>
        <w:t xml:space="preserve"> </w:t>
      </w:r>
      <w:r>
        <w:t>Collective</w:t>
      </w:r>
      <w:r>
        <w:rPr>
          <w:spacing w:val="-6"/>
        </w:rPr>
        <w:t xml:space="preserve"> </w:t>
      </w:r>
      <w:r>
        <w:t>Worship</w:t>
      </w:r>
      <w:r>
        <w:rPr>
          <w:spacing w:val="-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Larkhill</w:t>
      </w:r>
      <w:r>
        <w:rPr>
          <w:spacing w:val="-6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philosophy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aims</w:t>
      </w:r>
    </w:p>
    <w:p w14:paraId="0658718C" w14:textId="77777777" w:rsidR="001F43E3" w:rsidRDefault="00FD3583">
      <w:pPr>
        <w:pStyle w:val="BodyText"/>
        <w:spacing w:before="37" w:line="276" w:lineRule="auto"/>
        <w:ind w:left="203" w:right="107"/>
        <w:jc w:val="both"/>
      </w:pPr>
      <w:r>
        <w:t>of our school as a Values Based school. Assemblies are conducted in a manner that is sensitive to the individual faiths and beliefs of all members of the school community.</w:t>
      </w:r>
    </w:p>
    <w:p w14:paraId="0A08B93E" w14:textId="77777777" w:rsidR="001F43E3" w:rsidRDefault="001F43E3">
      <w:pPr>
        <w:pStyle w:val="BodyText"/>
      </w:pPr>
    </w:p>
    <w:p w14:paraId="0BB7278A" w14:textId="77777777" w:rsidR="001F43E3" w:rsidRDefault="001F43E3">
      <w:pPr>
        <w:pStyle w:val="BodyText"/>
        <w:spacing w:before="39"/>
      </w:pPr>
    </w:p>
    <w:p w14:paraId="0C748C76" w14:textId="77777777" w:rsidR="001F43E3" w:rsidRDefault="00FD3583">
      <w:pPr>
        <w:pStyle w:val="Heading1"/>
      </w:pPr>
      <w:r>
        <w:rPr>
          <w:color w:val="00AF50"/>
        </w:rPr>
        <w:t>Definition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Collective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2"/>
        </w:rPr>
        <w:t>Worship</w:t>
      </w:r>
    </w:p>
    <w:p w14:paraId="6E3D4E9A" w14:textId="77777777" w:rsidR="001F43E3" w:rsidRDefault="001F43E3">
      <w:pPr>
        <w:pStyle w:val="BodyText"/>
        <w:rPr>
          <w:rFonts w:ascii="Arial"/>
          <w:b/>
        </w:rPr>
      </w:pPr>
    </w:p>
    <w:p w14:paraId="40FD4B94" w14:textId="77777777" w:rsidR="001F43E3" w:rsidRDefault="00FD3583">
      <w:pPr>
        <w:pStyle w:val="BodyText"/>
        <w:ind w:left="90" w:right="1213"/>
      </w:pPr>
      <w:r>
        <w:t>Collective</w:t>
      </w:r>
      <w:r>
        <w:rPr>
          <w:spacing w:val="-2"/>
        </w:rPr>
        <w:t xml:space="preserve"> </w:t>
      </w:r>
      <w:r>
        <w:t>Worship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school, or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together in order to consider and reflect on common concerns, issues and interests. It offers all pupils an opportunity to worship through engaging in relevant, meaningful</w:t>
      </w:r>
      <w:r>
        <w:t xml:space="preserve"> experiences and provides opportunities for the pupils’ spiritual, moral, social and cultural development.</w:t>
      </w:r>
    </w:p>
    <w:p w14:paraId="50493A51" w14:textId="77777777" w:rsidR="001F43E3" w:rsidRDefault="001F43E3">
      <w:pPr>
        <w:pStyle w:val="BodyText"/>
      </w:pPr>
    </w:p>
    <w:p w14:paraId="244F0F31" w14:textId="77777777" w:rsidR="001F43E3" w:rsidRDefault="00FD3583">
      <w:pPr>
        <w:pStyle w:val="Heading1"/>
      </w:pPr>
      <w:r>
        <w:rPr>
          <w:color w:val="00AF50"/>
        </w:rPr>
        <w:t>Aims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Collective</w:t>
      </w:r>
      <w:r>
        <w:rPr>
          <w:color w:val="00AF50"/>
          <w:spacing w:val="-6"/>
        </w:rPr>
        <w:t xml:space="preserve"> </w:t>
      </w:r>
      <w:r>
        <w:rPr>
          <w:color w:val="00AF50"/>
          <w:spacing w:val="-2"/>
        </w:rPr>
        <w:t>Worship</w:t>
      </w:r>
    </w:p>
    <w:p w14:paraId="08069582" w14:textId="77777777" w:rsidR="001F43E3" w:rsidRDefault="001F43E3">
      <w:pPr>
        <w:pStyle w:val="BodyText"/>
        <w:rPr>
          <w:rFonts w:ascii="Arial"/>
          <w:b/>
        </w:rPr>
      </w:pPr>
    </w:p>
    <w:p w14:paraId="7FA2535F" w14:textId="77777777" w:rsidR="001F43E3" w:rsidRDefault="00FD3583">
      <w:pPr>
        <w:pStyle w:val="BodyText"/>
        <w:spacing w:before="1" w:line="252" w:lineRule="exact"/>
        <w:ind w:left="9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School:</w:t>
      </w:r>
    </w:p>
    <w:p w14:paraId="116557BB" w14:textId="77777777" w:rsidR="001F43E3" w:rsidRDefault="00FD3583">
      <w:pPr>
        <w:pStyle w:val="BodyText"/>
        <w:ind w:left="90" w:right="567"/>
      </w:pPr>
      <w:r>
        <w:t>Collective</w:t>
      </w:r>
      <w:r>
        <w:rPr>
          <w:spacing w:val="-2"/>
        </w:rPr>
        <w:t xml:space="preserve"> </w:t>
      </w:r>
      <w:r>
        <w:t>Worship</w:t>
      </w:r>
      <w:r>
        <w:rPr>
          <w:spacing w:val="-4"/>
        </w:rPr>
        <w:t xml:space="preserve"> </w:t>
      </w:r>
      <w:r>
        <w:t>contributes</w:t>
      </w:r>
      <w:r>
        <w:rPr>
          <w:spacing w:val="-2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ethos</w:t>
      </w:r>
      <w:r>
        <w:rPr>
          <w:spacing w:val="-2"/>
        </w:rPr>
        <w:t xml:space="preserve"> </w:t>
      </w:r>
      <w:r>
        <w:t>of Larkhill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aim t</w:t>
      </w:r>
      <w:r>
        <w:t>hat it is a time when the school community can:</w:t>
      </w:r>
    </w:p>
    <w:p w14:paraId="77E349EB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Share</w:t>
      </w:r>
      <w:r>
        <w:rPr>
          <w:spacing w:val="-6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values</w:t>
      </w:r>
    </w:p>
    <w:p w14:paraId="6597A3EC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Celebrate</w:t>
      </w:r>
      <w:r>
        <w:rPr>
          <w:spacing w:val="-9"/>
        </w:rPr>
        <w:t xml:space="preserve"> </w:t>
      </w:r>
      <w:r>
        <w:t>achievement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rPr>
          <w:spacing w:val="-4"/>
        </w:rPr>
        <w:t>times</w:t>
      </w:r>
    </w:p>
    <w:p w14:paraId="05786FC7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spacing w:before="1"/>
        <w:ind w:left="231" w:hanging="141"/>
      </w:pPr>
      <w:r>
        <w:t>Explore</w:t>
      </w:r>
      <w:r>
        <w:rPr>
          <w:spacing w:val="-9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live</w:t>
      </w:r>
    </w:p>
    <w:p w14:paraId="7864CD00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Develop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spirit</w:t>
      </w:r>
    </w:p>
    <w:p w14:paraId="4E19838B" w14:textId="77777777" w:rsidR="001F43E3" w:rsidRDefault="001F43E3">
      <w:pPr>
        <w:pStyle w:val="BodyText"/>
        <w:spacing w:before="1"/>
      </w:pPr>
    </w:p>
    <w:p w14:paraId="43D83FCA" w14:textId="77777777" w:rsidR="001F43E3" w:rsidRDefault="00FD3583">
      <w:pPr>
        <w:pStyle w:val="BodyText"/>
        <w:spacing w:line="252" w:lineRule="exact"/>
        <w:ind w:left="90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pupils:</w:t>
      </w:r>
    </w:p>
    <w:p w14:paraId="5A140F7C" w14:textId="77777777" w:rsidR="001F43E3" w:rsidRDefault="00FD3583">
      <w:pPr>
        <w:pStyle w:val="BodyText"/>
        <w:ind w:left="90" w:right="1396"/>
      </w:pPr>
      <w:r>
        <w:t>We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Worship</w:t>
      </w:r>
      <w:r>
        <w:rPr>
          <w:spacing w:val="-4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‘whole’ person by providing opportunities to:</w:t>
      </w:r>
    </w:p>
    <w:p w14:paraId="4EA2DF7D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Consider</w:t>
      </w:r>
      <w:r>
        <w:rPr>
          <w:spacing w:val="-6"/>
        </w:rPr>
        <w:t xml:space="preserve"> </w:t>
      </w:r>
      <w:r>
        <w:t>spiritual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rPr>
          <w:spacing w:val="-2"/>
        </w:rPr>
        <w:t>issues</w:t>
      </w:r>
    </w:p>
    <w:p w14:paraId="59649746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Explore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2"/>
        </w:rPr>
        <w:t>beliefs</w:t>
      </w:r>
    </w:p>
    <w:p w14:paraId="030C429B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spacing w:before="1"/>
        <w:ind w:left="231" w:hanging="141"/>
      </w:pPr>
      <w:r>
        <w:t>Develop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rPr>
          <w:spacing w:val="-2"/>
        </w:rPr>
        <w:t>spirituality</w:t>
      </w:r>
    </w:p>
    <w:p w14:paraId="0863F68D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Reinforce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ethos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values</w:t>
      </w:r>
    </w:p>
    <w:p w14:paraId="7DF62237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spacing w:before="2" w:line="253" w:lineRule="exact"/>
        <w:ind w:left="231" w:hanging="141"/>
      </w:pPr>
      <w:r>
        <w:t>Reinforce</w:t>
      </w:r>
      <w:r>
        <w:rPr>
          <w:spacing w:val="-11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rPr>
          <w:spacing w:val="-2"/>
        </w:rPr>
        <w:t>attitudes</w:t>
      </w:r>
    </w:p>
    <w:p w14:paraId="668B8224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spirit</w:t>
      </w:r>
    </w:p>
    <w:p w14:paraId="110C9ED6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ind w:left="231" w:hanging="141"/>
      </w:pPr>
      <w:r>
        <w:t>Encourage</w:t>
      </w:r>
      <w:r>
        <w:rPr>
          <w:spacing w:val="-9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response</w:t>
      </w:r>
    </w:p>
    <w:p w14:paraId="2C361F9B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spacing w:before="1" w:line="240" w:lineRule="auto"/>
        <w:ind w:left="231" w:hanging="141"/>
      </w:pPr>
      <w:r>
        <w:t>Reflect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rPr>
          <w:spacing w:val="-2"/>
        </w:rPr>
        <w:t>worthy</w:t>
      </w:r>
    </w:p>
    <w:p w14:paraId="33674910" w14:textId="77777777" w:rsidR="001F43E3" w:rsidRDefault="001F43E3">
      <w:pPr>
        <w:pStyle w:val="BodyText"/>
      </w:pPr>
    </w:p>
    <w:p w14:paraId="1C6AB6CB" w14:textId="77777777" w:rsidR="001F43E3" w:rsidRDefault="00FD3583">
      <w:pPr>
        <w:pStyle w:val="Heading1"/>
      </w:pPr>
      <w:r>
        <w:rPr>
          <w:color w:val="00AF50"/>
        </w:rPr>
        <w:t>The</w:t>
      </w:r>
      <w:r>
        <w:rPr>
          <w:color w:val="00AF50"/>
          <w:spacing w:val="-7"/>
        </w:rPr>
        <w:t xml:space="preserve"> </w:t>
      </w:r>
      <w:proofErr w:type="spellStart"/>
      <w:r>
        <w:rPr>
          <w:color w:val="00AF50"/>
        </w:rPr>
        <w:t>Organisation</w:t>
      </w:r>
      <w:proofErr w:type="spellEnd"/>
      <w:r>
        <w:rPr>
          <w:color w:val="00AF50"/>
          <w:spacing w:val="-7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Collective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2"/>
        </w:rPr>
        <w:t>Worship</w:t>
      </w:r>
    </w:p>
    <w:p w14:paraId="44F34444" w14:textId="77777777" w:rsidR="001F43E3" w:rsidRDefault="001F43E3">
      <w:pPr>
        <w:pStyle w:val="BodyText"/>
        <w:spacing w:before="1"/>
        <w:rPr>
          <w:rFonts w:ascii="Arial"/>
          <w:b/>
        </w:rPr>
      </w:pPr>
    </w:p>
    <w:p w14:paraId="438EB939" w14:textId="77777777" w:rsidR="001F43E3" w:rsidRDefault="00FD3583">
      <w:pPr>
        <w:pStyle w:val="BodyText"/>
        <w:spacing w:line="252" w:lineRule="exact"/>
        <w:ind w:left="90"/>
      </w:pPr>
      <w:r>
        <w:t>At</w:t>
      </w:r>
      <w:r>
        <w:rPr>
          <w:spacing w:val="-6"/>
        </w:rPr>
        <w:t xml:space="preserve"> </w:t>
      </w:r>
      <w:r>
        <w:t>Larkhill</w:t>
      </w:r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t>Worship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school.</w:t>
      </w:r>
      <w:r>
        <w:rPr>
          <w:spacing w:val="-4"/>
        </w:rPr>
        <w:t xml:space="preserve"> </w:t>
      </w:r>
      <w:proofErr w:type="gramStart"/>
      <w:r>
        <w:t>This</w:t>
      </w:r>
      <w:r>
        <w:rPr>
          <w:spacing w:val="-7"/>
        </w:rPr>
        <w:t xml:space="preserve"> </w:t>
      </w:r>
      <w:r>
        <w:t>forms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part</w:t>
      </w:r>
    </w:p>
    <w:p w14:paraId="0EC268C7" w14:textId="43909DC6" w:rsidR="001F43E3" w:rsidRDefault="00FD3583" w:rsidP="00FD3583">
      <w:pPr>
        <w:pStyle w:val="BodyText"/>
        <w:ind w:left="90" w:right="567"/>
      </w:pP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morning</w:t>
      </w:r>
      <w:r>
        <w:rPr>
          <w:spacing w:val="-2"/>
        </w:rPr>
        <w:t xml:space="preserve"> </w:t>
      </w:r>
      <w:r>
        <w:t>assembly</w:t>
      </w:r>
      <w:r>
        <w:rPr>
          <w:spacing w:val="-4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assembly,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singing assembly</w:t>
      </w:r>
      <w:r>
        <w:rPr>
          <w:spacing w:val="-1"/>
        </w:rPr>
        <w:t xml:space="preserve"> </w:t>
      </w:r>
      <w:r>
        <w:t xml:space="preserve">or class assembly. The assembly on each Monday is a Values Assembly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 our</w:t>
      </w:r>
      <w:r>
        <w:rPr>
          <w:spacing w:val="-3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community or global issues.</w:t>
      </w:r>
    </w:p>
    <w:p w14:paraId="7ECC0FFA" w14:textId="77777777" w:rsidR="001F43E3" w:rsidRDefault="001F43E3">
      <w:pPr>
        <w:pStyle w:val="BodyText"/>
      </w:pPr>
    </w:p>
    <w:p w14:paraId="758DE154" w14:textId="62CCBE27" w:rsidR="001F43E3" w:rsidRDefault="00FD3583" w:rsidP="00FD3583">
      <w:pPr>
        <w:tabs>
          <w:tab w:val="left" w:pos="229"/>
        </w:tabs>
      </w:pPr>
      <w:r>
        <w:t>We</w:t>
      </w:r>
      <w:r w:rsidRPr="00FD3583">
        <w:rPr>
          <w:spacing w:val="-4"/>
        </w:rPr>
        <w:t xml:space="preserve"> </w:t>
      </w:r>
      <w:r>
        <w:t>conduct</w:t>
      </w:r>
      <w:r w:rsidRPr="00FD3583">
        <w:rPr>
          <w:spacing w:val="-6"/>
        </w:rPr>
        <w:t xml:space="preserve"> </w:t>
      </w:r>
      <w:r>
        <w:t>assemblies</w:t>
      </w:r>
      <w:r w:rsidRPr="00FD3583">
        <w:rPr>
          <w:spacing w:val="-5"/>
        </w:rPr>
        <w:t xml:space="preserve"> </w:t>
      </w:r>
      <w:r>
        <w:t>in</w:t>
      </w:r>
      <w:r w:rsidRPr="00FD3583">
        <w:rPr>
          <w:spacing w:val="-5"/>
        </w:rPr>
        <w:t xml:space="preserve"> </w:t>
      </w:r>
      <w:r>
        <w:t>a</w:t>
      </w:r>
      <w:r w:rsidRPr="00FD3583">
        <w:rPr>
          <w:spacing w:val="-5"/>
        </w:rPr>
        <w:t xml:space="preserve"> </w:t>
      </w:r>
      <w:r>
        <w:t>dignified</w:t>
      </w:r>
      <w:r w:rsidRPr="00FD3583">
        <w:rPr>
          <w:spacing w:val="-5"/>
        </w:rPr>
        <w:t xml:space="preserve"> </w:t>
      </w:r>
      <w:r>
        <w:t>and</w:t>
      </w:r>
      <w:r w:rsidRPr="00FD3583">
        <w:rPr>
          <w:spacing w:val="-9"/>
        </w:rPr>
        <w:t xml:space="preserve"> </w:t>
      </w:r>
      <w:r>
        <w:t>respec</w:t>
      </w:r>
      <w:r>
        <w:t>tful</w:t>
      </w:r>
      <w:r w:rsidRPr="00FD3583">
        <w:rPr>
          <w:spacing w:val="-5"/>
        </w:rPr>
        <w:t xml:space="preserve"> </w:t>
      </w:r>
      <w:r>
        <w:t>way.</w:t>
      </w:r>
      <w:r w:rsidRPr="00FD3583">
        <w:rPr>
          <w:spacing w:val="-3"/>
        </w:rPr>
        <w:t xml:space="preserve"> </w:t>
      </w:r>
      <w:r>
        <w:t>Children</w:t>
      </w:r>
      <w:r w:rsidRPr="00FD3583">
        <w:rPr>
          <w:spacing w:val="-7"/>
        </w:rPr>
        <w:t xml:space="preserve"> </w:t>
      </w:r>
      <w:r>
        <w:t>are</w:t>
      </w:r>
      <w:r w:rsidRPr="00FD3583">
        <w:rPr>
          <w:spacing w:val="-7"/>
        </w:rPr>
        <w:t xml:space="preserve"> </w:t>
      </w:r>
      <w:r>
        <w:t>expected</w:t>
      </w:r>
      <w:r w:rsidRPr="00FD3583">
        <w:rPr>
          <w:spacing w:val="-7"/>
        </w:rPr>
        <w:t xml:space="preserve"> </w:t>
      </w:r>
      <w:r>
        <w:t>to</w:t>
      </w:r>
      <w:r w:rsidRPr="00FD3583">
        <w:rPr>
          <w:spacing w:val="-6"/>
        </w:rPr>
        <w:t xml:space="preserve"> </w:t>
      </w:r>
      <w:r w:rsidRPr="00FD3583">
        <w:rPr>
          <w:spacing w:val="-2"/>
        </w:rPr>
        <w:t>behave</w:t>
      </w:r>
    </w:p>
    <w:p w14:paraId="5F0A48ED" w14:textId="77777777" w:rsidR="001F43E3" w:rsidRDefault="00FD3583">
      <w:pPr>
        <w:spacing w:before="165"/>
        <w:ind w:left="90"/>
        <w:rPr>
          <w:rFonts w:ascii="Verdana"/>
          <w:sz w:val="16"/>
        </w:rPr>
      </w:pPr>
      <w:r>
        <w:rPr>
          <w:rFonts w:ascii="Verdana"/>
          <w:sz w:val="16"/>
        </w:rPr>
        <w:t>P</w:t>
      </w:r>
      <w:r>
        <w:rPr>
          <w:rFonts w:ascii="Verdana"/>
          <w:sz w:val="16"/>
        </w:rPr>
        <w:t>age</w:t>
      </w:r>
      <w:r>
        <w:rPr>
          <w:rFonts w:ascii="Verdana"/>
          <w:spacing w:val="-15"/>
          <w:sz w:val="16"/>
        </w:rPr>
        <w:t xml:space="preserve"> </w:t>
      </w:r>
      <w:r>
        <w:rPr>
          <w:rFonts w:ascii="Verdana"/>
          <w:sz w:val="16"/>
        </w:rPr>
        <w:t>2</w:t>
      </w:r>
      <w:r>
        <w:rPr>
          <w:rFonts w:ascii="Verdana"/>
          <w:spacing w:val="-12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4"/>
          <w:sz w:val="16"/>
        </w:rPr>
        <w:t xml:space="preserve"> </w:t>
      </w:r>
      <w:r>
        <w:rPr>
          <w:rFonts w:ascii="Verdana"/>
          <w:spacing w:val="-10"/>
          <w:sz w:val="16"/>
        </w:rPr>
        <w:t>3</w:t>
      </w:r>
    </w:p>
    <w:p w14:paraId="289C9E37" w14:textId="77777777" w:rsidR="001F43E3" w:rsidRDefault="001F43E3">
      <w:pPr>
        <w:rPr>
          <w:rFonts w:ascii="Verdana"/>
          <w:sz w:val="16"/>
        </w:rPr>
        <w:sectPr w:rsidR="001F43E3">
          <w:pgSz w:w="11920" w:h="16850"/>
          <w:pgMar w:top="1440" w:right="566" w:bottom="280" w:left="850" w:header="720" w:footer="720" w:gutter="0"/>
          <w:cols w:space="720"/>
        </w:sectPr>
      </w:pPr>
    </w:p>
    <w:p w14:paraId="5D485255" w14:textId="77777777" w:rsidR="00FD3583" w:rsidRDefault="00FD3583">
      <w:pPr>
        <w:pStyle w:val="BodyText"/>
        <w:spacing w:before="68" w:line="252" w:lineRule="exact"/>
        <w:ind w:left="90"/>
      </w:pPr>
    </w:p>
    <w:p w14:paraId="1B6E6FF6" w14:textId="5FD3D968" w:rsidR="001F43E3" w:rsidRDefault="00FD3583">
      <w:pPr>
        <w:pStyle w:val="BodyText"/>
        <w:spacing w:before="68" w:line="252" w:lineRule="exact"/>
        <w:ind w:left="90"/>
      </w:pPr>
      <w:r>
        <w:rPr>
          <w:noProof/>
        </w:rPr>
        <w:drawing>
          <wp:anchor distT="0" distB="0" distL="0" distR="0" simplePos="0" relativeHeight="487503872" behindDoc="1" locked="0" layoutInCell="1" allowOverlap="1" wp14:anchorId="5900F725" wp14:editId="15161D96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7561580" cy="1069390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calm</w:t>
      </w:r>
      <w:r>
        <w:rPr>
          <w:spacing w:val="-2"/>
        </w:rPr>
        <w:t xml:space="preserve"> reflection.</w:t>
      </w:r>
    </w:p>
    <w:p w14:paraId="76C9EAE2" w14:textId="77777777" w:rsidR="001F43E3" w:rsidRDefault="00FD3583">
      <w:pPr>
        <w:pStyle w:val="ListParagraph"/>
        <w:numPr>
          <w:ilvl w:val="0"/>
          <w:numId w:val="1"/>
        </w:numPr>
        <w:tabs>
          <w:tab w:val="left" w:pos="231"/>
        </w:tabs>
        <w:spacing w:line="240" w:lineRule="auto"/>
        <w:ind w:right="1385" w:firstLine="0"/>
      </w:pPr>
      <w:r>
        <w:t>The</w:t>
      </w:r>
      <w:r>
        <w:rPr>
          <w:spacing w:val="-4"/>
        </w:rPr>
        <w:t xml:space="preserve"> </w:t>
      </w:r>
      <w:proofErr w:type="gramStart"/>
      <w:r>
        <w:t>Principal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assembly,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clergy or other representatives of local religious groups are invited into the school.</w:t>
      </w:r>
    </w:p>
    <w:p w14:paraId="396BEFB9" w14:textId="77777777" w:rsidR="00FD3583" w:rsidRDefault="00FD3583">
      <w:pPr>
        <w:pStyle w:val="ListParagraph"/>
        <w:numPr>
          <w:ilvl w:val="0"/>
          <w:numId w:val="1"/>
        </w:numPr>
        <w:tabs>
          <w:tab w:val="left" w:pos="229"/>
        </w:tabs>
        <w:spacing w:line="240" w:lineRule="auto"/>
        <w:ind w:right="1520" w:firstLine="0"/>
      </w:pPr>
      <w:r>
        <w:t>We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themes</w:t>
      </w:r>
      <w:r>
        <w:rPr>
          <w:spacing w:val="-1"/>
        </w:rPr>
        <w:t xml:space="preserve"> </w:t>
      </w:r>
      <w:r>
        <w:t>of our</w:t>
      </w:r>
      <w:r>
        <w:rPr>
          <w:spacing w:val="-2"/>
        </w:rPr>
        <w:t xml:space="preserve"> </w:t>
      </w:r>
      <w:r>
        <w:t>assemblies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our school values and from </w:t>
      </w:r>
      <w:r>
        <w:t>the</w:t>
      </w:r>
      <w:r>
        <w:rPr>
          <w:spacing w:val="-3"/>
        </w:rPr>
        <w:t xml:space="preserve"> </w:t>
      </w:r>
      <w:r>
        <w:t>traditions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faiths</w:t>
      </w:r>
      <w:r>
        <w:rPr>
          <w:spacing w:val="-3"/>
        </w:rPr>
        <w:t xml:space="preserve"> </w:t>
      </w:r>
      <w:r>
        <w:t xml:space="preserve">and we often reflect the festivals and events of the religious calendars. </w:t>
      </w:r>
    </w:p>
    <w:p w14:paraId="3B44DAFC" w14:textId="5276FA44" w:rsidR="001F43E3" w:rsidRDefault="00FD3583">
      <w:pPr>
        <w:pStyle w:val="ListParagraph"/>
        <w:numPr>
          <w:ilvl w:val="0"/>
          <w:numId w:val="1"/>
        </w:numPr>
        <w:tabs>
          <w:tab w:val="left" w:pos="229"/>
        </w:tabs>
        <w:spacing w:line="240" w:lineRule="auto"/>
        <w:ind w:right="1520" w:firstLine="0"/>
      </w:pPr>
      <w:r>
        <w:t>Sometime</w:t>
      </w:r>
      <w:r>
        <w:t>s the themes of our assembly reflect and build on topics that we teach as part of the school curriculum, such as the Social and Emotional Aspects of Learning.</w:t>
      </w:r>
    </w:p>
    <w:p w14:paraId="5B91CB30" w14:textId="1D21FAA4" w:rsidR="001F43E3" w:rsidRDefault="00FD3583">
      <w:pPr>
        <w:pStyle w:val="ListParagraph"/>
        <w:numPr>
          <w:ilvl w:val="0"/>
          <w:numId w:val="1"/>
        </w:numPr>
        <w:tabs>
          <w:tab w:val="left" w:pos="229"/>
        </w:tabs>
        <w:spacing w:before="1" w:line="240" w:lineRule="auto"/>
        <w:ind w:right="1658" w:firstLine="0"/>
      </w:pPr>
      <w:r>
        <w:t>We welcome parents and Governors to attend our assemblies at certain points in the year</w:t>
      </w:r>
      <w:r>
        <w:t>, as this promotes the community spirit of the school and is a practical demonstration of the way the home and 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achievements</w:t>
      </w:r>
      <w:r>
        <w:rPr>
          <w:spacing w:val="-1"/>
        </w:rPr>
        <w:t xml:space="preserve"> </w:t>
      </w:r>
      <w:r>
        <w:t>of our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t xml:space="preserve">heir </w:t>
      </w:r>
      <w:r>
        <w:rPr>
          <w:spacing w:val="-2"/>
        </w:rPr>
        <w:t>lives.</w:t>
      </w:r>
    </w:p>
    <w:p w14:paraId="032CE1E2" w14:textId="77777777" w:rsidR="001F43E3" w:rsidRDefault="001F43E3">
      <w:pPr>
        <w:pStyle w:val="BodyText"/>
      </w:pPr>
    </w:p>
    <w:p w14:paraId="6BE24EBA" w14:textId="77777777" w:rsidR="001F43E3" w:rsidRDefault="00FD3583">
      <w:pPr>
        <w:pStyle w:val="Heading1"/>
      </w:pPr>
      <w:r>
        <w:rPr>
          <w:color w:val="00AF50"/>
        </w:rPr>
        <w:t>Right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withdrawal</w:t>
      </w:r>
    </w:p>
    <w:p w14:paraId="63F3152E" w14:textId="77777777" w:rsidR="001F43E3" w:rsidRDefault="00FD3583">
      <w:pPr>
        <w:pStyle w:val="BodyText"/>
        <w:spacing w:before="251"/>
        <w:ind w:left="90" w:right="567"/>
      </w:pPr>
      <w:r>
        <w:t>At Larkhill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School, assemblies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 ensure that all children feel comfortable to attend the assembly.</w:t>
      </w:r>
    </w:p>
    <w:p w14:paraId="7F806DEF" w14:textId="77777777" w:rsidR="001F43E3" w:rsidRDefault="00FD3583">
      <w:pPr>
        <w:pStyle w:val="BodyText"/>
        <w:ind w:left="90" w:right="1272"/>
      </w:pPr>
      <w:r>
        <w:t xml:space="preserve">However, parents/ </w:t>
      </w:r>
      <w:proofErr w:type="spellStart"/>
      <w:r>
        <w:t>carers</w:t>
      </w:r>
      <w:proofErr w:type="spellEnd"/>
      <w:r>
        <w:t xml:space="preserve"> have the right to withdraw their child from any act or acts of Collective</w:t>
      </w:r>
      <w:r>
        <w:rPr>
          <w:spacing w:val="-2"/>
        </w:rPr>
        <w:t xml:space="preserve"> </w:t>
      </w:r>
      <w:r>
        <w:t>Worship.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 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the </w:t>
      </w:r>
      <w:proofErr w:type="gramStart"/>
      <w:r>
        <w:t>Princip</w:t>
      </w:r>
      <w:r>
        <w:t>al</w:t>
      </w:r>
      <w:proofErr w:type="gramEnd"/>
      <w:r>
        <w:t xml:space="preserve"> the concerns they may have as well as the practical arrangements for the</w:t>
      </w:r>
      <w:r>
        <w:rPr>
          <w:spacing w:val="40"/>
        </w:rPr>
        <w:t xml:space="preserve"> </w:t>
      </w:r>
      <w:r>
        <w:rPr>
          <w:spacing w:val="-2"/>
        </w:rPr>
        <w:t>withdrawal.</w:t>
      </w:r>
    </w:p>
    <w:p w14:paraId="7D065D0F" w14:textId="77777777" w:rsidR="001F43E3" w:rsidRDefault="001F43E3">
      <w:pPr>
        <w:pStyle w:val="BodyText"/>
        <w:rPr>
          <w:sz w:val="16"/>
        </w:rPr>
      </w:pPr>
    </w:p>
    <w:p w14:paraId="782D16BC" w14:textId="77777777" w:rsidR="001F43E3" w:rsidRDefault="001F43E3">
      <w:pPr>
        <w:pStyle w:val="BodyText"/>
        <w:rPr>
          <w:sz w:val="16"/>
        </w:rPr>
      </w:pPr>
    </w:p>
    <w:p w14:paraId="74CE2819" w14:textId="77777777" w:rsidR="001F43E3" w:rsidRDefault="001F43E3">
      <w:pPr>
        <w:pStyle w:val="BodyText"/>
        <w:rPr>
          <w:sz w:val="16"/>
        </w:rPr>
      </w:pPr>
    </w:p>
    <w:p w14:paraId="23E54663" w14:textId="77777777" w:rsidR="001F43E3" w:rsidRDefault="001F43E3">
      <w:pPr>
        <w:pStyle w:val="BodyText"/>
        <w:rPr>
          <w:sz w:val="16"/>
        </w:rPr>
      </w:pPr>
    </w:p>
    <w:p w14:paraId="2DCA0ED2" w14:textId="77777777" w:rsidR="001F43E3" w:rsidRDefault="001F43E3">
      <w:pPr>
        <w:pStyle w:val="BodyText"/>
        <w:rPr>
          <w:sz w:val="16"/>
        </w:rPr>
      </w:pPr>
    </w:p>
    <w:p w14:paraId="3BA75360" w14:textId="77777777" w:rsidR="001F43E3" w:rsidRDefault="001F43E3">
      <w:pPr>
        <w:pStyle w:val="BodyText"/>
        <w:rPr>
          <w:sz w:val="16"/>
        </w:rPr>
      </w:pPr>
    </w:p>
    <w:p w14:paraId="1D364F7C" w14:textId="77777777" w:rsidR="001F43E3" w:rsidRDefault="001F43E3">
      <w:pPr>
        <w:pStyle w:val="BodyText"/>
        <w:rPr>
          <w:sz w:val="16"/>
        </w:rPr>
      </w:pPr>
    </w:p>
    <w:p w14:paraId="47941812" w14:textId="77777777" w:rsidR="001F43E3" w:rsidRDefault="001F43E3">
      <w:pPr>
        <w:pStyle w:val="BodyText"/>
        <w:rPr>
          <w:sz w:val="16"/>
        </w:rPr>
      </w:pPr>
    </w:p>
    <w:p w14:paraId="176C4415" w14:textId="77777777" w:rsidR="001F43E3" w:rsidRDefault="001F43E3">
      <w:pPr>
        <w:pStyle w:val="BodyText"/>
        <w:rPr>
          <w:sz w:val="16"/>
        </w:rPr>
      </w:pPr>
    </w:p>
    <w:p w14:paraId="2F7C8F6E" w14:textId="77777777" w:rsidR="001F43E3" w:rsidRDefault="001F43E3">
      <w:pPr>
        <w:pStyle w:val="BodyText"/>
        <w:rPr>
          <w:sz w:val="16"/>
        </w:rPr>
      </w:pPr>
    </w:p>
    <w:p w14:paraId="58973278" w14:textId="77777777" w:rsidR="001F43E3" w:rsidRDefault="001F43E3">
      <w:pPr>
        <w:pStyle w:val="BodyText"/>
        <w:rPr>
          <w:sz w:val="16"/>
        </w:rPr>
      </w:pPr>
    </w:p>
    <w:p w14:paraId="3B7818AF" w14:textId="77777777" w:rsidR="001F43E3" w:rsidRDefault="001F43E3">
      <w:pPr>
        <w:pStyle w:val="BodyText"/>
        <w:rPr>
          <w:sz w:val="16"/>
        </w:rPr>
      </w:pPr>
    </w:p>
    <w:p w14:paraId="0957CB6B" w14:textId="77777777" w:rsidR="001F43E3" w:rsidRDefault="001F43E3">
      <w:pPr>
        <w:pStyle w:val="BodyText"/>
        <w:rPr>
          <w:sz w:val="16"/>
        </w:rPr>
      </w:pPr>
    </w:p>
    <w:p w14:paraId="0823732F" w14:textId="77777777" w:rsidR="001F43E3" w:rsidRDefault="001F43E3">
      <w:pPr>
        <w:pStyle w:val="BodyText"/>
        <w:rPr>
          <w:sz w:val="16"/>
        </w:rPr>
      </w:pPr>
    </w:p>
    <w:p w14:paraId="53068519" w14:textId="77777777" w:rsidR="001F43E3" w:rsidRDefault="001F43E3">
      <w:pPr>
        <w:pStyle w:val="BodyText"/>
        <w:rPr>
          <w:sz w:val="16"/>
        </w:rPr>
      </w:pPr>
    </w:p>
    <w:p w14:paraId="3C2D04AC" w14:textId="77777777" w:rsidR="001F43E3" w:rsidRDefault="001F43E3">
      <w:pPr>
        <w:pStyle w:val="BodyText"/>
        <w:rPr>
          <w:sz w:val="16"/>
        </w:rPr>
      </w:pPr>
    </w:p>
    <w:p w14:paraId="2619063D" w14:textId="77777777" w:rsidR="001F43E3" w:rsidRDefault="001F43E3">
      <w:pPr>
        <w:pStyle w:val="BodyText"/>
        <w:rPr>
          <w:sz w:val="16"/>
        </w:rPr>
      </w:pPr>
    </w:p>
    <w:p w14:paraId="29111E24" w14:textId="77777777" w:rsidR="001F43E3" w:rsidRDefault="001F43E3">
      <w:pPr>
        <w:pStyle w:val="BodyText"/>
        <w:rPr>
          <w:sz w:val="16"/>
        </w:rPr>
      </w:pPr>
    </w:p>
    <w:p w14:paraId="10BE059A" w14:textId="77777777" w:rsidR="001F43E3" w:rsidRDefault="001F43E3">
      <w:pPr>
        <w:pStyle w:val="BodyText"/>
        <w:rPr>
          <w:sz w:val="16"/>
        </w:rPr>
      </w:pPr>
    </w:p>
    <w:p w14:paraId="64E99319" w14:textId="77777777" w:rsidR="001F43E3" w:rsidRDefault="001F43E3">
      <w:pPr>
        <w:pStyle w:val="BodyText"/>
        <w:rPr>
          <w:sz w:val="16"/>
        </w:rPr>
      </w:pPr>
    </w:p>
    <w:p w14:paraId="6FBD2216" w14:textId="77777777" w:rsidR="001F43E3" w:rsidRDefault="001F43E3">
      <w:pPr>
        <w:pStyle w:val="BodyText"/>
        <w:rPr>
          <w:sz w:val="16"/>
        </w:rPr>
      </w:pPr>
    </w:p>
    <w:p w14:paraId="45D1976F" w14:textId="77777777" w:rsidR="001F43E3" w:rsidRDefault="001F43E3">
      <w:pPr>
        <w:pStyle w:val="BodyText"/>
        <w:rPr>
          <w:sz w:val="16"/>
        </w:rPr>
      </w:pPr>
    </w:p>
    <w:p w14:paraId="14AB5777" w14:textId="77777777" w:rsidR="001F43E3" w:rsidRDefault="001F43E3">
      <w:pPr>
        <w:pStyle w:val="BodyText"/>
        <w:rPr>
          <w:sz w:val="16"/>
        </w:rPr>
      </w:pPr>
    </w:p>
    <w:p w14:paraId="0C47376A" w14:textId="77777777" w:rsidR="001F43E3" w:rsidRDefault="001F43E3">
      <w:pPr>
        <w:pStyle w:val="BodyText"/>
        <w:rPr>
          <w:sz w:val="16"/>
        </w:rPr>
      </w:pPr>
    </w:p>
    <w:p w14:paraId="2325A66A" w14:textId="77777777" w:rsidR="001F43E3" w:rsidRDefault="001F43E3">
      <w:pPr>
        <w:pStyle w:val="BodyText"/>
        <w:rPr>
          <w:sz w:val="16"/>
        </w:rPr>
      </w:pPr>
    </w:p>
    <w:p w14:paraId="766E003B" w14:textId="77777777" w:rsidR="001F43E3" w:rsidRDefault="001F43E3">
      <w:pPr>
        <w:pStyle w:val="BodyText"/>
        <w:rPr>
          <w:sz w:val="16"/>
        </w:rPr>
      </w:pPr>
    </w:p>
    <w:p w14:paraId="750BBB76" w14:textId="77777777" w:rsidR="001F43E3" w:rsidRDefault="001F43E3">
      <w:pPr>
        <w:pStyle w:val="BodyText"/>
        <w:rPr>
          <w:sz w:val="16"/>
        </w:rPr>
      </w:pPr>
    </w:p>
    <w:p w14:paraId="5E238A96" w14:textId="77777777" w:rsidR="001F43E3" w:rsidRDefault="001F43E3">
      <w:pPr>
        <w:pStyle w:val="BodyText"/>
        <w:rPr>
          <w:sz w:val="16"/>
        </w:rPr>
      </w:pPr>
    </w:p>
    <w:p w14:paraId="14888BEA" w14:textId="77777777" w:rsidR="001F43E3" w:rsidRDefault="001F43E3">
      <w:pPr>
        <w:pStyle w:val="BodyText"/>
        <w:rPr>
          <w:sz w:val="16"/>
        </w:rPr>
      </w:pPr>
    </w:p>
    <w:p w14:paraId="556C474E" w14:textId="77777777" w:rsidR="001F43E3" w:rsidRDefault="001F43E3">
      <w:pPr>
        <w:pStyle w:val="BodyText"/>
        <w:rPr>
          <w:sz w:val="16"/>
        </w:rPr>
      </w:pPr>
    </w:p>
    <w:p w14:paraId="35F85720" w14:textId="77777777" w:rsidR="001F43E3" w:rsidRDefault="001F43E3">
      <w:pPr>
        <w:pStyle w:val="BodyText"/>
        <w:rPr>
          <w:sz w:val="16"/>
        </w:rPr>
      </w:pPr>
    </w:p>
    <w:p w14:paraId="13332DA9" w14:textId="77777777" w:rsidR="001F43E3" w:rsidRDefault="001F43E3">
      <w:pPr>
        <w:pStyle w:val="BodyText"/>
        <w:rPr>
          <w:sz w:val="16"/>
        </w:rPr>
      </w:pPr>
    </w:p>
    <w:p w14:paraId="2D6B675D" w14:textId="77777777" w:rsidR="001F43E3" w:rsidRDefault="001F43E3">
      <w:pPr>
        <w:pStyle w:val="BodyText"/>
        <w:rPr>
          <w:sz w:val="16"/>
        </w:rPr>
      </w:pPr>
    </w:p>
    <w:p w14:paraId="0C6932C1" w14:textId="77777777" w:rsidR="001F43E3" w:rsidRDefault="001F43E3">
      <w:pPr>
        <w:pStyle w:val="BodyText"/>
        <w:rPr>
          <w:sz w:val="16"/>
        </w:rPr>
      </w:pPr>
    </w:p>
    <w:p w14:paraId="3ACCD308" w14:textId="77777777" w:rsidR="001F43E3" w:rsidRDefault="001F43E3">
      <w:pPr>
        <w:pStyle w:val="BodyText"/>
        <w:rPr>
          <w:sz w:val="16"/>
        </w:rPr>
      </w:pPr>
    </w:p>
    <w:p w14:paraId="5EC8A73B" w14:textId="77777777" w:rsidR="001F43E3" w:rsidRDefault="001F43E3">
      <w:pPr>
        <w:pStyle w:val="BodyText"/>
        <w:rPr>
          <w:sz w:val="16"/>
        </w:rPr>
      </w:pPr>
    </w:p>
    <w:p w14:paraId="52C46DA8" w14:textId="77777777" w:rsidR="001F43E3" w:rsidRDefault="001F43E3">
      <w:pPr>
        <w:pStyle w:val="BodyText"/>
        <w:rPr>
          <w:sz w:val="16"/>
        </w:rPr>
      </w:pPr>
    </w:p>
    <w:p w14:paraId="54AF9D19" w14:textId="77777777" w:rsidR="001F43E3" w:rsidRDefault="001F43E3">
      <w:pPr>
        <w:pStyle w:val="BodyText"/>
        <w:rPr>
          <w:sz w:val="16"/>
        </w:rPr>
      </w:pPr>
    </w:p>
    <w:p w14:paraId="702AA477" w14:textId="77777777" w:rsidR="001F43E3" w:rsidRDefault="001F43E3">
      <w:pPr>
        <w:pStyle w:val="BodyText"/>
        <w:rPr>
          <w:sz w:val="16"/>
        </w:rPr>
      </w:pPr>
    </w:p>
    <w:p w14:paraId="2EF46803" w14:textId="77777777" w:rsidR="001F43E3" w:rsidRDefault="001F43E3">
      <w:pPr>
        <w:pStyle w:val="BodyText"/>
        <w:rPr>
          <w:sz w:val="16"/>
        </w:rPr>
      </w:pPr>
    </w:p>
    <w:p w14:paraId="7146FB73" w14:textId="77777777" w:rsidR="001F43E3" w:rsidRDefault="001F43E3">
      <w:pPr>
        <w:pStyle w:val="BodyText"/>
        <w:rPr>
          <w:sz w:val="16"/>
        </w:rPr>
      </w:pPr>
    </w:p>
    <w:p w14:paraId="4B296C1A" w14:textId="77777777" w:rsidR="001F43E3" w:rsidRDefault="001F43E3">
      <w:pPr>
        <w:pStyle w:val="BodyText"/>
        <w:rPr>
          <w:sz w:val="16"/>
        </w:rPr>
      </w:pPr>
    </w:p>
    <w:p w14:paraId="0F250F12" w14:textId="77777777" w:rsidR="001F43E3" w:rsidRDefault="001F43E3">
      <w:pPr>
        <w:pStyle w:val="BodyText"/>
        <w:rPr>
          <w:sz w:val="16"/>
        </w:rPr>
      </w:pPr>
    </w:p>
    <w:p w14:paraId="1BBFCF0D" w14:textId="77777777" w:rsidR="001F43E3" w:rsidRDefault="001F43E3">
      <w:pPr>
        <w:pStyle w:val="BodyText"/>
        <w:rPr>
          <w:sz w:val="16"/>
        </w:rPr>
      </w:pPr>
    </w:p>
    <w:p w14:paraId="2876F154" w14:textId="77777777" w:rsidR="001F43E3" w:rsidRDefault="001F43E3">
      <w:pPr>
        <w:pStyle w:val="BodyText"/>
        <w:rPr>
          <w:sz w:val="16"/>
        </w:rPr>
      </w:pPr>
    </w:p>
    <w:p w14:paraId="7614E18E" w14:textId="77777777" w:rsidR="001F43E3" w:rsidRDefault="001F43E3">
      <w:pPr>
        <w:pStyle w:val="BodyText"/>
        <w:rPr>
          <w:sz w:val="16"/>
        </w:rPr>
      </w:pPr>
    </w:p>
    <w:p w14:paraId="1A1DEDB7" w14:textId="77777777" w:rsidR="001F43E3" w:rsidRDefault="001F43E3">
      <w:pPr>
        <w:pStyle w:val="BodyText"/>
        <w:rPr>
          <w:sz w:val="16"/>
        </w:rPr>
      </w:pPr>
    </w:p>
    <w:p w14:paraId="093532F7" w14:textId="77777777" w:rsidR="001F43E3" w:rsidRDefault="001F43E3">
      <w:pPr>
        <w:pStyle w:val="BodyText"/>
        <w:rPr>
          <w:sz w:val="16"/>
        </w:rPr>
      </w:pPr>
    </w:p>
    <w:p w14:paraId="58F0EB05" w14:textId="77777777" w:rsidR="001F43E3" w:rsidRDefault="001F43E3">
      <w:pPr>
        <w:pStyle w:val="BodyText"/>
        <w:rPr>
          <w:sz w:val="16"/>
        </w:rPr>
      </w:pPr>
    </w:p>
    <w:p w14:paraId="2D750EFC" w14:textId="77777777" w:rsidR="001F43E3" w:rsidRDefault="001F43E3">
      <w:pPr>
        <w:pStyle w:val="BodyText"/>
        <w:rPr>
          <w:sz w:val="16"/>
        </w:rPr>
      </w:pPr>
    </w:p>
    <w:p w14:paraId="7ECCB029" w14:textId="77777777" w:rsidR="001F43E3" w:rsidRDefault="001F43E3">
      <w:pPr>
        <w:pStyle w:val="BodyText"/>
        <w:rPr>
          <w:sz w:val="16"/>
        </w:rPr>
      </w:pPr>
    </w:p>
    <w:p w14:paraId="0D8F1433" w14:textId="77777777" w:rsidR="001F43E3" w:rsidRDefault="001F43E3">
      <w:pPr>
        <w:pStyle w:val="BodyText"/>
        <w:rPr>
          <w:sz w:val="16"/>
        </w:rPr>
      </w:pPr>
    </w:p>
    <w:p w14:paraId="4506B361" w14:textId="77777777" w:rsidR="001F43E3" w:rsidRDefault="001F43E3">
      <w:pPr>
        <w:pStyle w:val="BodyText"/>
        <w:rPr>
          <w:sz w:val="16"/>
        </w:rPr>
      </w:pPr>
    </w:p>
    <w:p w14:paraId="2D1C7BB0" w14:textId="77777777" w:rsidR="001F43E3" w:rsidRDefault="001F43E3">
      <w:pPr>
        <w:pStyle w:val="BodyText"/>
        <w:rPr>
          <w:sz w:val="16"/>
        </w:rPr>
      </w:pPr>
    </w:p>
    <w:p w14:paraId="38C1D48C" w14:textId="77777777" w:rsidR="001F43E3" w:rsidRDefault="001F43E3">
      <w:pPr>
        <w:pStyle w:val="BodyText"/>
        <w:rPr>
          <w:sz w:val="16"/>
        </w:rPr>
      </w:pPr>
    </w:p>
    <w:p w14:paraId="7F03CEE1" w14:textId="77777777" w:rsidR="001F43E3" w:rsidRDefault="001F43E3">
      <w:pPr>
        <w:pStyle w:val="BodyText"/>
        <w:rPr>
          <w:sz w:val="16"/>
        </w:rPr>
      </w:pPr>
    </w:p>
    <w:p w14:paraId="50248DA4" w14:textId="77777777" w:rsidR="001F43E3" w:rsidRDefault="001F43E3">
      <w:pPr>
        <w:pStyle w:val="BodyText"/>
        <w:spacing w:before="47"/>
        <w:rPr>
          <w:sz w:val="16"/>
        </w:rPr>
      </w:pPr>
    </w:p>
    <w:p w14:paraId="255AA8D1" w14:textId="77777777" w:rsidR="001F43E3" w:rsidRDefault="00FD3583">
      <w:pPr>
        <w:ind w:left="90"/>
        <w:rPr>
          <w:rFonts w:ascii="Verdana"/>
          <w:sz w:val="16"/>
        </w:rPr>
      </w:pPr>
      <w:r>
        <w:rPr>
          <w:rFonts w:ascii="Verdana"/>
          <w:sz w:val="16"/>
        </w:rPr>
        <w:lastRenderedPageBreak/>
        <w:t>Page</w:t>
      </w:r>
      <w:r>
        <w:rPr>
          <w:rFonts w:ascii="Verdana"/>
          <w:spacing w:val="-16"/>
          <w:sz w:val="16"/>
        </w:rPr>
        <w:t xml:space="preserve"> </w:t>
      </w:r>
      <w:r>
        <w:rPr>
          <w:rFonts w:ascii="Verdana"/>
          <w:sz w:val="16"/>
        </w:rPr>
        <w:t>3</w:t>
      </w:r>
      <w:r>
        <w:rPr>
          <w:rFonts w:ascii="Verdana"/>
          <w:spacing w:val="-10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5"/>
          <w:sz w:val="16"/>
        </w:rPr>
        <w:t xml:space="preserve"> </w:t>
      </w:r>
      <w:r>
        <w:rPr>
          <w:rFonts w:ascii="Verdana"/>
          <w:spacing w:val="-10"/>
          <w:sz w:val="16"/>
        </w:rPr>
        <w:t>3</w:t>
      </w:r>
    </w:p>
    <w:sectPr w:rsidR="001F43E3">
      <w:pgSz w:w="11920" w:h="16850"/>
      <w:pgMar w:top="2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4755"/>
    <w:multiLevelType w:val="hybridMultilevel"/>
    <w:tmpl w:val="B5EA64B6"/>
    <w:lvl w:ilvl="0" w:tplc="22FC85C8">
      <w:numFmt w:val="bullet"/>
      <w:lvlText w:val="▪"/>
      <w:lvlJc w:val="left"/>
      <w:pPr>
        <w:ind w:left="90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2"/>
        <w:szCs w:val="22"/>
        <w:lang w:val="en-US" w:eastAsia="en-US" w:bidi="ar-SA"/>
      </w:rPr>
    </w:lvl>
    <w:lvl w:ilvl="1" w:tplc="A93CD98C">
      <w:numFmt w:val="bullet"/>
      <w:lvlText w:val="•"/>
      <w:lvlJc w:val="left"/>
      <w:pPr>
        <w:ind w:left="1139" w:hanging="143"/>
      </w:pPr>
      <w:rPr>
        <w:rFonts w:hint="default"/>
        <w:lang w:val="en-US" w:eastAsia="en-US" w:bidi="ar-SA"/>
      </w:rPr>
    </w:lvl>
    <w:lvl w:ilvl="2" w:tplc="93D4D036">
      <w:numFmt w:val="bullet"/>
      <w:lvlText w:val="•"/>
      <w:lvlJc w:val="left"/>
      <w:pPr>
        <w:ind w:left="2179" w:hanging="143"/>
      </w:pPr>
      <w:rPr>
        <w:rFonts w:hint="default"/>
        <w:lang w:val="en-US" w:eastAsia="en-US" w:bidi="ar-SA"/>
      </w:rPr>
    </w:lvl>
    <w:lvl w:ilvl="3" w:tplc="53AC48AC">
      <w:numFmt w:val="bullet"/>
      <w:lvlText w:val="•"/>
      <w:lvlJc w:val="left"/>
      <w:pPr>
        <w:ind w:left="3218" w:hanging="143"/>
      </w:pPr>
      <w:rPr>
        <w:rFonts w:hint="default"/>
        <w:lang w:val="en-US" w:eastAsia="en-US" w:bidi="ar-SA"/>
      </w:rPr>
    </w:lvl>
    <w:lvl w:ilvl="4" w:tplc="50CCF0A4">
      <w:numFmt w:val="bullet"/>
      <w:lvlText w:val="•"/>
      <w:lvlJc w:val="left"/>
      <w:pPr>
        <w:ind w:left="4258" w:hanging="143"/>
      </w:pPr>
      <w:rPr>
        <w:rFonts w:hint="default"/>
        <w:lang w:val="en-US" w:eastAsia="en-US" w:bidi="ar-SA"/>
      </w:rPr>
    </w:lvl>
    <w:lvl w:ilvl="5" w:tplc="5BEE399C">
      <w:numFmt w:val="bullet"/>
      <w:lvlText w:val="•"/>
      <w:lvlJc w:val="left"/>
      <w:pPr>
        <w:ind w:left="5297" w:hanging="143"/>
      </w:pPr>
      <w:rPr>
        <w:rFonts w:hint="default"/>
        <w:lang w:val="en-US" w:eastAsia="en-US" w:bidi="ar-SA"/>
      </w:rPr>
    </w:lvl>
    <w:lvl w:ilvl="6" w:tplc="A836A640">
      <w:numFmt w:val="bullet"/>
      <w:lvlText w:val="•"/>
      <w:lvlJc w:val="left"/>
      <w:pPr>
        <w:ind w:left="6337" w:hanging="143"/>
      </w:pPr>
      <w:rPr>
        <w:rFonts w:hint="default"/>
        <w:lang w:val="en-US" w:eastAsia="en-US" w:bidi="ar-SA"/>
      </w:rPr>
    </w:lvl>
    <w:lvl w:ilvl="7" w:tplc="643487F2">
      <w:numFmt w:val="bullet"/>
      <w:lvlText w:val="•"/>
      <w:lvlJc w:val="left"/>
      <w:pPr>
        <w:ind w:left="7376" w:hanging="143"/>
      </w:pPr>
      <w:rPr>
        <w:rFonts w:hint="default"/>
        <w:lang w:val="en-US" w:eastAsia="en-US" w:bidi="ar-SA"/>
      </w:rPr>
    </w:lvl>
    <w:lvl w:ilvl="8" w:tplc="F31E57A4">
      <w:numFmt w:val="bullet"/>
      <w:lvlText w:val="•"/>
      <w:lvlJc w:val="left"/>
      <w:pPr>
        <w:ind w:left="8416" w:hanging="1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E3"/>
    <w:rsid w:val="001F43E3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2958"/>
  <w15:docId w15:val="{62930FB5-DE6F-4AD0-9738-EDE8013C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74" w:right="3313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231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2e4259164c5600798f427edbe926c57d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2db05ddc2167e5515006262441ea68b6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7d7ea1-1cd5-4d38-aacf-071fd56f7917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9DC0753C-5080-42EF-8575-5FF1A5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08ED3-1609-4D29-B8FA-FADF1B1E9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BAE65-4E21-485E-AA5D-AE450226FF3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ad09f39-c8d7-47c4-a445-4252a0238924"/>
    <ds:schemaRef ds:uri="1dcc8c85-de69-4192-a52b-a9f98dd93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601</Words>
  <Characters>3430</Characters>
  <Application>Microsoft Office Word</Application>
  <DocSecurity>4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Carswell</dc:creator>
  <cp:lastModifiedBy>Charlotte Harmer</cp:lastModifiedBy>
  <cp:revision>2</cp:revision>
  <dcterms:created xsi:type="dcterms:W3CDTF">2025-02-20T10:19:00Z</dcterms:created>
  <dcterms:modified xsi:type="dcterms:W3CDTF">2025-02-20T10:19:00Z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0x010100005289623F3E30448E74F99516D45DDC</vt:lpwstr>
  </property>
  <property fmtid="{D5CDD505-2E9C-101B-9397-08002B2CF9AE}" pid="7" name="MediaServiceImageTags">
    <vt:lpwstr/>
  </property>
</Properties>
</file>