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84A87" w14:textId="77777777" w:rsidR="006B19DA" w:rsidRPr="00C04722" w:rsidRDefault="006B19DA" w:rsidP="006B19DA">
      <w:pPr>
        <w:jc w:val="center"/>
        <w:rPr>
          <w:rFonts w:ascii="Calibri" w:eastAsia="Arial" w:hAnsi="Calibri" w:cs="Calibri"/>
          <w:b/>
          <w:sz w:val="96"/>
          <w:szCs w:val="96"/>
        </w:rPr>
      </w:pPr>
    </w:p>
    <w:p w14:paraId="6E0FDDEE" w14:textId="77777777" w:rsidR="006B19DA" w:rsidRPr="00C04722" w:rsidRDefault="006B19DA" w:rsidP="006B19DA">
      <w:pPr>
        <w:jc w:val="center"/>
        <w:rPr>
          <w:rFonts w:ascii="Calibri" w:eastAsia="Arial" w:hAnsi="Calibri" w:cs="Calibri"/>
          <w:b/>
          <w:sz w:val="96"/>
          <w:szCs w:val="96"/>
        </w:rPr>
      </w:pPr>
      <w:r w:rsidRPr="00C04722">
        <w:rPr>
          <w:rFonts w:ascii="Calibri" w:hAnsi="Calibri" w:cs="Calibri"/>
          <w:noProof/>
          <w:color w:val="008000"/>
          <w:sz w:val="96"/>
          <w:szCs w:val="96"/>
        </w:rPr>
        <w:drawing>
          <wp:inline distT="0" distB="0" distL="0" distR="0" wp14:anchorId="43DA5270" wp14:editId="299977FE">
            <wp:extent cx="2468880" cy="1051560"/>
            <wp:effectExtent l="0" t="0" r="7620" b="0"/>
            <wp:docPr id="1" name="Picture 1"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hortcut-targets-by-id\1QrlBkJa95C8MxbTiJ8shx0REzKRAbRzT\LPS Home Drive\JAQ - LOGO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14:paraId="71C1D8D6" w14:textId="77777777" w:rsidR="006B19DA" w:rsidRPr="00C04722" w:rsidRDefault="006B19DA" w:rsidP="006B19DA">
      <w:pPr>
        <w:jc w:val="center"/>
        <w:rPr>
          <w:rFonts w:ascii="Calibri" w:eastAsia="Arial" w:hAnsi="Calibri" w:cs="Calibri"/>
          <w:b/>
          <w:sz w:val="96"/>
          <w:szCs w:val="96"/>
        </w:rPr>
      </w:pPr>
    </w:p>
    <w:p w14:paraId="34A880CE" w14:textId="77777777" w:rsidR="006B19DA" w:rsidRPr="00C04722" w:rsidRDefault="006B19DA" w:rsidP="006B19DA">
      <w:pPr>
        <w:jc w:val="center"/>
        <w:rPr>
          <w:rFonts w:ascii="Calibri" w:eastAsia="Arial" w:hAnsi="Calibri" w:cs="Calibri"/>
          <w:b/>
          <w:sz w:val="96"/>
          <w:szCs w:val="96"/>
        </w:rPr>
      </w:pPr>
    </w:p>
    <w:p w14:paraId="3F622A70" w14:textId="77777777" w:rsidR="006B19DA" w:rsidRPr="00C04722" w:rsidRDefault="006B19DA" w:rsidP="006B19DA">
      <w:pPr>
        <w:jc w:val="center"/>
        <w:rPr>
          <w:rFonts w:ascii="Calibri" w:eastAsia="Arial" w:hAnsi="Calibri" w:cs="Calibri"/>
          <w:b/>
          <w:sz w:val="28"/>
          <w:szCs w:val="28"/>
          <w:u w:val="single"/>
        </w:rPr>
      </w:pPr>
      <w:r>
        <w:rPr>
          <w:rFonts w:ascii="Calibri" w:eastAsia="Arial" w:hAnsi="Calibri" w:cs="Calibri"/>
          <w:b/>
          <w:color w:val="00B0F0"/>
          <w:sz w:val="96"/>
          <w:szCs w:val="96"/>
        </w:rPr>
        <w:t>Accessibility Policy</w:t>
      </w:r>
      <w:r w:rsidRPr="00C04722">
        <w:rPr>
          <w:rFonts w:ascii="Calibri" w:eastAsia="Arial" w:hAnsi="Calibri" w:cs="Calibri"/>
          <w:b/>
          <w:sz w:val="28"/>
          <w:szCs w:val="28"/>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246"/>
      </w:tblGrid>
      <w:tr w:rsidR="006B19DA" w:rsidRPr="00C04722" w14:paraId="6F9B2E7A" w14:textId="77777777" w:rsidTr="00053822">
        <w:tc>
          <w:tcPr>
            <w:tcW w:w="9242" w:type="dxa"/>
            <w:gridSpan w:val="2"/>
          </w:tcPr>
          <w:p w14:paraId="3402EF18" w14:textId="77777777" w:rsidR="006B19DA" w:rsidRPr="00C04722" w:rsidRDefault="006B19DA" w:rsidP="00053822">
            <w:pPr>
              <w:ind w:left="360"/>
              <w:rPr>
                <w:rFonts w:ascii="Calibri" w:hAnsi="Calibri" w:cs="Calibri"/>
                <w:b/>
              </w:rPr>
            </w:pPr>
            <w:r w:rsidRPr="00C04722">
              <w:rPr>
                <w:rFonts w:ascii="Calibri" w:hAnsi="Calibri" w:cs="Calibri"/>
                <w:sz w:val="52"/>
                <w:szCs w:val="52"/>
              </w:rPr>
              <w:br w:type="column"/>
            </w:r>
            <w:r w:rsidRPr="00C04722">
              <w:rPr>
                <w:rFonts w:ascii="Calibri" w:hAnsi="Calibri" w:cs="Calibri"/>
                <w:b/>
              </w:rPr>
              <w:t>Schedule for Development, Monitoring and Review</w:t>
            </w:r>
          </w:p>
        </w:tc>
      </w:tr>
      <w:tr w:rsidR="006B19DA" w:rsidRPr="00C04722" w14:paraId="639F90AE" w14:textId="77777777" w:rsidTr="00053822">
        <w:tc>
          <w:tcPr>
            <w:tcW w:w="2802" w:type="dxa"/>
          </w:tcPr>
          <w:p w14:paraId="2F52F874" w14:textId="77777777" w:rsidR="006B19DA" w:rsidRPr="00C04722" w:rsidRDefault="006B19DA" w:rsidP="00053822">
            <w:pPr>
              <w:ind w:left="360"/>
              <w:rPr>
                <w:rFonts w:ascii="Calibri" w:hAnsi="Calibri" w:cs="Calibri"/>
              </w:rPr>
            </w:pPr>
            <w:r w:rsidRPr="00C04722">
              <w:rPr>
                <w:rFonts w:ascii="Calibri" w:hAnsi="Calibri" w:cs="Calibri"/>
              </w:rPr>
              <w:t>Approved by governors on:</w:t>
            </w:r>
          </w:p>
        </w:tc>
        <w:tc>
          <w:tcPr>
            <w:tcW w:w="6440" w:type="dxa"/>
          </w:tcPr>
          <w:p w14:paraId="1D1256FB" w14:textId="77777777" w:rsidR="006B19DA" w:rsidRPr="00C04722" w:rsidRDefault="006B19DA" w:rsidP="00053822">
            <w:pPr>
              <w:ind w:left="360"/>
              <w:rPr>
                <w:rFonts w:ascii="Calibri" w:hAnsi="Calibri" w:cs="Calibri"/>
              </w:rPr>
            </w:pPr>
            <w:r>
              <w:rPr>
                <w:rFonts w:ascii="Calibri" w:hAnsi="Calibri" w:cs="Calibri"/>
              </w:rPr>
              <w:t>October</w:t>
            </w:r>
            <w:r w:rsidRPr="00C04722">
              <w:rPr>
                <w:rFonts w:ascii="Calibri" w:hAnsi="Calibri" w:cs="Calibri"/>
              </w:rPr>
              <w:t xml:space="preserve"> 20</w:t>
            </w:r>
            <w:r w:rsidR="00623B85">
              <w:rPr>
                <w:rFonts w:ascii="Calibri" w:hAnsi="Calibri" w:cs="Calibri"/>
              </w:rPr>
              <w:t>20</w:t>
            </w:r>
          </w:p>
        </w:tc>
      </w:tr>
      <w:tr w:rsidR="006B19DA" w:rsidRPr="00C04722" w14:paraId="4A168260" w14:textId="77777777" w:rsidTr="00053822">
        <w:trPr>
          <w:trHeight w:val="717"/>
        </w:trPr>
        <w:tc>
          <w:tcPr>
            <w:tcW w:w="2802" w:type="dxa"/>
          </w:tcPr>
          <w:p w14:paraId="7B7E5792" w14:textId="77777777" w:rsidR="006B19DA" w:rsidRPr="00C04722" w:rsidRDefault="006B19DA" w:rsidP="00053822">
            <w:pPr>
              <w:ind w:left="360"/>
              <w:rPr>
                <w:rFonts w:ascii="Calibri" w:hAnsi="Calibri" w:cs="Calibri"/>
              </w:rPr>
            </w:pPr>
            <w:r w:rsidRPr="00C04722">
              <w:rPr>
                <w:rFonts w:ascii="Calibri" w:hAnsi="Calibri" w:cs="Calibri"/>
              </w:rPr>
              <w:t>Implementation monitored by:</w:t>
            </w:r>
          </w:p>
        </w:tc>
        <w:tc>
          <w:tcPr>
            <w:tcW w:w="6440" w:type="dxa"/>
          </w:tcPr>
          <w:p w14:paraId="38F27F9D" w14:textId="77777777" w:rsidR="006B19DA" w:rsidRPr="00C04722" w:rsidRDefault="006B19DA" w:rsidP="00053822">
            <w:pPr>
              <w:rPr>
                <w:rFonts w:ascii="Calibri" w:hAnsi="Calibri" w:cs="Calibri"/>
              </w:rPr>
            </w:pPr>
            <w:r>
              <w:rPr>
                <w:rFonts w:ascii="Calibri" w:hAnsi="Calibri" w:cs="Calibri"/>
              </w:rPr>
              <w:t xml:space="preserve">      Julie Aquilina</w:t>
            </w:r>
          </w:p>
        </w:tc>
      </w:tr>
      <w:tr w:rsidR="006B19DA" w:rsidRPr="00C04722" w14:paraId="574F5140" w14:textId="77777777" w:rsidTr="00053822">
        <w:tc>
          <w:tcPr>
            <w:tcW w:w="2802" w:type="dxa"/>
          </w:tcPr>
          <w:p w14:paraId="5C947CA2" w14:textId="77777777" w:rsidR="006B19DA" w:rsidRPr="00C04722" w:rsidRDefault="006B19DA" w:rsidP="00053822">
            <w:pPr>
              <w:ind w:left="360"/>
              <w:rPr>
                <w:rFonts w:ascii="Calibri" w:hAnsi="Calibri" w:cs="Calibri"/>
                <w:sz w:val="20"/>
                <w:szCs w:val="20"/>
              </w:rPr>
            </w:pPr>
            <w:r w:rsidRPr="00C04722">
              <w:rPr>
                <w:rFonts w:ascii="Calibri" w:hAnsi="Calibri" w:cs="Calibri"/>
                <w:sz w:val="20"/>
                <w:szCs w:val="20"/>
              </w:rPr>
              <w:t>Review arrangements:</w:t>
            </w:r>
          </w:p>
          <w:p w14:paraId="477E31EF" w14:textId="77777777" w:rsidR="006B19DA" w:rsidRPr="00C04722" w:rsidRDefault="006B19DA" w:rsidP="00053822">
            <w:pPr>
              <w:ind w:left="360"/>
              <w:rPr>
                <w:rFonts w:ascii="Calibri" w:hAnsi="Calibri" w:cs="Calibri"/>
                <w:sz w:val="20"/>
                <w:szCs w:val="20"/>
              </w:rPr>
            </w:pPr>
          </w:p>
        </w:tc>
        <w:tc>
          <w:tcPr>
            <w:tcW w:w="6440" w:type="dxa"/>
          </w:tcPr>
          <w:p w14:paraId="4F4E8AEB" w14:textId="77777777" w:rsidR="006B19DA" w:rsidRPr="00C04722" w:rsidRDefault="00623B85" w:rsidP="00053822">
            <w:pPr>
              <w:ind w:left="360"/>
              <w:rPr>
                <w:rFonts w:ascii="Calibri" w:hAnsi="Calibri" w:cs="Calibri"/>
                <w:sz w:val="20"/>
                <w:szCs w:val="20"/>
              </w:rPr>
            </w:pPr>
            <w:r>
              <w:rPr>
                <w:rFonts w:ascii="Calibri" w:hAnsi="Calibri" w:cs="Calibri"/>
                <w:sz w:val="20"/>
                <w:szCs w:val="20"/>
              </w:rPr>
              <w:t xml:space="preserve">Three Yearly </w:t>
            </w:r>
          </w:p>
          <w:p w14:paraId="13344532" w14:textId="77777777" w:rsidR="006B19DA" w:rsidRPr="00C04722" w:rsidRDefault="006B19DA" w:rsidP="00053822">
            <w:pPr>
              <w:ind w:left="360"/>
              <w:rPr>
                <w:rFonts w:ascii="Calibri" w:hAnsi="Calibri" w:cs="Calibri"/>
                <w:sz w:val="20"/>
                <w:szCs w:val="20"/>
              </w:rPr>
            </w:pPr>
            <w:r w:rsidRPr="00C04722">
              <w:rPr>
                <w:rFonts w:ascii="Calibri" w:hAnsi="Calibri" w:cs="Calibri"/>
                <w:sz w:val="20"/>
                <w:szCs w:val="20"/>
              </w:rPr>
              <w:t xml:space="preserve">All policies will be reviewed if there are any </w:t>
            </w:r>
            <w:proofErr w:type="gramStart"/>
            <w:r w:rsidRPr="00C04722">
              <w:rPr>
                <w:rFonts w:ascii="Calibri" w:hAnsi="Calibri" w:cs="Calibri"/>
                <w:sz w:val="20"/>
                <w:szCs w:val="20"/>
              </w:rPr>
              <w:t>significant  developments</w:t>
            </w:r>
            <w:proofErr w:type="gramEnd"/>
            <w:r w:rsidRPr="00C04722">
              <w:rPr>
                <w:rFonts w:ascii="Calibri" w:hAnsi="Calibri" w:cs="Calibri"/>
                <w:sz w:val="20"/>
                <w:szCs w:val="20"/>
              </w:rPr>
              <w:t xml:space="preserve"> or changes to legislation</w:t>
            </w:r>
          </w:p>
        </w:tc>
      </w:tr>
      <w:tr w:rsidR="006B19DA" w:rsidRPr="00C04722" w14:paraId="40419553" w14:textId="77777777" w:rsidTr="00053822">
        <w:tc>
          <w:tcPr>
            <w:tcW w:w="2802" w:type="dxa"/>
          </w:tcPr>
          <w:p w14:paraId="18ECE609" w14:textId="77777777" w:rsidR="006B19DA" w:rsidRPr="00C04722" w:rsidRDefault="006B19DA" w:rsidP="00053822">
            <w:pPr>
              <w:ind w:left="360"/>
              <w:rPr>
                <w:rFonts w:ascii="Calibri" w:hAnsi="Calibri" w:cs="Calibri"/>
                <w:sz w:val="20"/>
                <w:szCs w:val="20"/>
              </w:rPr>
            </w:pPr>
            <w:r w:rsidRPr="00C04722">
              <w:rPr>
                <w:rFonts w:ascii="Calibri" w:hAnsi="Calibri" w:cs="Calibri"/>
                <w:sz w:val="20"/>
                <w:szCs w:val="20"/>
              </w:rPr>
              <w:t>Reviewed:</w:t>
            </w:r>
          </w:p>
          <w:p w14:paraId="53419C51" w14:textId="77777777" w:rsidR="006B19DA" w:rsidRPr="00C04722" w:rsidRDefault="006B19DA" w:rsidP="00053822">
            <w:pPr>
              <w:ind w:left="360"/>
              <w:rPr>
                <w:rFonts w:ascii="Calibri" w:hAnsi="Calibri" w:cs="Calibri"/>
                <w:sz w:val="20"/>
                <w:szCs w:val="20"/>
              </w:rPr>
            </w:pPr>
          </w:p>
          <w:p w14:paraId="1716C058" w14:textId="77777777" w:rsidR="006B19DA" w:rsidRPr="00C04722" w:rsidRDefault="006B19DA" w:rsidP="00053822">
            <w:pPr>
              <w:ind w:left="360"/>
              <w:rPr>
                <w:rFonts w:ascii="Calibri" w:hAnsi="Calibri" w:cs="Calibri"/>
                <w:sz w:val="20"/>
                <w:szCs w:val="20"/>
              </w:rPr>
            </w:pPr>
          </w:p>
          <w:p w14:paraId="5EDDBF8B" w14:textId="77777777" w:rsidR="006B19DA" w:rsidRPr="00C04722" w:rsidRDefault="006B19DA" w:rsidP="00053822">
            <w:pPr>
              <w:ind w:left="360"/>
              <w:rPr>
                <w:rFonts w:ascii="Calibri" w:hAnsi="Calibri" w:cs="Calibri"/>
                <w:sz w:val="20"/>
                <w:szCs w:val="20"/>
              </w:rPr>
            </w:pPr>
          </w:p>
          <w:p w14:paraId="7C0A0D96" w14:textId="77777777" w:rsidR="006B19DA" w:rsidRPr="00C04722" w:rsidRDefault="006B19DA" w:rsidP="00053822">
            <w:pPr>
              <w:ind w:left="360"/>
              <w:rPr>
                <w:rFonts w:ascii="Calibri" w:hAnsi="Calibri" w:cs="Calibri"/>
                <w:sz w:val="20"/>
                <w:szCs w:val="20"/>
              </w:rPr>
            </w:pPr>
          </w:p>
          <w:p w14:paraId="28B82862" w14:textId="77777777" w:rsidR="006B19DA" w:rsidRPr="00C04722" w:rsidRDefault="006B19DA" w:rsidP="00053822">
            <w:pPr>
              <w:ind w:left="360"/>
              <w:rPr>
                <w:rFonts w:ascii="Calibri" w:hAnsi="Calibri" w:cs="Calibri"/>
                <w:sz w:val="20"/>
                <w:szCs w:val="20"/>
              </w:rPr>
            </w:pPr>
          </w:p>
          <w:p w14:paraId="3BF1F8DD" w14:textId="77777777" w:rsidR="006B19DA" w:rsidRPr="00C04722" w:rsidRDefault="006B19DA" w:rsidP="00053822">
            <w:pPr>
              <w:ind w:left="360"/>
              <w:rPr>
                <w:rFonts w:ascii="Calibri" w:hAnsi="Calibri" w:cs="Calibri"/>
                <w:sz w:val="20"/>
                <w:szCs w:val="20"/>
              </w:rPr>
            </w:pPr>
            <w:r w:rsidRPr="00C04722">
              <w:rPr>
                <w:rFonts w:ascii="Calibri" w:hAnsi="Calibri" w:cs="Calibri"/>
                <w:sz w:val="20"/>
                <w:szCs w:val="20"/>
              </w:rPr>
              <w:t>The next review of this policy:</w:t>
            </w:r>
          </w:p>
        </w:tc>
        <w:tc>
          <w:tcPr>
            <w:tcW w:w="6440" w:type="dxa"/>
          </w:tcPr>
          <w:p w14:paraId="4CE51824" w14:textId="77777777" w:rsidR="006B19DA" w:rsidRPr="00C04722" w:rsidRDefault="006B19DA" w:rsidP="006B19DA">
            <w:pPr>
              <w:spacing w:after="0"/>
              <w:ind w:left="360"/>
              <w:rPr>
                <w:rFonts w:ascii="Calibri" w:hAnsi="Calibri" w:cs="Calibri"/>
                <w:b/>
                <w:sz w:val="20"/>
                <w:szCs w:val="20"/>
              </w:rPr>
            </w:pPr>
            <w:r>
              <w:rPr>
                <w:rFonts w:ascii="Calibri" w:hAnsi="Calibri" w:cs="Calibri"/>
                <w:b/>
                <w:sz w:val="20"/>
                <w:szCs w:val="20"/>
              </w:rPr>
              <w:t>October 2023</w:t>
            </w:r>
          </w:p>
          <w:p w14:paraId="0BDBFF76" w14:textId="77777777" w:rsidR="006B19DA" w:rsidRPr="00C04722" w:rsidRDefault="006B19DA" w:rsidP="00053822">
            <w:pPr>
              <w:ind w:left="360"/>
              <w:rPr>
                <w:rFonts w:ascii="Calibri" w:hAnsi="Calibri" w:cs="Calibri"/>
                <w:b/>
                <w:sz w:val="20"/>
                <w:szCs w:val="20"/>
              </w:rPr>
            </w:pPr>
          </w:p>
          <w:p w14:paraId="11E4184E" w14:textId="77777777" w:rsidR="006B19DA" w:rsidRPr="00C04722" w:rsidRDefault="006B19DA" w:rsidP="00053822">
            <w:pPr>
              <w:ind w:left="360"/>
              <w:rPr>
                <w:rFonts w:ascii="Calibri" w:hAnsi="Calibri" w:cs="Calibri"/>
                <w:b/>
                <w:sz w:val="20"/>
                <w:szCs w:val="20"/>
              </w:rPr>
            </w:pPr>
          </w:p>
          <w:p w14:paraId="768511EB" w14:textId="77777777" w:rsidR="006B19DA" w:rsidRDefault="006B19DA" w:rsidP="00053822">
            <w:pPr>
              <w:ind w:left="360"/>
              <w:rPr>
                <w:rFonts w:ascii="Calibri" w:hAnsi="Calibri" w:cs="Calibri"/>
                <w:b/>
                <w:sz w:val="20"/>
                <w:szCs w:val="20"/>
              </w:rPr>
            </w:pPr>
          </w:p>
          <w:p w14:paraId="6A0D5D4E" w14:textId="77777777" w:rsidR="006B19DA" w:rsidRDefault="006B19DA" w:rsidP="00053822">
            <w:pPr>
              <w:ind w:left="360"/>
              <w:rPr>
                <w:rFonts w:ascii="Calibri" w:hAnsi="Calibri" w:cs="Calibri"/>
                <w:b/>
                <w:sz w:val="20"/>
                <w:szCs w:val="20"/>
              </w:rPr>
            </w:pPr>
          </w:p>
          <w:p w14:paraId="1DC159C5" w14:textId="77777777" w:rsidR="00623B85" w:rsidRDefault="00623B85" w:rsidP="00053822">
            <w:pPr>
              <w:ind w:left="360"/>
              <w:rPr>
                <w:rFonts w:ascii="Calibri" w:hAnsi="Calibri" w:cs="Calibri"/>
                <w:b/>
                <w:sz w:val="20"/>
                <w:szCs w:val="20"/>
              </w:rPr>
            </w:pPr>
          </w:p>
          <w:p w14:paraId="1D9DABA4" w14:textId="77777777" w:rsidR="006B19DA" w:rsidRPr="00C04722" w:rsidRDefault="006B19DA" w:rsidP="00053822">
            <w:pPr>
              <w:ind w:left="360"/>
              <w:rPr>
                <w:rFonts w:ascii="Calibri" w:hAnsi="Calibri" w:cs="Calibri"/>
                <w:b/>
                <w:sz w:val="20"/>
                <w:szCs w:val="20"/>
              </w:rPr>
            </w:pPr>
            <w:bookmarkStart w:id="0" w:name="_GoBack"/>
            <w:bookmarkEnd w:id="0"/>
            <w:r>
              <w:rPr>
                <w:rFonts w:ascii="Calibri" w:hAnsi="Calibri" w:cs="Calibri"/>
                <w:b/>
                <w:sz w:val="20"/>
                <w:szCs w:val="20"/>
              </w:rPr>
              <w:t>October 202</w:t>
            </w:r>
            <w:r w:rsidR="00623B85">
              <w:rPr>
                <w:rFonts w:ascii="Calibri" w:hAnsi="Calibri" w:cs="Calibri"/>
                <w:b/>
                <w:sz w:val="20"/>
                <w:szCs w:val="20"/>
              </w:rPr>
              <w:t>6</w:t>
            </w:r>
          </w:p>
          <w:p w14:paraId="44CE7A96" w14:textId="77777777" w:rsidR="006B19DA" w:rsidRPr="00C04722" w:rsidRDefault="006B19DA" w:rsidP="00053822">
            <w:pPr>
              <w:ind w:left="360"/>
              <w:rPr>
                <w:rFonts w:ascii="Calibri" w:hAnsi="Calibri" w:cs="Calibri"/>
                <w:sz w:val="20"/>
                <w:szCs w:val="20"/>
              </w:rPr>
            </w:pPr>
          </w:p>
        </w:tc>
      </w:tr>
    </w:tbl>
    <w:p w14:paraId="2F0A59E9" w14:textId="77777777" w:rsidR="006B19DA" w:rsidRDefault="006B19DA" w:rsidP="006B19DA">
      <w:pPr>
        <w:jc w:val="center"/>
        <w:rPr>
          <w:rFonts w:ascii="Arial" w:hAnsi="Arial" w:cs="Arial"/>
          <w:b/>
          <w:color w:val="0070C0"/>
          <w:sz w:val="32"/>
          <w:szCs w:val="32"/>
        </w:rPr>
      </w:pPr>
    </w:p>
    <w:p w14:paraId="3B28016F" w14:textId="77777777" w:rsidR="007A0B09" w:rsidRPr="007A0B09" w:rsidRDefault="006B19DA" w:rsidP="006B19DA">
      <w:pPr>
        <w:spacing w:after="0"/>
        <w:jc w:val="center"/>
        <w:rPr>
          <w:b/>
          <w:sz w:val="28"/>
          <w:szCs w:val="28"/>
          <w:u w:val="single"/>
        </w:rPr>
      </w:pPr>
      <w:r>
        <w:rPr>
          <w:rFonts w:ascii="Arial" w:hAnsi="Arial" w:cs="Arial"/>
          <w:b/>
          <w:color w:val="0070C0"/>
          <w:sz w:val="32"/>
          <w:szCs w:val="32"/>
        </w:rPr>
        <w:br w:type="column"/>
      </w:r>
      <w:r w:rsidR="007A0B09" w:rsidRPr="007A0B09">
        <w:rPr>
          <w:b/>
          <w:sz w:val="28"/>
          <w:szCs w:val="28"/>
          <w:u w:val="single"/>
        </w:rPr>
        <w:lastRenderedPageBreak/>
        <w:t>LEICESTER PARTNERSHIP SCHOOL</w:t>
      </w:r>
    </w:p>
    <w:p w14:paraId="08CBC53C" w14:textId="77777777" w:rsidR="007A0B09" w:rsidRPr="007A0B09" w:rsidRDefault="007A0B09" w:rsidP="007A0B09">
      <w:pPr>
        <w:spacing w:after="0"/>
        <w:jc w:val="center"/>
        <w:rPr>
          <w:b/>
          <w:sz w:val="28"/>
          <w:szCs w:val="28"/>
          <w:u w:val="single"/>
        </w:rPr>
      </w:pPr>
      <w:r w:rsidRPr="007A0B09">
        <w:rPr>
          <w:b/>
          <w:sz w:val="28"/>
          <w:szCs w:val="28"/>
          <w:u w:val="single"/>
        </w:rPr>
        <w:t>ACCESSIBILITY POLICY</w:t>
      </w:r>
    </w:p>
    <w:p w14:paraId="0C5A5455" w14:textId="77777777" w:rsidR="007A0B09" w:rsidRDefault="007A0B09" w:rsidP="005A6B54">
      <w:pPr>
        <w:jc w:val="both"/>
        <w:rPr>
          <w:b/>
        </w:rPr>
      </w:pPr>
    </w:p>
    <w:p w14:paraId="006209F0" w14:textId="77777777" w:rsidR="00D25445" w:rsidRPr="007A0B09" w:rsidRDefault="00D25445" w:rsidP="005A6B54">
      <w:pPr>
        <w:jc w:val="both"/>
        <w:rPr>
          <w:b/>
          <w:sz w:val="24"/>
          <w:szCs w:val="24"/>
        </w:rPr>
      </w:pPr>
      <w:r w:rsidRPr="007A0B09">
        <w:rPr>
          <w:b/>
          <w:sz w:val="24"/>
          <w:szCs w:val="24"/>
        </w:rPr>
        <w:t xml:space="preserve">Introduction: </w:t>
      </w:r>
    </w:p>
    <w:p w14:paraId="4C23F37C" w14:textId="77777777" w:rsidR="00D25445" w:rsidRPr="007A0B09" w:rsidRDefault="00D25445" w:rsidP="005A6B54">
      <w:pPr>
        <w:jc w:val="both"/>
        <w:rPr>
          <w:sz w:val="24"/>
          <w:szCs w:val="24"/>
        </w:rPr>
      </w:pPr>
      <w:r w:rsidRPr="007A0B09">
        <w:rPr>
          <w:sz w:val="24"/>
          <w:szCs w:val="24"/>
        </w:rPr>
        <w:t>This Access Policy pay</w:t>
      </w:r>
      <w:r w:rsidR="005E7A2B" w:rsidRPr="007A0B09">
        <w:rPr>
          <w:sz w:val="24"/>
          <w:szCs w:val="24"/>
        </w:rPr>
        <w:t>s due regard government law and</w:t>
      </w:r>
      <w:r w:rsidRPr="007A0B09">
        <w:rPr>
          <w:sz w:val="24"/>
          <w:szCs w:val="24"/>
        </w:rPr>
        <w:t xml:space="preserve"> the requirements of the Equality Act (2010) and the Children and Families Act (2014) which links in to the SEN Code of Practice (2014) (and to </w:t>
      </w:r>
      <w:proofErr w:type="spellStart"/>
      <w:r w:rsidRPr="007A0B09">
        <w:rPr>
          <w:sz w:val="24"/>
          <w:szCs w:val="24"/>
        </w:rPr>
        <w:t>past</w:t>
      </w:r>
      <w:proofErr w:type="spellEnd"/>
      <w:r w:rsidRPr="007A0B09">
        <w:rPr>
          <w:sz w:val="24"/>
          <w:szCs w:val="24"/>
        </w:rPr>
        <w:t xml:space="preserve"> legislation, including the Disability Discrimination Act of 1995, the SEN and Disability Act 2001. </w:t>
      </w:r>
    </w:p>
    <w:p w14:paraId="1A40B7D7" w14:textId="77777777" w:rsidR="00D25445" w:rsidRPr="007A0B09" w:rsidRDefault="00F82C49" w:rsidP="005A6B54">
      <w:pPr>
        <w:jc w:val="both"/>
        <w:rPr>
          <w:b/>
          <w:sz w:val="24"/>
          <w:szCs w:val="24"/>
        </w:rPr>
      </w:pPr>
      <w:r w:rsidRPr="007A0B09">
        <w:rPr>
          <w:b/>
          <w:sz w:val="24"/>
          <w:szCs w:val="24"/>
        </w:rPr>
        <w:t>Format of this Access P</w:t>
      </w:r>
      <w:r w:rsidR="00D25445" w:rsidRPr="007A0B09">
        <w:rPr>
          <w:b/>
          <w:sz w:val="24"/>
          <w:szCs w:val="24"/>
        </w:rPr>
        <w:t>olicy</w:t>
      </w:r>
      <w:r w:rsidR="00BE62B3" w:rsidRPr="007A0B09">
        <w:rPr>
          <w:b/>
          <w:sz w:val="24"/>
          <w:szCs w:val="24"/>
        </w:rPr>
        <w:t xml:space="preserve"> </w:t>
      </w:r>
      <w:r w:rsidRPr="007A0B09">
        <w:rPr>
          <w:b/>
          <w:sz w:val="24"/>
          <w:szCs w:val="24"/>
        </w:rPr>
        <w:t xml:space="preserve"> </w:t>
      </w:r>
    </w:p>
    <w:p w14:paraId="3FD96229" w14:textId="77777777" w:rsidR="00D25445" w:rsidRPr="007A0B09" w:rsidRDefault="00D25445" w:rsidP="005E7A2B">
      <w:pPr>
        <w:tabs>
          <w:tab w:val="left" w:pos="6083"/>
        </w:tabs>
        <w:jc w:val="both"/>
        <w:rPr>
          <w:sz w:val="24"/>
          <w:szCs w:val="24"/>
        </w:rPr>
      </w:pPr>
      <w:r w:rsidRPr="007A0B09">
        <w:rPr>
          <w:sz w:val="24"/>
          <w:szCs w:val="24"/>
        </w:rPr>
        <w:t xml:space="preserve">This Accessibility Policy is divided into four sections: </w:t>
      </w:r>
      <w:r w:rsidR="005E7A2B" w:rsidRPr="007A0B09">
        <w:rPr>
          <w:sz w:val="24"/>
          <w:szCs w:val="24"/>
        </w:rPr>
        <w:tab/>
      </w:r>
    </w:p>
    <w:p w14:paraId="11979B6F" w14:textId="77777777" w:rsidR="00D25445" w:rsidRPr="007A0B09" w:rsidRDefault="00D25445" w:rsidP="005A6B54">
      <w:pPr>
        <w:jc w:val="both"/>
        <w:rPr>
          <w:sz w:val="24"/>
          <w:szCs w:val="24"/>
        </w:rPr>
      </w:pPr>
      <w:r w:rsidRPr="007A0B09">
        <w:rPr>
          <w:b/>
          <w:sz w:val="24"/>
          <w:szCs w:val="24"/>
        </w:rPr>
        <w:t>Section 1:</w:t>
      </w:r>
      <w:r w:rsidRPr="007A0B09">
        <w:rPr>
          <w:sz w:val="24"/>
          <w:szCs w:val="24"/>
        </w:rPr>
        <w:t xml:space="preserve"> Access to the Curriculum - for students </w:t>
      </w:r>
    </w:p>
    <w:p w14:paraId="0032B151" w14:textId="77777777" w:rsidR="00D25445" w:rsidRPr="007A0B09" w:rsidRDefault="00D25445" w:rsidP="005A6B54">
      <w:pPr>
        <w:jc w:val="both"/>
        <w:rPr>
          <w:sz w:val="24"/>
          <w:szCs w:val="24"/>
        </w:rPr>
      </w:pPr>
      <w:r w:rsidRPr="007A0B09">
        <w:rPr>
          <w:b/>
          <w:sz w:val="24"/>
          <w:szCs w:val="24"/>
        </w:rPr>
        <w:t>Section 2:</w:t>
      </w:r>
      <w:r w:rsidRPr="007A0B09">
        <w:rPr>
          <w:sz w:val="24"/>
          <w:szCs w:val="24"/>
        </w:rPr>
        <w:t xml:space="preserve"> Access to Pastoral Support </w:t>
      </w:r>
    </w:p>
    <w:p w14:paraId="33C9288C" w14:textId="77777777" w:rsidR="00D25445" w:rsidRPr="007A0B09" w:rsidRDefault="00D25445" w:rsidP="005A6B54">
      <w:pPr>
        <w:jc w:val="both"/>
        <w:rPr>
          <w:sz w:val="24"/>
          <w:szCs w:val="24"/>
        </w:rPr>
      </w:pPr>
      <w:r w:rsidRPr="007A0B09">
        <w:rPr>
          <w:b/>
          <w:sz w:val="24"/>
          <w:szCs w:val="24"/>
        </w:rPr>
        <w:t>Section 3:</w:t>
      </w:r>
      <w:r w:rsidRPr="007A0B09">
        <w:rPr>
          <w:sz w:val="24"/>
          <w:szCs w:val="24"/>
        </w:rPr>
        <w:t xml:space="preserve"> Site Accessibility </w:t>
      </w:r>
    </w:p>
    <w:p w14:paraId="47255E93" w14:textId="77777777" w:rsidR="00F82C49" w:rsidRPr="007A0B09" w:rsidRDefault="00D25445" w:rsidP="005A6B54">
      <w:pPr>
        <w:jc w:val="both"/>
        <w:rPr>
          <w:sz w:val="24"/>
          <w:szCs w:val="24"/>
        </w:rPr>
      </w:pPr>
      <w:r w:rsidRPr="007A0B09">
        <w:rPr>
          <w:b/>
          <w:sz w:val="24"/>
          <w:szCs w:val="24"/>
        </w:rPr>
        <w:t>Section 4:</w:t>
      </w:r>
      <w:r w:rsidRPr="007A0B09">
        <w:rPr>
          <w:sz w:val="24"/>
          <w:szCs w:val="24"/>
        </w:rPr>
        <w:t xml:space="preserve"> Access to Information</w:t>
      </w:r>
    </w:p>
    <w:p w14:paraId="7FA9FBD9" w14:textId="77777777" w:rsidR="00D25445" w:rsidRPr="007A0B09" w:rsidRDefault="00D25445" w:rsidP="005A6B54">
      <w:pPr>
        <w:jc w:val="both"/>
        <w:rPr>
          <w:sz w:val="24"/>
          <w:szCs w:val="24"/>
        </w:rPr>
      </w:pPr>
      <w:r w:rsidRPr="007A0B09">
        <w:rPr>
          <w:sz w:val="24"/>
          <w:szCs w:val="24"/>
        </w:rPr>
        <w:t xml:space="preserve">This Access Policy details policies and initiatives, how these are monitored, reviewed / evaluated, and how these evaluations are developed and embedded into school systems and practice. </w:t>
      </w:r>
    </w:p>
    <w:p w14:paraId="372FBADB" w14:textId="77777777" w:rsidR="00D25445" w:rsidRPr="007A0B09" w:rsidRDefault="00DD0669" w:rsidP="005A6B54">
      <w:pPr>
        <w:jc w:val="both"/>
        <w:rPr>
          <w:sz w:val="24"/>
          <w:szCs w:val="24"/>
        </w:rPr>
      </w:pPr>
      <w:r w:rsidRPr="007A0B09">
        <w:rPr>
          <w:sz w:val="24"/>
          <w:szCs w:val="24"/>
        </w:rPr>
        <w:t>This Access Policy</w:t>
      </w:r>
      <w:r w:rsidR="00D25445" w:rsidRPr="007A0B09">
        <w:rPr>
          <w:sz w:val="24"/>
          <w:szCs w:val="24"/>
        </w:rPr>
        <w:t xml:space="preserve"> should be read in conjunction with a range of other LPS policies and the LPS’s School Improvement Plan. </w:t>
      </w:r>
    </w:p>
    <w:p w14:paraId="3D202353" w14:textId="77777777" w:rsidR="00D25445" w:rsidRPr="007A0B09" w:rsidRDefault="00D25445" w:rsidP="005A6B54">
      <w:pPr>
        <w:jc w:val="both"/>
        <w:rPr>
          <w:sz w:val="24"/>
          <w:szCs w:val="24"/>
        </w:rPr>
      </w:pPr>
      <w:r w:rsidRPr="007A0B09">
        <w:rPr>
          <w:sz w:val="24"/>
          <w:szCs w:val="24"/>
        </w:rPr>
        <w:t>The Policy is reviewed each year by the LPS’s Management Committee</w:t>
      </w:r>
    </w:p>
    <w:p w14:paraId="14F7F0BC" w14:textId="77777777" w:rsidR="00D25445" w:rsidRPr="007A0B09" w:rsidRDefault="00D25445" w:rsidP="005A6B54">
      <w:pPr>
        <w:jc w:val="both"/>
        <w:rPr>
          <w:b/>
          <w:sz w:val="24"/>
          <w:szCs w:val="24"/>
        </w:rPr>
      </w:pPr>
      <w:r w:rsidRPr="007A0B09">
        <w:rPr>
          <w:sz w:val="24"/>
          <w:szCs w:val="24"/>
        </w:rPr>
        <w:t xml:space="preserve"> </w:t>
      </w:r>
      <w:r w:rsidRPr="007A0B09">
        <w:rPr>
          <w:b/>
          <w:sz w:val="24"/>
          <w:szCs w:val="24"/>
        </w:rPr>
        <w:t xml:space="preserve">Section 1: Access to the curriculum: </w:t>
      </w:r>
    </w:p>
    <w:p w14:paraId="06DB1E03" w14:textId="77777777" w:rsidR="00D25445" w:rsidRPr="007A0B09" w:rsidRDefault="00D25445" w:rsidP="005A6B54">
      <w:pPr>
        <w:jc w:val="both"/>
        <w:rPr>
          <w:sz w:val="24"/>
          <w:szCs w:val="24"/>
        </w:rPr>
      </w:pPr>
      <w:r w:rsidRPr="007A0B09">
        <w:rPr>
          <w:sz w:val="24"/>
          <w:szCs w:val="24"/>
        </w:rPr>
        <w:t>This section of the Access Plan is monitored by the Head Teacher. Aspects of the curriculum are also managed by the Assistant Head</w:t>
      </w:r>
      <w:r w:rsidR="007B1DC1" w:rsidRPr="007A0B09">
        <w:rPr>
          <w:sz w:val="24"/>
          <w:szCs w:val="24"/>
        </w:rPr>
        <w:t xml:space="preserve"> T</w:t>
      </w:r>
      <w:r w:rsidRPr="007A0B09">
        <w:rPr>
          <w:sz w:val="24"/>
          <w:szCs w:val="24"/>
        </w:rPr>
        <w:t xml:space="preserve">eacher. Students across the Key Stages have an appropriate (differentiated and personalised) curriculum to fit their needs. </w:t>
      </w:r>
    </w:p>
    <w:p w14:paraId="1F1B1808" w14:textId="77777777" w:rsidR="00D25445" w:rsidRPr="007A0B09" w:rsidRDefault="00D25445" w:rsidP="005A6B54">
      <w:pPr>
        <w:jc w:val="both"/>
        <w:rPr>
          <w:sz w:val="24"/>
          <w:szCs w:val="24"/>
        </w:rPr>
      </w:pPr>
      <w:r w:rsidRPr="007A0B09">
        <w:rPr>
          <w:sz w:val="24"/>
          <w:szCs w:val="24"/>
        </w:rPr>
        <w:t xml:space="preserve">The following documents/policies support this aim: </w:t>
      </w:r>
    </w:p>
    <w:p w14:paraId="6D75B48F" w14:textId="77777777" w:rsidR="00D25445" w:rsidRPr="007A0B09" w:rsidRDefault="00D25445" w:rsidP="005A6B54">
      <w:pPr>
        <w:pStyle w:val="ListParagraph"/>
        <w:numPr>
          <w:ilvl w:val="0"/>
          <w:numId w:val="2"/>
        </w:numPr>
        <w:jc w:val="both"/>
        <w:rPr>
          <w:sz w:val="24"/>
          <w:szCs w:val="24"/>
        </w:rPr>
      </w:pPr>
      <w:r w:rsidRPr="007A0B09">
        <w:rPr>
          <w:sz w:val="24"/>
          <w:szCs w:val="24"/>
        </w:rPr>
        <w:t>School Development Plan</w:t>
      </w:r>
    </w:p>
    <w:p w14:paraId="579CC0FE" w14:textId="77777777" w:rsidR="00D25445" w:rsidRPr="007A0B09" w:rsidRDefault="00387751" w:rsidP="005A6B54">
      <w:pPr>
        <w:pStyle w:val="ListParagraph"/>
        <w:numPr>
          <w:ilvl w:val="0"/>
          <w:numId w:val="1"/>
        </w:numPr>
        <w:jc w:val="both"/>
        <w:rPr>
          <w:sz w:val="24"/>
          <w:szCs w:val="24"/>
        </w:rPr>
      </w:pPr>
      <w:r w:rsidRPr="007A0B09">
        <w:rPr>
          <w:sz w:val="24"/>
          <w:szCs w:val="24"/>
        </w:rPr>
        <w:t>Child P</w:t>
      </w:r>
      <w:r w:rsidR="00D25445" w:rsidRPr="007A0B09">
        <w:rPr>
          <w:sz w:val="24"/>
          <w:szCs w:val="24"/>
        </w:rPr>
        <w:t>rotection &amp; Safeguarding Policy</w:t>
      </w:r>
    </w:p>
    <w:p w14:paraId="33A4B19B" w14:textId="77777777" w:rsidR="00D25445" w:rsidRPr="007A0B09" w:rsidRDefault="00387751" w:rsidP="005A6B54">
      <w:pPr>
        <w:pStyle w:val="ListParagraph"/>
        <w:numPr>
          <w:ilvl w:val="0"/>
          <w:numId w:val="1"/>
        </w:numPr>
        <w:jc w:val="both"/>
        <w:rPr>
          <w:sz w:val="24"/>
          <w:szCs w:val="24"/>
        </w:rPr>
      </w:pPr>
      <w:r w:rsidRPr="007A0B09">
        <w:rPr>
          <w:sz w:val="24"/>
          <w:szCs w:val="24"/>
        </w:rPr>
        <w:t>Assessment, Recording &amp; R</w:t>
      </w:r>
      <w:r w:rsidR="00D25445" w:rsidRPr="007A0B09">
        <w:rPr>
          <w:sz w:val="24"/>
          <w:szCs w:val="24"/>
        </w:rPr>
        <w:t xml:space="preserve">eporting Policy </w:t>
      </w:r>
    </w:p>
    <w:p w14:paraId="503E5F46" w14:textId="77777777" w:rsidR="00D25445" w:rsidRPr="007A0B09" w:rsidRDefault="00387751" w:rsidP="005A6B54">
      <w:pPr>
        <w:pStyle w:val="ListParagraph"/>
        <w:numPr>
          <w:ilvl w:val="0"/>
          <w:numId w:val="1"/>
        </w:numPr>
        <w:jc w:val="both"/>
        <w:rPr>
          <w:sz w:val="24"/>
          <w:szCs w:val="24"/>
        </w:rPr>
      </w:pPr>
      <w:r w:rsidRPr="007A0B09">
        <w:rPr>
          <w:sz w:val="24"/>
          <w:szCs w:val="24"/>
        </w:rPr>
        <w:lastRenderedPageBreak/>
        <w:t>Teaching &amp; L</w:t>
      </w:r>
      <w:r w:rsidR="00D25445" w:rsidRPr="007A0B09">
        <w:rPr>
          <w:sz w:val="24"/>
          <w:szCs w:val="24"/>
        </w:rPr>
        <w:t>earning Policy</w:t>
      </w:r>
    </w:p>
    <w:p w14:paraId="03D9E3B7" w14:textId="77777777" w:rsidR="00D25445" w:rsidRPr="007A0B09" w:rsidRDefault="00D25445" w:rsidP="005A6B54">
      <w:pPr>
        <w:pStyle w:val="ListParagraph"/>
        <w:numPr>
          <w:ilvl w:val="0"/>
          <w:numId w:val="1"/>
        </w:numPr>
        <w:jc w:val="both"/>
        <w:rPr>
          <w:sz w:val="24"/>
          <w:szCs w:val="24"/>
        </w:rPr>
      </w:pPr>
      <w:r w:rsidRPr="007A0B09">
        <w:rPr>
          <w:sz w:val="24"/>
          <w:szCs w:val="24"/>
        </w:rPr>
        <w:t xml:space="preserve">Individual Subject Policies </w:t>
      </w:r>
    </w:p>
    <w:p w14:paraId="59018A71" w14:textId="77777777" w:rsidR="00D25445" w:rsidRPr="007A0B09" w:rsidRDefault="00D25445" w:rsidP="005A6B54">
      <w:pPr>
        <w:pStyle w:val="ListParagraph"/>
        <w:numPr>
          <w:ilvl w:val="0"/>
          <w:numId w:val="1"/>
        </w:numPr>
        <w:jc w:val="both"/>
        <w:rPr>
          <w:sz w:val="24"/>
          <w:szCs w:val="24"/>
        </w:rPr>
      </w:pPr>
      <w:r w:rsidRPr="007A0B09">
        <w:rPr>
          <w:sz w:val="24"/>
          <w:szCs w:val="24"/>
        </w:rPr>
        <w:t xml:space="preserve">Special Educational Needs Policy (and also </w:t>
      </w:r>
      <w:proofErr w:type="gramStart"/>
      <w:r w:rsidRPr="007A0B09">
        <w:rPr>
          <w:sz w:val="24"/>
          <w:szCs w:val="24"/>
        </w:rPr>
        <w:t>an</w:t>
      </w:r>
      <w:proofErr w:type="gramEnd"/>
      <w:r w:rsidRPr="007A0B09">
        <w:rPr>
          <w:sz w:val="24"/>
          <w:szCs w:val="24"/>
        </w:rPr>
        <w:t xml:space="preserve"> SEN</w:t>
      </w:r>
      <w:r w:rsidR="00387751" w:rsidRPr="007A0B09">
        <w:rPr>
          <w:sz w:val="24"/>
          <w:szCs w:val="24"/>
        </w:rPr>
        <w:t>D</w:t>
      </w:r>
      <w:r w:rsidRPr="007A0B09">
        <w:rPr>
          <w:sz w:val="24"/>
          <w:szCs w:val="24"/>
        </w:rPr>
        <w:t xml:space="preserve"> Information Report) </w:t>
      </w:r>
    </w:p>
    <w:p w14:paraId="2B28FC46" w14:textId="77777777" w:rsidR="00D25445" w:rsidRPr="007A0B09" w:rsidRDefault="00D25445" w:rsidP="005A6B54">
      <w:pPr>
        <w:pStyle w:val="ListParagraph"/>
        <w:numPr>
          <w:ilvl w:val="0"/>
          <w:numId w:val="1"/>
        </w:numPr>
        <w:jc w:val="both"/>
        <w:rPr>
          <w:sz w:val="24"/>
          <w:szCs w:val="24"/>
        </w:rPr>
      </w:pPr>
      <w:r w:rsidRPr="007A0B09">
        <w:rPr>
          <w:sz w:val="24"/>
          <w:szCs w:val="24"/>
        </w:rPr>
        <w:t>Administration of Medication Policy</w:t>
      </w:r>
    </w:p>
    <w:p w14:paraId="5E62E07F" w14:textId="77777777" w:rsidR="00D25445" w:rsidRPr="007A0B09" w:rsidRDefault="00D25445" w:rsidP="005A6B54">
      <w:pPr>
        <w:jc w:val="both"/>
        <w:rPr>
          <w:sz w:val="24"/>
          <w:szCs w:val="24"/>
        </w:rPr>
      </w:pPr>
      <w:r w:rsidRPr="007A0B09">
        <w:rPr>
          <w:sz w:val="24"/>
          <w:szCs w:val="24"/>
        </w:rPr>
        <w:t xml:space="preserve">The effectiveness and impact of this plan will be monitored by the SLT using a variety of approaches, </w:t>
      </w:r>
      <w:proofErr w:type="gramStart"/>
      <w:r w:rsidRPr="007A0B09">
        <w:rPr>
          <w:sz w:val="24"/>
          <w:szCs w:val="24"/>
        </w:rPr>
        <w:t>including:-</w:t>
      </w:r>
      <w:proofErr w:type="gramEnd"/>
      <w:r w:rsidRPr="007A0B09">
        <w:rPr>
          <w:sz w:val="24"/>
          <w:szCs w:val="24"/>
        </w:rPr>
        <w:t xml:space="preserve"> </w:t>
      </w:r>
    </w:p>
    <w:p w14:paraId="124B4487" w14:textId="77777777" w:rsidR="00D25445" w:rsidRPr="007A0B09" w:rsidRDefault="00D25445" w:rsidP="005A6B54">
      <w:pPr>
        <w:pStyle w:val="ListParagraph"/>
        <w:numPr>
          <w:ilvl w:val="0"/>
          <w:numId w:val="4"/>
        </w:numPr>
        <w:jc w:val="both"/>
        <w:rPr>
          <w:sz w:val="24"/>
          <w:szCs w:val="24"/>
        </w:rPr>
      </w:pPr>
      <w:r w:rsidRPr="007A0B09">
        <w:rPr>
          <w:sz w:val="24"/>
          <w:szCs w:val="24"/>
        </w:rPr>
        <w:t xml:space="preserve">Analysis of on-line tracking data derived from our </w:t>
      </w:r>
      <w:proofErr w:type="spellStart"/>
      <w:r w:rsidRPr="007A0B09">
        <w:rPr>
          <w:sz w:val="24"/>
          <w:szCs w:val="24"/>
        </w:rPr>
        <w:t>For</w:t>
      </w:r>
      <w:r w:rsidR="006B19DA">
        <w:rPr>
          <w:sz w:val="24"/>
          <w:szCs w:val="24"/>
        </w:rPr>
        <w:t>e</w:t>
      </w:r>
      <w:r w:rsidRPr="007A0B09">
        <w:rPr>
          <w:sz w:val="24"/>
          <w:szCs w:val="24"/>
        </w:rPr>
        <w:t>Skills</w:t>
      </w:r>
      <w:proofErr w:type="spellEnd"/>
      <w:r w:rsidRPr="007A0B09">
        <w:rPr>
          <w:sz w:val="24"/>
          <w:szCs w:val="24"/>
        </w:rPr>
        <w:t xml:space="preserve"> [Functional Skills] testing tool.</w:t>
      </w:r>
    </w:p>
    <w:p w14:paraId="6C90A118" w14:textId="77777777" w:rsidR="00D25445" w:rsidRPr="007A0B09" w:rsidRDefault="00D25445" w:rsidP="005A6B54">
      <w:pPr>
        <w:pStyle w:val="ListParagraph"/>
        <w:numPr>
          <w:ilvl w:val="0"/>
          <w:numId w:val="4"/>
        </w:numPr>
        <w:jc w:val="both"/>
        <w:rPr>
          <w:sz w:val="24"/>
          <w:szCs w:val="24"/>
        </w:rPr>
      </w:pPr>
      <w:r w:rsidRPr="007A0B09">
        <w:rPr>
          <w:sz w:val="24"/>
          <w:szCs w:val="24"/>
        </w:rPr>
        <w:t xml:space="preserve">Children classified as ‘Pupil Premium’ are identified, and their curriculum progress is tracked and supported by all staff and overseen by our 2 Pupil Premium Champions. </w:t>
      </w:r>
    </w:p>
    <w:p w14:paraId="0380FC73" w14:textId="77777777" w:rsidR="00D25445" w:rsidRPr="007A0B09" w:rsidRDefault="00D25445" w:rsidP="005A6B54">
      <w:pPr>
        <w:pStyle w:val="ListParagraph"/>
        <w:numPr>
          <w:ilvl w:val="0"/>
          <w:numId w:val="4"/>
        </w:numPr>
        <w:jc w:val="both"/>
        <w:rPr>
          <w:sz w:val="24"/>
          <w:szCs w:val="24"/>
        </w:rPr>
      </w:pPr>
      <w:r w:rsidRPr="007A0B09">
        <w:rPr>
          <w:sz w:val="24"/>
          <w:szCs w:val="24"/>
        </w:rPr>
        <w:t>The quality and suitability of o</w:t>
      </w:r>
      <w:r w:rsidR="00387751" w:rsidRPr="007A0B09">
        <w:rPr>
          <w:sz w:val="24"/>
          <w:szCs w:val="24"/>
        </w:rPr>
        <w:t xml:space="preserve">ur teaching is monitored using </w:t>
      </w:r>
      <w:r w:rsidRPr="007A0B09">
        <w:rPr>
          <w:sz w:val="24"/>
          <w:szCs w:val="24"/>
        </w:rPr>
        <w:t xml:space="preserve">a combination of teacher performance reviews, learning walks, planning, marking and work </w:t>
      </w:r>
      <w:proofErr w:type="spellStart"/>
      <w:r w:rsidRPr="007A0B09">
        <w:rPr>
          <w:sz w:val="24"/>
          <w:szCs w:val="24"/>
        </w:rPr>
        <w:t>scrutinies</w:t>
      </w:r>
      <w:proofErr w:type="spellEnd"/>
      <w:r w:rsidRPr="007A0B09">
        <w:rPr>
          <w:sz w:val="24"/>
          <w:szCs w:val="24"/>
        </w:rPr>
        <w:t xml:space="preserve"> and lesson observations.</w:t>
      </w:r>
    </w:p>
    <w:p w14:paraId="06617C75" w14:textId="77777777" w:rsidR="00D25445" w:rsidRPr="007A0B09" w:rsidRDefault="00D25445" w:rsidP="005A6B54">
      <w:pPr>
        <w:jc w:val="both"/>
        <w:rPr>
          <w:sz w:val="24"/>
          <w:szCs w:val="24"/>
        </w:rPr>
      </w:pPr>
      <w:r w:rsidRPr="007A0B09">
        <w:rPr>
          <w:sz w:val="24"/>
          <w:szCs w:val="24"/>
        </w:rPr>
        <w:t xml:space="preserve">Our curriculum is delivered using the following range of </w:t>
      </w:r>
      <w:proofErr w:type="gramStart"/>
      <w:r w:rsidRPr="007A0B09">
        <w:rPr>
          <w:sz w:val="24"/>
          <w:szCs w:val="24"/>
        </w:rPr>
        <w:t>approaches:-</w:t>
      </w:r>
      <w:proofErr w:type="gramEnd"/>
      <w:r w:rsidRPr="007A0B09">
        <w:rPr>
          <w:sz w:val="24"/>
          <w:szCs w:val="24"/>
        </w:rPr>
        <w:t xml:space="preserve"> </w:t>
      </w:r>
    </w:p>
    <w:p w14:paraId="64F03C37" w14:textId="77777777" w:rsidR="00D25445" w:rsidRPr="007A0B09" w:rsidRDefault="00D25445" w:rsidP="005A6B54">
      <w:pPr>
        <w:pStyle w:val="ListParagraph"/>
        <w:numPr>
          <w:ilvl w:val="0"/>
          <w:numId w:val="5"/>
        </w:numPr>
        <w:jc w:val="both"/>
        <w:rPr>
          <w:sz w:val="24"/>
          <w:szCs w:val="24"/>
        </w:rPr>
      </w:pPr>
      <w:r w:rsidRPr="007A0B09">
        <w:rPr>
          <w:sz w:val="24"/>
          <w:szCs w:val="24"/>
        </w:rPr>
        <w:t xml:space="preserve">At KS3 students are usually taught in mixed ability groups. The composition of these groups is carefully considered although the extent to which group composition can be selected is determined by the on-going admission of students, over which the LPS has only limited control. </w:t>
      </w:r>
    </w:p>
    <w:p w14:paraId="6F42EE28" w14:textId="77777777" w:rsidR="00D25445" w:rsidRPr="007A0B09" w:rsidRDefault="00D25445" w:rsidP="005A6B54">
      <w:pPr>
        <w:pStyle w:val="ListParagraph"/>
        <w:numPr>
          <w:ilvl w:val="0"/>
          <w:numId w:val="5"/>
        </w:numPr>
        <w:jc w:val="both"/>
        <w:rPr>
          <w:sz w:val="24"/>
          <w:szCs w:val="24"/>
        </w:rPr>
      </w:pPr>
      <w:r w:rsidRPr="007A0B09">
        <w:rPr>
          <w:sz w:val="24"/>
          <w:szCs w:val="24"/>
        </w:rPr>
        <w:t>The curriculum that is offered is designed to develop our students personal, social and emotional skills and resilience and to maintain and progress their levels of academic progress in the core curriculum subjects</w:t>
      </w:r>
      <w:r w:rsidR="00387751" w:rsidRPr="007A0B09">
        <w:rPr>
          <w:sz w:val="24"/>
          <w:szCs w:val="24"/>
        </w:rPr>
        <w:t xml:space="preserve"> of mathematics and English Language</w:t>
      </w:r>
      <w:r w:rsidRPr="007A0B09">
        <w:rPr>
          <w:sz w:val="24"/>
          <w:szCs w:val="24"/>
        </w:rPr>
        <w:t>.</w:t>
      </w:r>
    </w:p>
    <w:p w14:paraId="75B76F1C" w14:textId="77777777" w:rsidR="00387751" w:rsidRPr="007A0B09" w:rsidRDefault="00D25445" w:rsidP="005A6B54">
      <w:pPr>
        <w:pStyle w:val="ListParagraph"/>
        <w:numPr>
          <w:ilvl w:val="0"/>
          <w:numId w:val="5"/>
        </w:numPr>
        <w:jc w:val="both"/>
        <w:rPr>
          <w:sz w:val="24"/>
          <w:szCs w:val="24"/>
        </w:rPr>
      </w:pPr>
      <w:r w:rsidRPr="007A0B09">
        <w:rPr>
          <w:sz w:val="24"/>
          <w:szCs w:val="24"/>
        </w:rPr>
        <w:t xml:space="preserve">At KS3 our Careers Guidance programmes are provided by an external provider [LEBC] and students are supported to develop employability skills by taking part in a range of </w:t>
      </w:r>
      <w:proofErr w:type="gramStart"/>
      <w:r w:rsidRPr="007A0B09">
        <w:rPr>
          <w:sz w:val="24"/>
          <w:szCs w:val="24"/>
        </w:rPr>
        <w:t>work related</w:t>
      </w:r>
      <w:proofErr w:type="gramEnd"/>
      <w:r w:rsidRPr="007A0B09">
        <w:rPr>
          <w:sz w:val="24"/>
          <w:szCs w:val="24"/>
        </w:rPr>
        <w:t xml:space="preserve"> activities and workshops. </w:t>
      </w:r>
    </w:p>
    <w:p w14:paraId="192E8BAC" w14:textId="77777777" w:rsidR="00D25445" w:rsidRPr="007A0B09" w:rsidRDefault="00387751" w:rsidP="005A6B54">
      <w:pPr>
        <w:pStyle w:val="ListParagraph"/>
        <w:numPr>
          <w:ilvl w:val="0"/>
          <w:numId w:val="5"/>
        </w:numPr>
        <w:jc w:val="both"/>
        <w:rPr>
          <w:sz w:val="24"/>
          <w:szCs w:val="24"/>
        </w:rPr>
      </w:pPr>
      <w:r w:rsidRPr="007A0B09">
        <w:rPr>
          <w:sz w:val="24"/>
          <w:szCs w:val="24"/>
        </w:rPr>
        <w:t xml:space="preserve">At KS4 careers education and guidance is provided by Leicester-shire Connexions Service and is provided on an individual student basis. </w:t>
      </w:r>
      <w:r w:rsidR="00D25445" w:rsidRPr="007A0B09">
        <w:rPr>
          <w:sz w:val="24"/>
          <w:szCs w:val="24"/>
        </w:rPr>
        <w:t xml:space="preserve"> </w:t>
      </w:r>
    </w:p>
    <w:p w14:paraId="29B0FAC3" w14:textId="77777777" w:rsidR="00D25445" w:rsidRPr="007A0B09" w:rsidRDefault="00D25445" w:rsidP="005A6B54">
      <w:pPr>
        <w:pStyle w:val="ListParagraph"/>
        <w:numPr>
          <w:ilvl w:val="0"/>
          <w:numId w:val="5"/>
        </w:numPr>
        <w:jc w:val="both"/>
        <w:rPr>
          <w:sz w:val="24"/>
          <w:szCs w:val="24"/>
        </w:rPr>
      </w:pPr>
      <w:r w:rsidRPr="007A0B09">
        <w:rPr>
          <w:sz w:val="24"/>
          <w:szCs w:val="24"/>
        </w:rPr>
        <w:t xml:space="preserve">All of our lessons have a focus on numeracy &amp; literacy and at KS3 we dedicate some of our tutor time to the development of these key skills. </w:t>
      </w:r>
    </w:p>
    <w:p w14:paraId="0590C3F0" w14:textId="77777777" w:rsidR="00D25445" w:rsidRPr="007A0B09" w:rsidRDefault="00D25445" w:rsidP="005A6B54">
      <w:pPr>
        <w:pStyle w:val="ListParagraph"/>
        <w:numPr>
          <w:ilvl w:val="0"/>
          <w:numId w:val="5"/>
        </w:numPr>
        <w:jc w:val="both"/>
        <w:rPr>
          <w:sz w:val="24"/>
          <w:szCs w:val="24"/>
        </w:rPr>
      </w:pPr>
      <w:r w:rsidRPr="007A0B09">
        <w:rPr>
          <w:sz w:val="24"/>
          <w:szCs w:val="24"/>
        </w:rPr>
        <w:t>At Key Stage 4 the curriculum is increasingly personalised and students can choose GCSE or functional skills courses in Maths, English and ICT and can also access a Skills for Employment &amp; Future Learning [SEFL] course</w:t>
      </w:r>
      <w:r w:rsidR="005E7A2B" w:rsidRPr="007A0B09">
        <w:rPr>
          <w:sz w:val="24"/>
          <w:szCs w:val="24"/>
        </w:rPr>
        <w:t xml:space="preserve"> </w:t>
      </w:r>
      <w:r w:rsidR="007B1DC1" w:rsidRPr="007A0B09">
        <w:rPr>
          <w:sz w:val="24"/>
          <w:szCs w:val="24"/>
        </w:rPr>
        <w:t>and a BTEC</w:t>
      </w:r>
      <w:r w:rsidR="005E7A2B" w:rsidRPr="007A0B09">
        <w:rPr>
          <w:sz w:val="24"/>
          <w:szCs w:val="24"/>
        </w:rPr>
        <w:t xml:space="preserve"> Science course</w:t>
      </w:r>
      <w:r w:rsidRPr="007A0B09">
        <w:rPr>
          <w:sz w:val="24"/>
          <w:szCs w:val="24"/>
        </w:rPr>
        <w:t xml:space="preserve">.  </w:t>
      </w:r>
    </w:p>
    <w:p w14:paraId="1DB99167" w14:textId="77777777" w:rsidR="00D25445" w:rsidRPr="007A0B09" w:rsidRDefault="00D25445" w:rsidP="005A6B54">
      <w:pPr>
        <w:pStyle w:val="ListParagraph"/>
        <w:numPr>
          <w:ilvl w:val="0"/>
          <w:numId w:val="5"/>
        </w:numPr>
        <w:jc w:val="both"/>
        <w:rPr>
          <w:sz w:val="24"/>
          <w:szCs w:val="24"/>
        </w:rPr>
      </w:pPr>
      <w:r w:rsidRPr="007A0B09">
        <w:rPr>
          <w:sz w:val="24"/>
          <w:szCs w:val="24"/>
        </w:rPr>
        <w:t xml:space="preserve">All of our KS4 students access a vocational programme and have the opportunity to gain vocational qualifications through our network of vocational training providers. </w:t>
      </w:r>
    </w:p>
    <w:p w14:paraId="730BCD45" w14:textId="77777777" w:rsidR="00D25445" w:rsidRPr="007A0B09" w:rsidRDefault="00D25445" w:rsidP="005A6B54">
      <w:pPr>
        <w:pStyle w:val="ListParagraph"/>
        <w:numPr>
          <w:ilvl w:val="0"/>
          <w:numId w:val="5"/>
        </w:numPr>
        <w:jc w:val="both"/>
        <w:rPr>
          <w:sz w:val="24"/>
          <w:szCs w:val="24"/>
        </w:rPr>
      </w:pPr>
      <w:r w:rsidRPr="007A0B09">
        <w:rPr>
          <w:sz w:val="24"/>
          <w:szCs w:val="24"/>
        </w:rPr>
        <w:lastRenderedPageBreak/>
        <w:t>Students with medical needs are accommodated within our normal lesson structures and staff receive training to ensure that these students are able to access the curriculum effectively and safely.</w:t>
      </w:r>
    </w:p>
    <w:p w14:paraId="26CEBA64" w14:textId="77777777" w:rsidR="00D25445" w:rsidRPr="007A0B09" w:rsidRDefault="00D25445" w:rsidP="005A6B54">
      <w:pPr>
        <w:jc w:val="both"/>
        <w:rPr>
          <w:b/>
          <w:sz w:val="24"/>
          <w:szCs w:val="24"/>
        </w:rPr>
      </w:pPr>
      <w:r w:rsidRPr="007A0B09">
        <w:rPr>
          <w:b/>
          <w:sz w:val="24"/>
          <w:szCs w:val="24"/>
        </w:rPr>
        <w:t xml:space="preserve">Section 2: Access to Pastoral Support: </w:t>
      </w:r>
    </w:p>
    <w:p w14:paraId="63D15E93" w14:textId="77777777" w:rsidR="00D25445" w:rsidRPr="007A0B09" w:rsidRDefault="00387751" w:rsidP="005A6B54">
      <w:pPr>
        <w:jc w:val="both"/>
        <w:rPr>
          <w:sz w:val="24"/>
          <w:szCs w:val="24"/>
        </w:rPr>
      </w:pPr>
      <w:r w:rsidRPr="007A0B09">
        <w:rPr>
          <w:sz w:val="24"/>
          <w:szCs w:val="24"/>
        </w:rPr>
        <w:t>Our Pastoral &amp; B</w:t>
      </w:r>
      <w:r w:rsidR="00D25445" w:rsidRPr="007A0B09">
        <w:rPr>
          <w:sz w:val="24"/>
          <w:szCs w:val="24"/>
        </w:rPr>
        <w:t>ehavioural Support Team, led by our Operational Managers</w:t>
      </w:r>
      <w:r w:rsidRPr="007A0B09">
        <w:rPr>
          <w:sz w:val="24"/>
          <w:szCs w:val="24"/>
        </w:rPr>
        <w:t>,</w:t>
      </w:r>
      <w:r w:rsidR="00D25445" w:rsidRPr="007A0B09">
        <w:rPr>
          <w:sz w:val="24"/>
          <w:szCs w:val="24"/>
        </w:rPr>
        <w:t xml:space="preserve"> support student learning in the classrooms and also help our teaching team to manage behaviour effectively. </w:t>
      </w:r>
    </w:p>
    <w:p w14:paraId="72261BD8" w14:textId="77777777" w:rsidR="00D25445" w:rsidRPr="007A0B09" w:rsidRDefault="00D25445" w:rsidP="005A6B54">
      <w:pPr>
        <w:jc w:val="both"/>
        <w:rPr>
          <w:sz w:val="24"/>
          <w:szCs w:val="24"/>
        </w:rPr>
      </w:pPr>
      <w:r w:rsidRPr="007A0B09">
        <w:rPr>
          <w:sz w:val="24"/>
          <w:szCs w:val="24"/>
        </w:rPr>
        <w:t>Our pastoral Team work cl</w:t>
      </w:r>
      <w:r w:rsidR="00387751" w:rsidRPr="007A0B09">
        <w:rPr>
          <w:sz w:val="24"/>
          <w:szCs w:val="24"/>
        </w:rPr>
        <w:t xml:space="preserve">osely with a number of agencies, </w:t>
      </w:r>
      <w:proofErr w:type="gramStart"/>
      <w:r w:rsidRPr="007A0B09">
        <w:rPr>
          <w:sz w:val="24"/>
          <w:szCs w:val="24"/>
        </w:rPr>
        <w:t>including:-</w:t>
      </w:r>
      <w:proofErr w:type="gramEnd"/>
    </w:p>
    <w:p w14:paraId="3B0723A2" w14:textId="77777777" w:rsidR="00D25445" w:rsidRPr="007A0B09" w:rsidRDefault="00D25445" w:rsidP="005A6B54">
      <w:pPr>
        <w:pStyle w:val="ListParagraph"/>
        <w:numPr>
          <w:ilvl w:val="0"/>
          <w:numId w:val="3"/>
        </w:numPr>
        <w:jc w:val="both"/>
        <w:rPr>
          <w:sz w:val="24"/>
          <w:szCs w:val="24"/>
        </w:rPr>
      </w:pPr>
      <w:r w:rsidRPr="007A0B09">
        <w:rPr>
          <w:sz w:val="24"/>
          <w:szCs w:val="24"/>
        </w:rPr>
        <w:t>The School Nursing Service</w:t>
      </w:r>
    </w:p>
    <w:p w14:paraId="1BEEC290" w14:textId="77777777" w:rsidR="00D25445" w:rsidRPr="007A0B09" w:rsidRDefault="00D25445" w:rsidP="005A6B54">
      <w:pPr>
        <w:pStyle w:val="ListParagraph"/>
        <w:numPr>
          <w:ilvl w:val="0"/>
          <w:numId w:val="3"/>
        </w:numPr>
        <w:jc w:val="both"/>
        <w:rPr>
          <w:sz w:val="24"/>
          <w:szCs w:val="24"/>
        </w:rPr>
      </w:pPr>
      <w:r w:rsidRPr="007A0B09">
        <w:rPr>
          <w:sz w:val="24"/>
          <w:szCs w:val="24"/>
        </w:rPr>
        <w:t>The Education Welfare Service</w:t>
      </w:r>
    </w:p>
    <w:p w14:paraId="31AAD772" w14:textId="77777777" w:rsidR="00D25445" w:rsidRPr="007A0B09" w:rsidRDefault="00D25445" w:rsidP="005A6B54">
      <w:pPr>
        <w:pStyle w:val="ListParagraph"/>
        <w:numPr>
          <w:ilvl w:val="0"/>
          <w:numId w:val="3"/>
        </w:numPr>
        <w:jc w:val="both"/>
        <w:rPr>
          <w:sz w:val="24"/>
          <w:szCs w:val="24"/>
        </w:rPr>
      </w:pPr>
      <w:r w:rsidRPr="007A0B09">
        <w:rPr>
          <w:sz w:val="24"/>
          <w:szCs w:val="24"/>
        </w:rPr>
        <w:t>The Careers Education and Guidance Service</w:t>
      </w:r>
      <w:r w:rsidR="00387751" w:rsidRPr="007A0B09">
        <w:rPr>
          <w:sz w:val="24"/>
          <w:szCs w:val="24"/>
        </w:rPr>
        <w:t xml:space="preserve"> [LEBC and Connexions]</w:t>
      </w:r>
    </w:p>
    <w:p w14:paraId="0217EEAF" w14:textId="77777777" w:rsidR="00D25445" w:rsidRPr="007A0B09" w:rsidRDefault="00D25445" w:rsidP="005A6B54">
      <w:pPr>
        <w:pStyle w:val="ListParagraph"/>
        <w:numPr>
          <w:ilvl w:val="0"/>
          <w:numId w:val="3"/>
        </w:numPr>
        <w:jc w:val="both"/>
        <w:rPr>
          <w:sz w:val="24"/>
          <w:szCs w:val="24"/>
        </w:rPr>
      </w:pPr>
      <w:r w:rsidRPr="007A0B09">
        <w:rPr>
          <w:sz w:val="24"/>
          <w:szCs w:val="24"/>
        </w:rPr>
        <w:t>Vocational &amp; Alternative provision providers</w:t>
      </w:r>
    </w:p>
    <w:p w14:paraId="6B2C60E0" w14:textId="77777777" w:rsidR="00D25445" w:rsidRPr="007A0B09" w:rsidRDefault="00D25445" w:rsidP="005A6B54">
      <w:pPr>
        <w:jc w:val="both"/>
        <w:rPr>
          <w:sz w:val="24"/>
          <w:szCs w:val="24"/>
        </w:rPr>
      </w:pPr>
      <w:r w:rsidRPr="007A0B09">
        <w:rPr>
          <w:sz w:val="24"/>
          <w:szCs w:val="24"/>
        </w:rPr>
        <w:t>Our Careers Information and Guidance Programme and our Personal Development Programmes all include elements of Social, Moral, Cultural &amp; Spiritual Education, as well</w:t>
      </w:r>
      <w:r w:rsidR="00387751" w:rsidRPr="007A0B09">
        <w:rPr>
          <w:sz w:val="24"/>
          <w:szCs w:val="24"/>
        </w:rPr>
        <w:t xml:space="preserve"> as Fundamental British Values </w:t>
      </w:r>
      <w:r w:rsidRPr="007A0B09">
        <w:rPr>
          <w:sz w:val="24"/>
          <w:szCs w:val="24"/>
        </w:rPr>
        <w:t xml:space="preserve">and the PSHE themes of Health &amp; Wellbeing, Relationships and the Wider World. </w:t>
      </w:r>
    </w:p>
    <w:p w14:paraId="208D5F26" w14:textId="77777777" w:rsidR="00D25445" w:rsidRPr="007A0B09" w:rsidRDefault="00D25445" w:rsidP="005A6B54">
      <w:pPr>
        <w:jc w:val="both"/>
        <w:rPr>
          <w:sz w:val="24"/>
          <w:szCs w:val="24"/>
        </w:rPr>
      </w:pPr>
      <w:r w:rsidRPr="007A0B09">
        <w:rPr>
          <w:sz w:val="24"/>
          <w:szCs w:val="24"/>
        </w:rPr>
        <w:t xml:space="preserve">Our </w:t>
      </w:r>
      <w:r w:rsidR="006B19DA">
        <w:rPr>
          <w:sz w:val="24"/>
          <w:szCs w:val="24"/>
        </w:rPr>
        <w:t>Special Educational Needs Co-ordinators</w:t>
      </w:r>
      <w:r w:rsidRPr="007A0B09">
        <w:rPr>
          <w:sz w:val="24"/>
          <w:szCs w:val="24"/>
        </w:rPr>
        <w:t xml:space="preserve"> [</w:t>
      </w:r>
      <w:proofErr w:type="spellStart"/>
      <w:r w:rsidRPr="007A0B09">
        <w:rPr>
          <w:sz w:val="24"/>
          <w:szCs w:val="24"/>
        </w:rPr>
        <w:t>SENCo</w:t>
      </w:r>
      <w:r w:rsidR="006B19DA">
        <w:rPr>
          <w:sz w:val="24"/>
          <w:szCs w:val="24"/>
        </w:rPr>
        <w:t>’s</w:t>
      </w:r>
      <w:proofErr w:type="spellEnd"/>
      <w:r w:rsidRPr="007A0B09">
        <w:rPr>
          <w:sz w:val="24"/>
          <w:szCs w:val="24"/>
        </w:rPr>
        <w:t xml:space="preserve">] coordinate our SEN provision and arrangements and ensures that our students’ needs are appropriately assessed and that suitable provision and support arrangements are put in place. </w:t>
      </w:r>
    </w:p>
    <w:p w14:paraId="6A880341" w14:textId="77777777" w:rsidR="00D25445" w:rsidRPr="007A0B09" w:rsidRDefault="00D25445" w:rsidP="005A6B54">
      <w:pPr>
        <w:jc w:val="both"/>
        <w:rPr>
          <w:sz w:val="24"/>
          <w:szCs w:val="24"/>
        </w:rPr>
      </w:pPr>
      <w:r w:rsidRPr="007A0B09">
        <w:rPr>
          <w:sz w:val="24"/>
          <w:szCs w:val="24"/>
        </w:rPr>
        <w:t>We have 4 Designated Chi</w:t>
      </w:r>
      <w:r w:rsidR="007B1DC1" w:rsidRPr="007A0B09">
        <w:rPr>
          <w:sz w:val="24"/>
          <w:szCs w:val="24"/>
        </w:rPr>
        <w:t>ld Protection staff across our 2</w:t>
      </w:r>
      <w:r w:rsidRPr="007A0B09">
        <w:rPr>
          <w:sz w:val="24"/>
          <w:szCs w:val="24"/>
        </w:rPr>
        <w:t xml:space="preserve"> </w:t>
      </w:r>
      <w:r w:rsidR="007A0B09" w:rsidRPr="006B19DA">
        <w:rPr>
          <w:sz w:val="24"/>
          <w:szCs w:val="24"/>
        </w:rPr>
        <w:t>buildings</w:t>
      </w:r>
      <w:r w:rsidRPr="007A0B09">
        <w:rPr>
          <w:sz w:val="24"/>
          <w:szCs w:val="24"/>
        </w:rPr>
        <w:t xml:space="preserve"> and these staff undertake regular refresher training and liaise closely with social services </w:t>
      </w:r>
      <w:r w:rsidR="00387751" w:rsidRPr="007A0B09">
        <w:rPr>
          <w:sz w:val="24"/>
          <w:szCs w:val="24"/>
        </w:rPr>
        <w:t xml:space="preserve">and other relevant agencies, </w:t>
      </w:r>
      <w:r w:rsidRPr="007A0B09">
        <w:rPr>
          <w:sz w:val="24"/>
          <w:szCs w:val="24"/>
        </w:rPr>
        <w:t xml:space="preserve">when necessary. </w:t>
      </w:r>
    </w:p>
    <w:p w14:paraId="7EF1B544" w14:textId="77777777" w:rsidR="00387751" w:rsidRPr="007A0B09" w:rsidRDefault="00D25445" w:rsidP="005A6B54">
      <w:pPr>
        <w:jc w:val="both"/>
        <w:rPr>
          <w:sz w:val="24"/>
          <w:szCs w:val="24"/>
        </w:rPr>
      </w:pPr>
      <w:r w:rsidRPr="007A0B09">
        <w:rPr>
          <w:sz w:val="24"/>
          <w:szCs w:val="24"/>
        </w:rPr>
        <w:t>Looked After Children are identified and monitored</w:t>
      </w:r>
      <w:r w:rsidR="00387751" w:rsidRPr="007A0B09">
        <w:rPr>
          <w:sz w:val="24"/>
          <w:szCs w:val="24"/>
        </w:rPr>
        <w:t>.</w:t>
      </w:r>
      <w:r w:rsidRPr="007A0B09">
        <w:rPr>
          <w:sz w:val="24"/>
          <w:szCs w:val="24"/>
        </w:rPr>
        <w:t xml:space="preserve"> </w:t>
      </w:r>
    </w:p>
    <w:p w14:paraId="19C3FE0C" w14:textId="77777777" w:rsidR="00D25445" w:rsidRPr="007A0B09" w:rsidRDefault="00D25445" w:rsidP="005A6B54">
      <w:pPr>
        <w:jc w:val="both"/>
        <w:rPr>
          <w:sz w:val="24"/>
          <w:szCs w:val="24"/>
        </w:rPr>
      </w:pPr>
      <w:r w:rsidRPr="007A0B09">
        <w:rPr>
          <w:sz w:val="24"/>
          <w:szCs w:val="24"/>
        </w:rPr>
        <w:t>Children classified as ‘Pupil Premium’ are identified and their curriculum progress is tracked by their subject Teachers, Tutors, the Assistant Head Teacher and Head Teacher</w:t>
      </w:r>
      <w:r w:rsidR="00387751" w:rsidRPr="007A0B09">
        <w:rPr>
          <w:sz w:val="24"/>
          <w:szCs w:val="24"/>
        </w:rPr>
        <w:t xml:space="preserve"> on an on-going basis</w:t>
      </w:r>
      <w:r w:rsidRPr="007A0B09">
        <w:rPr>
          <w:sz w:val="24"/>
          <w:szCs w:val="24"/>
        </w:rPr>
        <w:t xml:space="preserve">.  </w:t>
      </w:r>
    </w:p>
    <w:p w14:paraId="0EF5CE15" w14:textId="77777777" w:rsidR="00D25445" w:rsidRPr="007A0B09" w:rsidRDefault="00D25445" w:rsidP="005A6B54">
      <w:pPr>
        <w:jc w:val="both"/>
        <w:rPr>
          <w:sz w:val="24"/>
          <w:szCs w:val="24"/>
        </w:rPr>
      </w:pPr>
      <w:r w:rsidRPr="007A0B09">
        <w:rPr>
          <w:sz w:val="24"/>
          <w:szCs w:val="24"/>
        </w:rPr>
        <w:t xml:space="preserve">Children who act as ‘Young Carers’ are identified and monitored and provided with additional support if this is required. </w:t>
      </w:r>
    </w:p>
    <w:p w14:paraId="06EFA631" w14:textId="77777777" w:rsidR="00D25445" w:rsidRPr="007A0B09" w:rsidRDefault="00D25445" w:rsidP="005A6B54">
      <w:pPr>
        <w:jc w:val="both"/>
        <w:rPr>
          <w:sz w:val="24"/>
          <w:szCs w:val="24"/>
        </w:rPr>
      </w:pPr>
      <w:r w:rsidRPr="007A0B09">
        <w:rPr>
          <w:sz w:val="24"/>
          <w:szCs w:val="24"/>
        </w:rPr>
        <w:t>All our delivery staff are trained to use positive behaviour management strategies and restrictive ph</w:t>
      </w:r>
      <w:r w:rsidR="00387751" w:rsidRPr="007A0B09">
        <w:rPr>
          <w:sz w:val="24"/>
          <w:szCs w:val="24"/>
        </w:rPr>
        <w:t>ysical intervention when these are</w:t>
      </w:r>
      <w:r w:rsidRPr="007A0B09">
        <w:rPr>
          <w:sz w:val="24"/>
          <w:szCs w:val="24"/>
        </w:rPr>
        <w:t xml:space="preserve"> required.  It is our aim to reward students who demonstrate positive behaviours rather than punish students who demonstrate negative </w:t>
      </w:r>
      <w:r w:rsidRPr="007A0B09">
        <w:rPr>
          <w:sz w:val="24"/>
          <w:szCs w:val="24"/>
        </w:rPr>
        <w:lastRenderedPageBreak/>
        <w:t xml:space="preserve">behaviours. However, a range of sanctions are applied to </w:t>
      </w:r>
      <w:r w:rsidR="00777347" w:rsidRPr="007A0B09">
        <w:rPr>
          <w:sz w:val="24"/>
          <w:szCs w:val="24"/>
        </w:rPr>
        <w:t xml:space="preserve">reinforce positive behaviours when the use of rewards has proved insufficiently effective. </w:t>
      </w:r>
    </w:p>
    <w:p w14:paraId="32C75FDF" w14:textId="77777777" w:rsidR="00777347" w:rsidRPr="007A0B09" w:rsidRDefault="00777347" w:rsidP="005A6B54">
      <w:pPr>
        <w:jc w:val="both"/>
        <w:rPr>
          <w:sz w:val="24"/>
          <w:szCs w:val="24"/>
        </w:rPr>
      </w:pPr>
      <w:r w:rsidRPr="007A0B09">
        <w:rPr>
          <w:sz w:val="24"/>
          <w:szCs w:val="24"/>
        </w:rPr>
        <w:t xml:space="preserve">Fixed period exclusions are used as a last resort and are regarded as a behaviour management strategy rather than a sanction. </w:t>
      </w:r>
    </w:p>
    <w:p w14:paraId="25B5BF16" w14:textId="77777777" w:rsidR="00D25445" w:rsidRPr="007A0B09" w:rsidRDefault="00D25445" w:rsidP="005A6B54">
      <w:pPr>
        <w:jc w:val="both"/>
        <w:rPr>
          <w:sz w:val="24"/>
          <w:szCs w:val="24"/>
        </w:rPr>
      </w:pPr>
      <w:r w:rsidRPr="007A0B09">
        <w:rPr>
          <w:sz w:val="24"/>
          <w:szCs w:val="24"/>
        </w:rPr>
        <w:t xml:space="preserve">Educational Psychologists closely support the work of the school, and of individual students, as required by their needs </w:t>
      </w:r>
    </w:p>
    <w:p w14:paraId="48707700" w14:textId="77777777" w:rsidR="00777347" w:rsidRPr="007A0B09" w:rsidRDefault="00777347" w:rsidP="005A6B54">
      <w:pPr>
        <w:jc w:val="both"/>
        <w:rPr>
          <w:sz w:val="24"/>
          <w:szCs w:val="24"/>
        </w:rPr>
      </w:pPr>
      <w:r w:rsidRPr="007A0B09">
        <w:rPr>
          <w:sz w:val="24"/>
          <w:szCs w:val="24"/>
        </w:rPr>
        <w:t xml:space="preserve">The LPS aligns its support and intervention arrangements with those of the Leicester City’s LSCB Early Help Assessment and Provision Thresholds. </w:t>
      </w:r>
    </w:p>
    <w:p w14:paraId="1D9203D5" w14:textId="77777777" w:rsidR="00387751" w:rsidRPr="007A0B09" w:rsidRDefault="00D25445" w:rsidP="005A6B54">
      <w:pPr>
        <w:jc w:val="both"/>
        <w:rPr>
          <w:sz w:val="24"/>
          <w:szCs w:val="24"/>
        </w:rPr>
      </w:pPr>
      <w:r w:rsidRPr="007A0B09">
        <w:rPr>
          <w:sz w:val="24"/>
          <w:szCs w:val="24"/>
        </w:rPr>
        <w:t>Students have access to</w:t>
      </w:r>
      <w:r w:rsidR="00387751" w:rsidRPr="007A0B09">
        <w:rPr>
          <w:sz w:val="24"/>
          <w:szCs w:val="24"/>
        </w:rPr>
        <w:t xml:space="preserve"> the School Nurse – a </w:t>
      </w:r>
      <w:r w:rsidRPr="007A0B09">
        <w:rPr>
          <w:sz w:val="24"/>
          <w:szCs w:val="24"/>
        </w:rPr>
        <w:t xml:space="preserve">drop-in health care provision for </w:t>
      </w:r>
      <w:r w:rsidR="00777347" w:rsidRPr="007A0B09">
        <w:rPr>
          <w:sz w:val="24"/>
          <w:szCs w:val="24"/>
        </w:rPr>
        <w:t xml:space="preserve">students of all ages. </w:t>
      </w:r>
      <w:r w:rsidRPr="007A0B09">
        <w:rPr>
          <w:sz w:val="24"/>
          <w:szCs w:val="24"/>
        </w:rPr>
        <w:t xml:space="preserve">(This service is confidential for students and school staff are not normally informed of who has attended.) </w:t>
      </w:r>
    </w:p>
    <w:p w14:paraId="05A9CB23" w14:textId="77777777" w:rsidR="00777347" w:rsidRPr="007A0B09" w:rsidRDefault="00D25445" w:rsidP="005A6B54">
      <w:pPr>
        <w:jc w:val="both"/>
        <w:rPr>
          <w:sz w:val="24"/>
          <w:szCs w:val="24"/>
        </w:rPr>
      </w:pPr>
      <w:r w:rsidRPr="007A0B09">
        <w:rPr>
          <w:sz w:val="24"/>
          <w:szCs w:val="24"/>
        </w:rPr>
        <w:t xml:space="preserve">Pastoral staff are able to give information and advice to parents on how to support their child as needed. </w:t>
      </w:r>
    </w:p>
    <w:p w14:paraId="5DE2BF80" w14:textId="77777777" w:rsidR="00777347" w:rsidRPr="007A0B09" w:rsidRDefault="00777347" w:rsidP="005A6B54">
      <w:pPr>
        <w:jc w:val="both"/>
        <w:rPr>
          <w:sz w:val="24"/>
          <w:szCs w:val="24"/>
        </w:rPr>
      </w:pPr>
      <w:r w:rsidRPr="007A0B09">
        <w:rPr>
          <w:sz w:val="24"/>
          <w:szCs w:val="24"/>
        </w:rPr>
        <w:t>Any information provided by students is treated with the strictest of confidence</w:t>
      </w:r>
      <w:r w:rsidR="00387751" w:rsidRPr="007A0B09">
        <w:rPr>
          <w:sz w:val="24"/>
          <w:szCs w:val="24"/>
        </w:rPr>
        <w:t>,</w:t>
      </w:r>
      <w:r w:rsidRPr="007A0B09">
        <w:rPr>
          <w:sz w:val="24"/>
          <w:szCs w:val="24"/>
        </w:rPr>
        <w:t xml:space="preserve"> although students are advised that if any information provided raises a safeguarding concern this will be passed onto the appropriate individuals/agencies. </w:t>
      </w:r>
    </w:p>
    <w:p w14:paraId="5ED97DC5" w14:textId="77777777" w:rsidR="00D25445" w:rsidRPr="007A0B09" w:rsidRDefault="00777347" w:rsidP="005A6B54">
      <w:pPr>
        <w:jc w:val="both"/>
        <w:rPr>
          <w:sz w:val="24"/>
          <w:szCs w:val="24"/>
        </w:rPr>
      </w:pPr>
      <w:r w:rsidRPr="007A0B09">
        <w:rPr>
          <w:sz w:val="24"/>
          <w:szCs w:val="24"/>
        </w:rPr>
        <w:t>Enrichment events</w:t>
      </w:r>
      <w:r w:rsidR="00D25445" w:rsidRPr="007A0B09">
        <w:rPr>
          <w:sz w:val="24"/>
          <w:szCs w:val="24"/>
        </w:rPr>
        <w:t xml:space="preserve"> and guest speakers allow for bespoke PSHE ses</w:t>
      </w:r>
      <w:r w:rsidR="00387751" w:rsidRPr="007A0B09">
        <w:rPr>
          <w:sz w:val="24"/>
          <w:szCs w:val="24"/>
        </w:rPr>
        <w:t xml:space="preserve">sions tailored for specific </w:t>
      </w:r>
      <w:r w:rsidR="00D25445" w:rsidRPr="007A0B09">
        <w:rPr>
          <w:sz w:val="24"/>
          <w:szCs w:val="24"/>
        </w:rPr>
        <w:t xml:space="preserve">groups </w:t>
      </w:r>
    </w:p>
    <w:p w14:paraId="58BADA76" w14:textId="77777777" w:rsidR="00D25445" w:rsidRPr="007A0B09" w:rsidRDefault="00D25445" w:rsidP="005A6B54">
      <w:pPr>
        <w:jc w:val="both"/>
        <w:rPr>
          <w:sz w:val="24"/>
          <w:szCs w:val="24"/>
        </w:rPr>
      </w:pPr>
      <w:r w:rsidRPr="007A0B09">
        <w:rPr>
          <w:sz w:val="24"/>
          <w:szCs w:val="24"/>
        </w:rPr>
        <w:t xml:space="preserve">Attendance is monitored daily and parents are contacted </w:t>
      </w:r>
      <w:r w:rsidR="00777347" w:rsidRPr="007A0B09">
        <w:rPr>
          <w:sz w:val="24"/>
          <w:szCs w:val="24"/>
        </w:rPr>
        <w:t>on the first day of absence. Pastoral staff</w:t>
      </w:r>
      <w:r w:rsidRPr="007A0B09">
        <w:rPr>
          <w:sz w:val="24"/>
          <w:szCs w:val="24"/>
        </w:rPr>
        <w:t xml:space="preserve"> liaise with pupils with lower attendance and support</w:t>
      </w:r>
      <w:r w:rsidR="00777347" w:rsidRPr="007A0B09">
        <w:rPr>
          <w:sz w:val="24"/>
          <w:szCs w:val="24"/>
        </w:rPr>
        <w:t xml:space="preserve"> them</w:t>
      </w:r>
      <w:r w:rsidRPr="007A0B09">
        <w:rPr>
          <w:sz w:val="24"/>
          <w:szCs w:val="24"/>
        </w:rPr>
        <w:t xml:space="preserve"> with the provision of work and reintegration packages </w:t>
      </w:r>
    </w:p>
    <w:p w14:paraId="135BD04A" w14:textId="77777777" w:rsidR="00D25445" w:rsidRPr="007A0B09" w:rsidRDefault="00D25445" w:rsidP="005A6B54">
      <w:pPr>
        <w:jc w:val="both"/>
        <w:rPr>
          <w:sz w:val="24"/>
          <w:szCs w:val="24"/>
        </w:rPr>
      </w:pPr>
      <w:r w:rsidRPr="007A0B09">
        <w:rPr>
          <w:sz w:val="24"/>
          <w:szCs w:val="24"/>
        </w:rPr>
        <w:t>Re</w:t>
      </w:r>
      <w:r w:rsidR="00777347" w:rsidRPr="007A0B09">
        <w:rPr>
          <w:sz w:val="24"/>
          <w:szCs w:val="24"/>
        </w:rPr>
        <w:t>storative Justice style activities</w:t>
      </w:r>
      <w:r w:rsidRPr="007A0B09">
        <w:rPr>
          <w:sz w:val="24"/>
          <w:szCs w:val="24"/>
        </w:rPr>
        <w:t xml:space="preserve"> take place to resolve issues between pupils </w:t>
      </w:r>
    </w:p>
    <w:p w14:paraId="44525E2E" w14:textId="77777777" w:rsidR="00777347" w:rsidRPr="007A0B09" w:rsidRDefault="00D25445" w:rsidP="005A6B54">
      <w:pPr>
        <w:jc w:val="both"/>
        <w:rPr>
          <w:b/>
          <w:sz w:val="24"/>
          <w:szCs w:val="24"/>
        </w:rPr>
      </w:pPr>
      <w:r w:rsidRPr="007A0B09">
        <w:rPr>
          <w:b/>
          <w:sz w:val="24"/>
          <w:szCs w:val="24"/>
        </w:rPr>
        <w:t xml:space="preserve">Section 3: Site Accessibility </w:t>
      </w:r>
    </w:p>
    <w:p w14:paraId="26F3E680" w14:textId="77777777" w:rsidR="00387751" w:rsidRPr="007A0B09" w:rsidRDefault="00D25445" w:rsidP="005A6B54">
      <w:pPr>
        <w:jc w:val="both"/>
        <w:rPr>
          <w:sz w:val="24"/>
          <w:szCs w:val="24"/>
        </w:rPr>
      </w:pPr>
      <w:r w:rsidRPr="007A0B09">
        <w:rPr>
          <w:sz w:val="24"/>
          <w:szCs w:val="24"/>
        </w:rPr>
        <w:t>Responsibility for this section of the Access Plan lies jointly with the Head</w:t>
      </w:r>
      <w:r w:rsidR="007B1DC1" w:rsidRPr="007A0B09">
        <w:rPr>
          <w:sz w:val="24"/>
          <w:szCs w:val="24"/>
        </w:rPr>
        <w:t xml:space="preserve"> T</w:t>
      </w:r>
      <w:r w:rsidRPr="007A0B09">
        <w:rPr>
          <w:sz w:val="24"/>
          <w:szCs w:val="24"/>
        </w:rPr>
        <w:t>eacher</w:t>
      </w:r>
      <w:r w:rsidR="008F370B" w:rsidRPr="007A0B09">
        <w:rPr>
          <w:sz w:val="24"/>
          <w:szCs w:val="24"/>
        </w:rPr>
        <w:t>, Busines</w:t>
      </w:r>
      <w:r w:rsidR="00387751" w:rsidRPr="007A0B09">
        <w:rPr>
          <w:sz w:val="24"/>
          <w:szCs w:val="24"/>
        </w:rPr>
        <w:t>s M</w:t>
      </w:r>
      <w:r w:rsidR="008F370B" w:rsidRPr="007A0B09">
        <w:rPr>
          <w:sz w:val="24"/>
          <w:szCs w:val="24"/>
        </w:rPr>
        <w:t xml:space="preserve">anager and Premises Officers. </w:t>
      </w:r>
      <w:r w:rsidRPr="007A0B09">
        <w:rPr>
          <w:sz w:val="24"/>
          <w:szCs w:val="24"/>
        </w:rPr>
        <w:t xml:space="preserve">Students, staff, parents and visitors to the school have an equality of opportunity to access the curriculum and we aim to make all areas of the site accessible where possible. </w:t>
      </w:r>
    </w:p>
    <w:p w14:paraId="75DE8387" w14:textId="77777777" w:rsidR="00387751" w:rsidRPr="007A0B09" w:rsidRDefault="00D25445" w:rsidP="005A6B54">
      <w:pPr>
        <w:jc w:val="both"/>
        <w:rPr>
          <w:sz w:val="24"/>
          <w:szCs w:val="24"/>
        </w:rPr>
      </w:pPr>
      <w:r w:rsidRPr="007A0B09">
        <w:rPr>
          <w:sz w:val="24"/>
          <w:szCs w:val="24"/>
        </w:rPr>
        <w:t>Where buildings cannot be adapted, changes will be made to the curriculum -typically this will mean re</w:t>
      </w:r>
      <w:r w:rsidR="008F370B" w:rsidRPr="007A0B09">
        <w:rPr>
          <w:sz w:val="24"/>
          <w:szCs w:val="24"/>
        </w:rPr>
        <w:t>-</w:t>
      </w:r>
      <w:r w:rsidRPr="007A0B09">
        <w:rPr>
          <w:sz w:val="24"/>
          <w:szCs w:val="24"/>
        </w:rPr>
        <w:t xml:space="preserve">rooming to accessible accommodation. </w:t>
      </w:r>
    </w:p>
    <w:p w14:paraId="7468D9BC" w14:textId="77777777" w:rsidR="008F370B" w:rsidRPr="007A0B09" w:rsidRDefault="00D25445" w:rsidP="005A6B54">
      <w:pPr>
        <w:jc w:val="both"/>
        <w:rPr>
          <w:sz w:val="24"/>
          <w:szCs w:val="24"/>
        </w:rPr>
      </w:pPr>
      <w:r w:rsidRPr="007A0B09">
        <w:rPr>
          <w:sz w:val="24"/>
          <w:szCs w:val="24"/>
        </w:rPr>
        <w:lastRenderedPageBreak/>
        <w:t>The following policies</w:t>
      </w:r>
      <w:r w:rsidR="008F370B" w:rsidRPr="007A0B09">
        <w:rPr>
          <w:sz w:val="24"/>
          <w:szCs w:val="24"/>
        </w:rPr>
        <w:t xml:space="preserve"> and documents</w:t>
      </w:r>
      <w:r w:rsidRPr="007A0B09">
        <w:rPr>
          <w:sz w:val="24"/>
          <w:szCs w:val="24"/>
        </w:rPr>
        <w:t xml:space="preserve"> support these aims:  </w:t>
      </w:r>
    </w:p>
    <w:p w14:paraId="7575FFB3" w14:textId="77777777" w:rsidR="00D25445" w:rsidRPr="007A0B09" w:rsidRDefault="00D25445" w:rsidP="005A6B54">
      <w:pPr>
        <w:pStyle w:val="ListParagraph"/>
        <w:numPr>
          <w:ilvl w:val="0"/>
          <w:numId w:val="6"/>
        </w:numPr>
        <w:jc w:val="both"/>
        <w:rPr>
          <w:sz w:val="24"/>
          <w:szCs w:val="24"/>
        </w:rPr>
      </w:pPr>
      <w:r w:rsidRPr="007A0B09">
        <w:rPr>
          <w:sz w:val="24"/>
          <w:szCs w:val="24"/>
        </w:rPr>
        <w:t xml:space="preserve">Equality Policy </w:t>
      </w:r>
    </w:p>
    <w:p w14:paraId="4ADF605A" w14:textId="77777777" w:rsidR="008F370B" w:rsidRPr="007A0B09" w:rsidRDefault="008F370B" w:rsidP="005A6B54">
      <w:pPr>
        <w:pStyle w:val="ListParagraph"/>
        <w:numPr>
          <w:ilvl w:val="0"/>
          <w:numId w:val="6"/>
        </w:numPr>
        <w:jc w:val="both"/>
        <w:rPr>
          <w:sz w:val="24"/>
          <w:szCs w:val="24"/>
        </w:rPr>
      </w:pPr>
      <w:r w:rsidRPr="007A0B09">
        <w:rPr>
          <w:sz w:val="24"/>
          <w:szCs w:val="24"/>
        </w:rPr>
        <w:t xml:space="preserve">Business Continuity Plan </w:t>
      </w:r>
    </w:p>
    <w:p w14:paraId="76802CF1" w14:textId="77777777" w:rsidR="008F370B" w:rsidRPr="007A0B09" w:rsidRDefault="008F370B" w:rsidP="005A6B54">
      <w:pPr>
        <w:pStyle w:val="ListParagraph"/>
        <w:numPr>
          <w:ilvl w:val="0"/>
          <w:numId w:val="6"/>
        </w:numPr>
        <w:jc w:val="both"/>
        <w:rPr>
          <w:sz w:val="24"/>
          <w:szCs w:val="24"/>
        </w:rPr>
      </w:pPr>
      <w:r w:rsidRPr="007A0B09">
        <w:rPr>
          <w:sz w:val="24"/>
          <w:szCs w:val="24"/>
        </w:rPr>
        <w:t>Health &amp; Safety Policy</w:t>
      </w:r>
    </w:p>
    <w:p w14:paraId="2E4907FF" w14:textId="77777777" w:rsidR="00D25445" w:rsidRPr="007A0B09" w:rsidRDefault="008F370B" w:rsidP="005A6B54">
      <w:pPr>
        <w:pStyle w:val="ListParagraph"/>
        <w:numPr>
          <w:ilvl w:val="0"/>
          <w:numId w:val="6"/>
        </w:numPr>
        <w:jc w:val="both"/>
        <w:rPr>
          <w:sz w:val="24"/>
          <w:szCs w:val="24"/>
        </w:rPr>
      </w:pPr>
      <w:r w:rsidRPr="007A0B09">
        <w:rPr>
          <w:sz w:val="24"/>
          <w:szCs w:val="24"/>
        </w:rPr>
        <w:t>School Improvement</w:t>
      </w:r>
      <w:r w:rsidR="00D25445" w:rsidRPr="007A0B09">
        <w:rPr>
          <w:sz w:val="24"/>
          <w:szCs w:val="24"/>
        </w:rPr>
        <w:t xml:space="preserve"> Plan </w:t>
      </w:r>
    </w:p>
    <w:p w14:paraId="42C49196" w14:textId="77777777" w:rsidR="00D25445" w:rsidRPr="007A0B09" w:rsidRDefault="00D25445" w:rsidP="005A6B54">
      <w:pPr>
        <w:pStyle w:val="ListParagraph"/>
        <w:numPr>
          <w:ilvl w:val="0"/>
          <w:numId w:val="6"/>
        </w:numPr>
        <w:jc w:val="both"/>
        <w:rPr>
          <w:sz w:val="24"/>
          <w:szCs w:val="24"/>
        </w:rPr>
      </w:pPr>
      <w:r w:rsidRPr="007A0B09">
        <w:rPr>
          <w:sz w:val="24"/>
          <w:szCs w:val="24"/>
        </w:rPr>
        <w:t xml:space="preserve">Fire Risk Assessments and the Fire Safety Action Plan </w:t>
      </w:r>
    </w:p>
    <w:p w14:paraId="0A11FA11" w14:textId="77777777" w:rsidR="008F370B" w:rsidRPr="007A0B09" w:rsidRDefault="008F370B" w:rsidP="005A6B54">
      <w:pPr>
        <w:jc w:val="both"/>
        <w:rPr>
          <w:sz w:val="24"/>
          <w:szCs w:val="24"/>
        </w:rPr>
      </w:pPr>
      <w:r w:rsidRPr="007A0B09">
        <w:rPr>
          <w:sz w:val="24"/>
          <w:szCs w:val="24"/>
        </w:rPr>
        <w:t>H</w:t>
      </w:r>
      <w:r w:rsidR="00D25445" w:rsidRPr="007A0B09">
        <w:rPr>
          <w:sz w:val="24"/>
          <w:szCs w:val="24"/>
        </w:rPr>
        <w:t xml:space="preserve">ealth and safety issues </w:t>
      </w:r>
      <w:r w:rsidRPr="007A0B09">
        <w:rPr>
          <w:sz w:val="24"/>
          <w:szCs w:val="24"/>
        </w:rPr>
        <w:t xml:space="preserve">are </w:t>
      </w:r>
      <w:r w:rsidR="00D25445" w:rsidRPr="007A0B09">
        <w:rPr>
          <w:sz w:val="24"/>
          <w:szCs w:val="24"/>
        </w:rPr>
        <w:t>identified and addressed on a continuous basis by a range of people within school - including The Healt</w:t>
      </w:r>
      <w:r w:rsidRPr="007A0B09">
        <w:rPr>
          <w:sz w:val="24"/>
          <w:szCs w:val="24"/>
        </w:rPr>
        <w:t>h</w:t>
      </w:r>
      <w:r w:rsidR="006B19DA">
        <w:rPr>
          <w:sz w:val="24"/>
          <w:szCs w:val="24"/>
        </w:rPr>
        <w:t xml:space="preserve"> &amp;</w:t>
      </w:r>
      <w:r w:rsidRPr="007A0B09">
        <w:rPr>
          <w:sz w:val="24"/>
          <w:szCs w:val="24"/>
        </w:rPr>
        <w:t xml:space="preserve"> Safety</w:t>
      </w:r>
      <w:r w:rsidR="006B19DA">
        <w:rPr>
          <w:sz w:val="24"/>
          <w:szCs w:val="24"/>
        </w:rPr>
        <w:t xml:space="preserve"> </w:t>
      </w:r>
      <w:r w:rsidRPr="007A0B09">
        <w:rPr>
          <w:sz w:val="24"/>
          <w:szCs w:val="24"/>
        </w:rPr>
        <w:t>Committee, T</w:t>
      </w:r>
      <w:r w:rsidR="00D25445" w:rsidRPr="007A0B09">
        <w:rPr>
          <w:sz w:val="24"/>
          <w:szCs w:val="24"/>
        </w:rPr>
        <w:t>eachers</w:t>
      </w:r>
      <w:r w:rsidRPr="007A0B09">
        <w:rPr>
          <w:sz w:val="24"/>
          <w:szCs w:val="24"/>
        </w:rPr>
        <w:t xml:space="preserve"> &amp; Lead </w:t>
      </w:r>
      <w:r w:rsidR="00387751" w:rsidRPr="007A0B09">
        <w:rPr>
          <w:sz w:val="24"/>
          <w:szCs w:val="24"/>
        </w:rPr>
        <w:t>Practitioners and</w:t>
      </w:r>
      <w:r w:rsidRPr="007A0B09">
        <w:rPr>
          <w:sz w:val="24"/>
          <w:szCs w:val="24"/>
        </w:rPr>
        <w:t xml:space="preserve"> Premises Officers. </w:t>
      </w:r>
    </w:p>
    <w:p w14:paraId="6EB31818" w14:textId="77777777" w:rsidR="008F370B" w:rsidRPr="007A0B09" w:rsidRDefault="008F370B" w:rsidP="005A6B54">
      <w:pPr>
        <w:jc w:val="both"/>
        <w:rPr>
          <w:sz w:val="24"/>
          <w:szCs w:val="24"/>
        </w:rPr>
      </w:pPr>
      <w:r w:rsidRPr="007A0B09">
        <w:rPr>
          <w:sz w:val="24"/>
          <w:szCs w:val="24"/>
        </w:rPr>
        <w:t>R</w:t>
      </w:r>
      <w:r w:rsidR="00D25445" w:rsidRPr="007A0B09">
        <w:rPr>
          <w:sz w:val="24"/>
          <w:szCs w:val="24"/>
        </w:rPr>
        <w:t xml:space="preserve">isk assessments are written </w:t>
      </w:r>
      <w:r w:rsidRPr="007A0B09">
        <w:rPr>
          <w:sz w:val="24"/>
          <w:szCs w:val="24"/>
        </w:rPr>
        <w:t xml:space="preserve">for each individual pupil and these are regularly reviewed to reflect any changes in a student’s behaviour or circumstances. </w:t>
      </w:r>
    </w:p>
    <w:p w14:paraId="67B03A37" w14:textId="77777777" w:rsidR="008F370B" w:rsidRPr="007A0B09" w:rsidRDefault="008F370B" w:rsidP="005A6B54">
      <w:pPr>
        <w:jc w:val="both"/>
        <w:rPr>
          <w:sz w:val="24"/>
          <w:szCs w:val="24"/>
        </w:rPr>
      </w:pPr>
      <w:r w:rsidRPr="007A0B09">
        <w:rPr>
          <w:sz w:val="24"/>
          <w:szCs w:val="24"/>
        </w:rPr>
        <w:t>Information relating to student’s medical conditions is detailed in their admissions documentation and in th</w:t>
      </w:r>
      <w:r w:rsidR="00387751" w:rsidRPr="007A0B09">
        <w:rPr>
          <w:sz w:val="24"/>
          <w:szCs w:val="24"/>
        </w:rPr>
        <w:t>eir Risk Assessment &amp; Physical H</w:t>
      </w:r>
      <w:r w:rsidRPr="007A0B09">
        <w:rPr>
          <w:sz w:val="24"/>
          <w:szCs w:val="24"/>
        </w:rPr>
        <w:t xml:space="preserve">andling Plans. </w:t>
      </w:r>
    </w:p>
    <w:p w14:paraId="6EB64697" w14:textId="77777777" w:rsidR="00D25445" w:rsidRPr="007A0B09" w:rsidRDefault="008F370B" w:rsidP="005A6B54">
      <w:pPr>
        <w:jc w:val="both"/>
        <w:rPr>
          <w:sz w:val="24"/>
          <w:szCs w:val="24"/>
        </w:rPr>
      </w:pPr>
      <w:r w:rsidRPr="007A0B09">
        <w:rPr>
          <w:sz w:val="24"/>
          <w:szCs w:val="24"/>
        </w:rPr>
        <w:t>M</w:t>
      </w:r>
      <w:r w:rsidR="00D25445" w:rsidRPr="007A0B09">
        <w:rPr>
          <w:sz w:val="24"/>
          <w:szCs w:val="24"/>
        </w:rPr>
        <w:t>edical conditions of staff affecting health and safety and site accessibility are known on a need to know basis by the Head</w:t>
      </w:r>
      <w:r w:rsidR="007B1DC1" w:rsidRPr="007A0B09">
        <w:rPr>
          <w:sz w:val="24"/>
          <w:szCs w:val="24"/>
        </w:rPr>
        <w:t xml:space="preserve"> T</w:t>
      </w:r>
      <w:r w:rsidR="00D25445" w:rsidRPr="007A0B09">
        <w:rPr>
          <w:sz w:val="24"/>
          <w:szCs w:val="24"/>
        </w:rPr>
        <w:t xml:space="preserve">eacher and related staff </w:t>
      </w:r>
    </w:p>
    <w:p w14:paraId="61BEFD4C" w14:textId="77777777" w:rsidR="00D25445" w:rsidRPr="007A0B09" w:rsidRDefault="008F370B" w:rsidP="005A6B54">
      <w:pPr>
        <w:jc w:val="both"/>
        <w:rPr>
          <w:sz w:val="24"/>
          <w:szCs w:val="24"/>
        </w:rPr>
      </w:pPr>
      <w:r w:rsidRPr="007A0B09">
        <w:rPr>
          <w:sz w:val="24"/>
          <w:szCs w:val="24"/>
        </w:rPr>
        <w:t>O</w:t>
      </w:r>
      <w:r w:rsidR="00D25445" w:rsidRPr="007A0B09">
        <w:rPr>
          <w:sz w:val="24"/>
          <w:szCs w:val="24"/>
        </w:rPr>
        <w:t>utside professionals (for example, Physical Disability Team, the Visual Impairment Team, Hearing Impairment, physiotherapists, Autism Outreach Service, Speech and Language Service) support the work of the school, and the integration</w:t>
      </w:r>
      <w:r w:rsidR="00A21585" w:rsidRPr="007A0B09">
        <w:rPr>
          <w:sz w:val="24"/>
          <w:szCs w:val="24"/>
        </w:rPr>
        <w:t xml:space="preserve"> and reintegration</w:t>
      </w:r>
      <w:r w:rsidR="00D25445" w:rsidRPr="007A0B09">
        <w:rPr>
          <w:sz w:val="24"/>
          <w:szCs w:val="24"/>
        </w:rPr>
        <w:t xml:space="preserve"> of specific stu</w:t>
      </w:r>
      <w:r w:rsidR="00A21585" w:rsidRPr="007A0B09">
        <w:rPr>
          <w:sz w:val="24"/>
          <w:szCs w:val="24"/>
        </w:rPr>
        <w:t>dents into suitable education provision</w:t>
      </w:r>
    </w:p>
    <w:p w14:paraId="770842EB" w14:textId="77777777" w:rsidR="00A21585" w:rsidRPr="007A0B09" w:rsidRDefault="00D25445" w:rsidP="005A6B54">
      <w:pPr>
        <w:jc w:val="both"/>
        <w:rPr>
          <w:b/>
          <w:sz w:val="24"/>
          <w:szCs w:val="24"/>
        </w:rPr>
      </w:pPr>
      <w:r w:rsidRPr="007A0B09">
        <w:rPr>
          <w:b/>
          <w:sz w:val="24"/>
          <w:szCs w:val="24"/>
        </w:rPr>
        <w:t xml:space="preserve">Section 4: Access to Information </w:t>
      </w:r>
    </w:p>
    <w:p w14:paraId="12FC2A4F" w14:textId="77777777" w:rsidR="00A21585" w:rsidRPr="007A0B09" w:rsidRDefault="00D25445" w:rsidP="005A6B54">
      <w:pPr>
        <w:jc w:val="both"/>
        <w:rPr>
          <w:sz w:val="24"/>
          <w:szCs w:val="24"/>
        </w:rPr>
      </w:pPr>
      <w:r w:rsidRPr="007A0B09">
        <w:rPr>
          <w:sz w:val="24"/>
          <w:szCs w:val="24"/>
        </w:rPr>
        <w:t xml:space="preserve">This section of the Access Plan is monitored by the </w:t>
      </w:r>
      <w:r w:rsidR="005E7A2B" w:rsidRPr="007A0B09">
        <w:rPr>
          <w:sz w:val="24"/>
          <w:szCs w:val="24"/>
        </w:rPr>
        <w:t>H</w:t>
      </w:r>
      <w:r w:rsidR="007B1DC1" w:rsidRPr="007A0B09">
        <w:rPr>
          <w:sz w:val="24"/>
          <w:szCs w:val="24"/>
        </w:rPr>
        <w:t>ead Teacher and</w:t>
      </w:r>
      <w:r w:rsidR="00387751" w:rsidRPr="007A0B09">
        <w:rPr>
          <w:sz w:val="24"/>
          <w:szCs w:val="24"/>
        </w:rPr>
        <w:t xml:space="preserve"> Business M</w:t>
      </w:r>
      <w:r w:rsidR="00A21585" w:rsidRPr="007A0B09">
        <w:rPr>
          <w:sz w:val="24"/>
          <w:szCs w:val="24"/>
        </w:rPr>
        <w:t xml:space="preserve">anager </w:t>
      </w:r>
      <w:r w:rsidRPr="007A0B09">
        <w:rPr>
          <w:sz w:val="24"/>
          <w:szCs w:val="24"/>
        </w:rPr>
        <w:t xml:space="preserve">with support from the school’s </w:t>
      </w:r>
      <w:r w:rsidR="007B1DC1" w:rsidRPr="007A0B09">
        <w:rPr>
          <w:sz w:val="24"/>
          <w:szCs w:val="24"/>
        </w:rPr>
        <w:t xml:space="preserve">ICT and </w:t>
      </w:r>
      <w:r w:rsidRPr="007A0B09">
        <w:rPr>
          <w:sz w:val="24"/>
          <w:szCs w:val="24"/>
        </w:rPr>
        <w:t>administration team. The school liaises with the Local Authority to ensure compl</w:t>
      </w:r>
      <w:r w:rsidR="005E7A2B" w:rsidRPr="007A0B09">
        <w:rPr>
          <w:sz w:val="24"/>
          <w:szCs w:val="24"/>
        </w:rPr>
        <w:t>iance with Local Authority and G</w:t>
      </w:r>
      <w:r w:rsidRPr="007A0B09">
        <w:rPr>
          <w:sz w:val="24"/>
          <w:szCs w:val="24"/>
        </w:rPr>
        <w:t xml:space="preserve">overnment statutes. Our aim is to ensure that students, parents, staff and visitors have access to the information that they need, with due regard to confidentiality. </w:t>
      </w:r>
    </w:p>
    <w:p w14:paraId="6EEFD2C4" w14:textId="77777777" w:rsidR="00D25445" w:rsidRPr="007A0B09" w:rsidRDefault="00D25445" w:rsidP="005A6B54">
      <w:pPr>
        <w:jc w:val="both"/>
        <w:rPr>
          <w:sz w:val="24"/>
          <w:szCs w:val="24"/>
        </w:rPr>
      </w:pPr>
      <w:r w:rsidRPr="007A0B09">
        <w:rPr>
          <w:sz w:val="24"/>
          <w:szCs w:val="24"/>
        </w:rPr>
        <w:t xml:space="preserve">This policy supports the legislative framework for responding to requests for information under the statutory access regimes established by: </w:t>
      </w:r>
    </w:p>
    <w:p w14:paraId="0175A0A5" w14:textId="77777777" w:rsidR="00D25445" w:rsidRPr="007A0B09" w:rsidRDefault="00A21585" w:rsidP="005A6B54">
      <w:pPr>
        <w:pStyle w:val="ListParagraph"/>
        <w:numPr>
          <w:ilvl w:val="0"/>
          <w:numId w:val="6"/>
        </w:numPr>
        <w:jc w:val="both"/>
        <w:rPr>
          <w:sz w:val="24"/>
          <w:szCs w:val="24"/>
        </w:rPr>
      </w:pPr>
      <w:r w:rsidRPr="007A0B09">
        <w:rPr>
          <w:sz w:val="24"/>
          <w:szCs w:val="24"/>
        </w:rPr>
        <w:t>T</w:t>
      </w:r>
      <w:r w:rsidR="00D25445" w:rsidRPr="007A0B09">
        <w:rPr>
          <w:sz w:val="24"/>
          <w:szCs w:val="24"/>
        </w:rPr>
        <w:t xml:space="preserve">he Freedom of Information Act (FOIA) </w:t>
      </w:r>
    </w:p>
    <w:p w14:paraId="18A07BBD" w14:textId="77777777" w:rsidR="00D25445" w:rsidRPr="007A0B09" w:rsidRDefault="00A21585" w:rsidP="005A6B54">
      <w:pPr>
        <w:pStyle w:val="ListParagraph"/>
        <w:numPr>
          <w:ilvl w:val="0"/>
          <w:numId w:val="6"/>
        </w:numPr>
        <w:jc w:val="both"/>
        <w:rPr>
          <w:sz w:val="24"/>
          <w:szCs w:val="24"/>
        </w:rPr>
      </w:pPr>
      <w:r w:rsidRPr="007A0B09">
        <w:rPr>
          <w:sz w:val="24"/>
          <w:szCs w:val="24"/>
        </w:rPr>
        <w:t>T</w:t>
      </w:r>
      <w:r w:rsidR="00D25445" w:rsidRPr="007A0B09">
        <w:rPr>
          <w:sz w:val="24"/>
          <w:szCs w:val="24"/>
        </w:rPr>
        <w:t xml:space="preserve">he Data Protection Act (DPA) </w:t>
      </w:r>
    </w:p>
    <w:p w14:paraId="5FB7B210" w14:textId="77777777" w:rsidR="00D25445" w:rsidRPr="007A0B09" w:rsidRDefault="00A21585" w:rsidP="005A6B54">
      <w:pPr>
        <w:pStyle w:val="ListParagraph"/>
        <w:numPr>
          <w:ilvl w:val="0"/>
          <w:numId w:val="6"/>
        </w:numPr>
        <w:jc w:val="both"/>
        <w:rPr>
          <w:sz w:val="24"/>
          <w:szCs w:val="24"/>
        </w:rPr>
      </w:pPr>
      <w:r w:rsidRPr="007A0B09">
        <w:rPr>
          <w:sz w:val="24"/>
          <w:szCs w:val="24"/>
        </w:rPr>
        <w:t>T</w:t>
      </w:r>
      <w:r w:rsidR="00D25445" w:rsidRPr="007A0B09">
        <w:rPr>
          <w:sz w:val="24"/>
          <w:szCs w:val="24"/>
        </w:rPr>
        <w:t>he Disability Discrimination Act</w:t>
      </w:r>
    </w:p>
    <w:p w14:paraId="25370231" w14:textId="77777777" w:rsidR="00D25445" w:rsidRPr="007A0B09" w:rsidRDefault="00A21585" w:rsidP="005A6B54">
      <w:pPr>
        <w:pStyle w:val="ListParagraph"/>
        <w:numPr>
          <w:ilvl w:val="0"/>
          <w:numId w:val="6"/>
        </w:numPr>
        <w:jc w:val="both"/>
        <w:rPr>
          <w:sz w:val="24"/>
          <w:szCs w:val="24"/>
        </w:rPr>
      </w:pPr>
      <w:r w:rsidRPr="007A0B09">
        <w:rPr>
          <w:sz w:val="24"/>
          <w:szCs w:val="24"/>
        </w:rPr>
        <w:t>T</w:t>
      </w:r>
      <w:r w:rsidR="00D25445" w:rsidRPr="007A0B09">
        <w:rPr>
          <w:sz w:val="24"/>
          <w:szCs w:val="24"/>
        </w:rPr>
        <w:t xml:space="preserve">he Equality Act (2010) </w:t>
      </w:r>
    </w:p>
    <w:p w14:paraId="4A5BE306" w14:textId="77777777" w:rsidR="00F528B3" w:rsidRPr="007A0B09" w:rsidRDefault="00F528B3" w:rsidP="005A6B54">
      <w:pPr>
        <w:pStyle w:val="ListParagraph"/>
        <w:numPr>
          <w:ilvl w:val="0"/>
          <w:numId w:val="6"/>
        </w:numPr>
        <w:jc w:val="both"/>
        <w:rPr>
          <w:sz w:val="24"/>
          <w:szCs w:val="24"/>
        </w:rPr>
      </w:pPr>
      <w:r w:rsidRPr="007A0B09">
        <w:rPr>
          <w:sz w:val="24"/>
          <w:szCs w:val="24"/>
        </w:rPr>
        <w:lastRenderedPageBreak/>
        <w:t xml:space="preserve">General Data Protection Regulation [May 2018] </w:t>
      </w:r>
    </w:p>
    <w:p w14:paraId="4221331F" w14:textId="77777777" w:rsidR="00D25445" w:rsidRPr="007A0B09" w:rsidRDefault="00A21585" w:rsidP="005A6B54">
      <w:pPr>
        <w:pStyle w:val="ListParagraph"/>
        <w:numPr>
          <w:ilvl w:val="0"/>
          <w:numId w:val="6"/>
        </w:numPr>
        <w:jc w:val="both"/>
        <w:rPr>
          <w:sz w:val="24"/>
          <w:szCs w:val="24"/>
        </w:rPr>
      </w:pPr>
      <w:r w:rsidRPr="007A0B09">
        <w:rPr>
          <w:sz w:val="24"/>
          <w:szCs w:val="24"/>
        </w:rPr>
        <w:t>O</w:t>
      </w:r>
      <w:r w:rsidR="00D25445" w:rsidRPr="007A0B09">
        <w:rPr>
          <w:sz w:val="24"/>
          <w:szCs w:val="24"/>
        </w:rPr>
        <w:t>ther legislation that provid</w:t>
      </w:r>
      <w:r w:rsidR="005A6B54" w:rsidRPr="007A0B09">
        <w:rPr>
          <w:sz w:val="24"/>
          <w:szCs w:val="24"/>
        </w:rPr>
        <w:t xml:space="preserve">es a right of access. </w:t>
      </w:r>
    </w:p>
    <w:p w14:paraId="0EB31337" w14:textId="77777777" w:rsidR="00F528B3" w:rsidRPr="007A0B09" w:rsidRDefault="00F528B3" w:rsidP="00F528B3">
      <w:pPr>
        <w:jc w:val="both"/>
        <w:rPr>
          <w:sz w:val="24"/>
          <w:szCs w:val="24"/>
        </w:rPr>
      </w:pPr>
      <w:r w:rsidRPr="007A0B09">
        <w:rPr>
          <w:sz w:val="24"/>
          <w:szCs w:val="24"/>
        </w:rPr>
        <w:t xml:space="preserve">Please refer to our separate Data Protection &amp; Privacy Policies for information about access </w:t>
      </w:r>
      <w:r w:rsidR="007B1DC1" w:rsidRPr="007A0B09">
        <w:rPr>
          <w:sz w:val="24"/>
          <w:szCs w:val="24"/>
        </w:rPr>
        <w:t>to personal</w:t>
      </w:r>
      <w:r w:rsidRPr="007A0B09">
        <w:rPr>
          <w:sz w:val="24"/>
          <w:szCs w:val="24"/>
        </w:rPr>
        <w:t xml:space="preserve"> data and our data sharing procedures. </w:t>
      </w:r>
    </w:p>
    <w:p w14:paraId="06F4EE7D" w14:textId="77777777" w:rsidR="00D25445" w:rsidRPr="007A0B09" w:rsidRDefault="00D25445" w:rsidP="005A6B54">
      <w:pPr>
        <w:jc w:val="both"/>
        <w:rPr>
          <w:sz w:val="24"/>
          <w:szCs w:val="24"/>
        </w:rPr>
      </w:pPr>
      <w:r w:rsidRPr="007A0B09">
        <w:rPr>
          <w:sz w:val="24"/>
          <w:szCs w:val="24"/>
        </w:rPr>
        <w:t>All requests for information should be made, preferably in writing, to the Head</w:t>
      </w:r>
      <w:r w:rsidR="007B1DC1" w:rsidRPr="007A0B09">
        <w:rPr>
          <w:sz w:val="24"/>
          <w:szCs w:val="24"/>
        </w:rPr>
        <w:t xml:space="preserve"> T</w:t>
      </w:r>
      <w:r w:rsidRPr="007A0B09">
        <w:rPr>
          <w:sz w:val="24"/>
          <w:szCs w:val="24"/>
        </w:rPr>
        <w:t xml:space="preserve">eacher. </w:t>
      </w:r>
    </w:p>
    <w:p w14:paraId="7D6DEC27" w14:textId="77777777" w:rsidR="00A21585" w:rsidRPr="007A0B09" w:rsidRDefault="00A21585" w:rsidP="005A6B54">
      <w:pPr>
        <w:jc w:val="both"/>
        <w:rPr>
          <w:sz w:val="24"/>
          <w:szCs w:val="24"/>
        </w:rPr>
      </w:pPr>
      <w:r w:rsidRPr="007A0B09">
        <w:rPr>
          <w:sz w:val="24"/>
          <w:szCs w:val="24"/>
        </w:rPr>
        <w:t>A</w:t>
      </w:r>
      <w:r w:rsidR="00D25445" w:rsidRPr="007A0B09">
        <w:rPr>
          <w:sz w:val="24"/>
          <w:szCs w:val="24"/>
        </w:rPr>
        <w:t xml:space="preserve">ny complaints should be addressed through the School’s Complaints Procedure, available to view via the school website. </w:t>
      </w:r>
    </w:p>
    <w:p w14:paraId="7D097D97" w14:textId="77777777" w:rsidR="00D25445" w:rsidRPr="007A0B09" w:rsidRDefault="00D25445" w:rsidP="005A6B54">
      <w:pPr>
        <w:jc w:val="both"/>
        <w:rPr>
          <w:sz w:val="24"/>
          <w:szCs w:val="24"/>
        </w:rPr>
      </w:pPr>
      <w:r w:rsidRPr="007A0B09">
        <w:rPr>
          <w:sz w:val="24"/>
          <w:szCs w:val="24"/>
        </w:rPr>
        <w:t>In</w:t>
      </w:r>
      <w:r w:rsidR="00A21585" w:rsidRPr="007A0B09">
        <w:rPr>
          <w:sz w:val="24"/>
          <w:szCs w:val="24"/>
        </w:rPr>
        <w:t>formation relating to</w:t>
      </w:r>
      <w:r w:rsidRPr="007A0B09">
        <w:rPr>
          <w:sz w:val="24"/>
          <w:szCs w:val="24"/>
        </w:rPr>
        <w:t xml:space="preserve"> Stud</w:t>
      </w:r>
      <w:r w:rsidR="00DD0669" w:rsidRPr="007A0B09">
        <w:rPr>
          <w:sz w:val="24"/>
          <w:szCs w:val="24"/>
        </w:rPr>
        <w:t>ent</w:t>
      </w:r>
      <w:r w:rsidR="00814874" w:rsidRPr="007A0B09">
        <w:rPr>
          <w:sz w:val="24"/>
          <w:szCs w:val="24"/>
        </w:rPr>
        <w:t xml:space="preserve">s is provided via the </w:t>
      </w:r>
      <w:proofErr w:type="gramStart"/>
      <w:r w:rsidR="00814874" w:rsidRPr="007A0B09">
        <w:rPr>
          <w:sz w:val="24"/>
          <w:szCs w:val="24"/>
        </w:rPr>
        <w:t>following</w:t>
      </w:r>
      <w:r w:rsidRPr="007A0B09">
        <w:rPr>
          <w:sz w:val="24"/>
          <w:szCs w:val="24"/>
        </w:rPr>
        <w:t>:</w:t>
      </w:r>
      <w:r w:rsidR="00A21585" w:rsidRPr="007A0B09">
        <w:rPr>
          <w:sz w:val="24"/>
          <w:szCs w:val="24"/>
        </w:rPr>
        <w:t>-</w:t>
      </w:r>
      <w:proofErr w:type="gramEnd"/>
      <w:r w:rsidRPr="007A0B09">
        <w:rPr>
          <w:sz w:val="24"/>
          <w:szCs w:val="24"/>
        </w:rPr>
        <w:t xml:space="preserve"> </w:t>
      </w:r>
    </w:p>
    <w:p w14:paraId="7023F992" w14:textId="77777777" w:rsidR="00D25445" w:rsidRPr="007A0B09" w:rsidRDefault="00A21585" w:rsidP="005A6B54">
      <w:pPr>
        <w:pStyle w:val="ListParagraph"/>
        <w:numPr>
          <w:ilvl w:val="0"/>
          <w:numId w:val="8"/>
        </w:numPr>
        <w:jc w:val="both"/>
        <w:rPr>
          <w:sz w:val="24"/>
          <w:szCs w:val="24"/>
        </w:rPr>
      </w:pPr>
      <w:r w:rsidRPr="007A0B09">
        <w:rPr>
          <w:sz w:val="24"/>
          <w:szCs w:val="24"/>
        </w:rPr>
        <w:t>R</w:t>
      </w:r>
      <w:r w:rsidR="00D25445" w:rsidRPr="007A0B09">
        <w:rPr>
          <w:sz w:val="24"/>
          <w:szCs w:val="24"/>
        </w:rPr>
        <w:t>egular reporting of students’ pr</w:t>
      </w:r>
      <w:r w:rsidR="005A6B54" w:rsidRPr="007A0B09">
        <w:rPr>
          <w:sz w:val="24"/>
          <w:szCs w:val="24"/>
        </w:rPr>
        <w:t>ogress by written reports from T</w:t>
      </w:r>
      <w:r w:rsidR="00D25445" w:rsidRPr="007A0B09">
        <w:rPr>
          <w:sz w:val="24"/>
          <w:szCs w:val="24"/>
        </w:rPr>
        <w:t xml:space="preserve">eachers </w:t>
      </w:r>
      <w:r w:rsidRPr="007A0B09">
        <w:rPr>
          <w:sz w:val="24"/>
          <w:szCs w:val="24"/>
        </w:rPr>
        <w:t>and Lead Practitioners</w:t>
      </w:r>
      <w:r w:rsidR="00DD0669" w:rsidRPr="007A0B09">
        <w:rPr>
          <w:sz w:val="24"/>
          <w:szCs w:val="24"/>
        </w:rPr>
        <w:t xml:space="preserve"> us</w:t>
      </w:r>
      <w:r w:rsidR="005A6B54" w:rsidRPr="007A0B09">
        <w:rPr>
          <w:sz w:val="24"/>
          <w:szCs w:val="24"/>
        </w:rPr>
        <w:t>ing the Collaborative Learning M</w:t>
      </w:r>
      <w:r w:rsidR="00DD0669" w:rsidRPr="007A0B09">
        <w:rPr>
          <w:sz w:val="24"/>
          <w:szCs w:val="24"/>
        </w:rPr>
        <w:t xml:space="preserve">anager [CLM] Program. </w:t>
      </w:r>
    </w:p>
    <w:p w14:paraId="2F2A4FA6" w14:textId="77777777" w:rsidR="00A21585" w:rsidRPr="007A0B09" w:rsidRDefault="00A21585" w:rsidP="005A6B54">
      <w:pPr>
        <w:pStyle w:val="ListParagraph"/>
        <w:numPr>
          <w:ilvl w:val="0"/>
          <w:numId w:val="8"/>
        </w:numPr>
        <w:jc w:val="both"/>
        <w:rPr>
          <w:sz w:val="24"/>
          <w:szCs w:val="24"/>
        </w:rPr>
      </w:pPr>
      <w:r w:rsidRPr="007A0B09">
        <w:rPr>
          <w:sz w:val="24"/>
          <w:szCs w:val="24"/>
        </w:rPr>
        <w:t>F</w:t>
      </w:r>
      <w:r w:rsidR="005A6B54" w:rsidRPr="007A0B09">
        <w:rPr>
          <w:sz w:val="24"/>
          <w:szCs w:val="24"/>
        </w:rPr>
        <w:t>eedback from their subject T</w:t>
      </w:r>
      <w:r w:rsidR="00D25445" w:rsidRPr="007A0B09">
        <w:rPr>
          <w:sz w:val="24"/>
          <w:szCs w:val="24"/>
        </w:rPr>
        <w:t xml:space="preserve">eachers </w:t>
      </w:r>
      <w:r w:rsidR="005A6B54" w:rsidRPr="007A0B09">
        <w:rPr>
          <w:sz w:val="24"/>
          <w:szCs w:val="24"/>
        </w:rPr>
        <w:t xml:space="preserve">&amp; Lead Practitioners </w:t>
      </w:r>
      <w:r w:rsidR="00D25445" w:rsidRPr="007A0B09">
        <w:rPr>
          <w:sz w:val="24"/>
          <w:szCs w:val="24"/>
        </w:rPr>
        <w:t>(verbal and written) relating to their work completed in class</w:t>
      </w:r>
      <w:r w:rsidRPr="007A0B09">
        <w:rPr>
          <w:sz w:val="24"/>
          <w:szCs w:val="24"/>
        </w:rPr>
        <w:t xml:space="preserve">. </w:t>
      </w:r>
    </w:p>
    <w:p w14:paraId="053E65A8" w14:textId="77777777" w:rsidR="00D25445" w:rsidRPr="007A0B09" w:rsidRDefault="00DD0669" w:rsidP="005A6B54">
      <w:pPr>
        <w:pStyle w:val="ListParagraph"/>
        <w:numPr>
          <w:ilvl w:val="0"/>
          <w:numId w:val="8"/>
        </w:numPr>
        <w:jc w:val="both"/>
        <w:rPr>
          <w:sz w:val="24"/>
          <w:szCs w:val="24"/>
        </w:rPr>
      </w:pPr>
      <w:r w:rsidRPr="007A0B09">
        <w:rPr>
          <w:sz w:val="24"/>
          <w:szCs w:val="24"/>
        </w:rPr>
        <w:t>R</w:t>
      </w:r>
      <w:r w:rsidR="00D25445" w:rsidRPr="007A0B09">
        <w:rPr>
          <w:sz w:val="24"/>
          <w:szCs w:val="24"/>
        </w:rPr>
        <w:t>eviews</w:t>
      </w:r>
      <w:r w:rsidR="005A6B54" w:rsidRPr="007A0B09">
        <w:rPr>
          <w:sz w:val="24"/>
          <w:szCs w:val="24"/>
        </w:rPr>
        <w:t xml:space="preserve"> of</w:t>
      </w:r>
      <w:r w:rsidR="00D25445" w:rsidRPr="007A0B09">
        <w:rPr>
          <w:sz w:val="24"/>
          <w:szCs w:val="24"/>
        </w:rPr>
        <w:t xml:space="preserve"> Individual Behaviour Plans, Pastoral Supp</w:t>
      </w:r>
      <w:r w:rsidRPr="007A0B09">
        <w:rPr>
          <w:sz w:val="24"/>
          <w:szCs w:val="24"/>
        </w:rPr>
        <w:t>ort Plans, TAC Meetings and EHCPs</w:t>
      </w:r>
      <w:r w:rsidR="00D25445" w:rsidRPr="007A0B09">
        <w:rPr>
          <w:sz w:val="24"/>
          <w:szCs w:val="24"/>
        </w:rPr>
        <w:t xml:space="preserve">. </w:t>
      </w:r>
    </w:p>
    <w:p w14:paraId="45CE830C" w14:textId="77777777" w:rsidR="00D25445" w:rsidRPr="007A0B09" w:rsidRDefault="00DD0669" w:rsidP="005A6B54">
      <w:pPr>
        <w:pStyle w:val="ListParagraph"/>
        <w:numPr>
          <w:ilvl w:val="0"/>
          <w:numId w:val="8"/>
        </w:numPr>
        <w:jc w:val="both"/>
        <w:rPr>
          <w:sz w:val="24"/>
          <w:szCs w:val="24"/>
        </w:rPr>
      </w:pPr>
      <w:r w:rsidRPr="007A0B09">
        <w:rPr>
          <w:sz w:val="24"/>
          <w:szCs w:val="24"/>
        </w:rPr>
        <w:t>T</w:t>
      </w:r>
      <w:r w:rsidR="00D25445" w:rsidRPr="007A0B09">
        <w:rPr>
          <w:sz w:val="24"/>
          <w:szCs w:val="24"/>
        </w:rPr>
        <w:t>he SEN</w:t>
      </w:r>
      <w:r w:rsidRPr="007A0B09">
        <w:rPr>
          <w:sz w:val="24"/>
          <w:szCs w:val="24"/>
        </w:rPr>
        <w:t>D</w:t>
      </w:r>
      <w:r w:rsidR="00D25445" w:rsidRPr="007A0B09">
        <w:rPr>
          <w:sz w:val="24"/>
          <w:szCs w:val="24"/>
        </w:rPr>
        <w:t xml:space="preserve"> review process </w:t>
      </w:r>
    </w:p>
    <w:p w14:paraId="1E8632DC" w14:textId="77777777" w:rsidR="00D25445" w:rsidRPr="007A0B09" w:rsidRDefault="00DD0669" w:rsidP="005A6B54">
      <w:pPr>
        <w:pStyle w:val="ListParagraph"/>
        <w:numPr>
          <w:ilvl w:val="0"/>
          <w:numId w:val="8"/>
        </w:numPr>
        <w:jc w:val="both"/>
        <w:rPr>
          <w:sz w:val="24"/>
          <w:szCs w:val="24"/>
        </w:rPr>
      </w:pPr>
      <w:r w:rsidRPr="007A0B09">
        <w:rPr>
          <w:sz w:val="24"/>
          <w:szCs w:val="24"/>
        </w:rPr>
        <w:t>T</w:t>
      </w:r>
      <w:r w:rsidR="00D25445" w:rsidRPr="007A0B09">
        <w:rPr>
          <w:sz w:val="24"/>
          <w:szCs w:val="24"/>
        </w:rPr>
        <w:t xml:space="preserve">eachers’ </w:t>
      </w:r>
      <w:r w:rsidRPr="007A0B09">
        <w:rPr>
          <w:sz w:val="24"/>
          <w:szCs w:val="24"/>
        </w:rPr>
        <w:t>&amp; Lead Practitioners’</w:t>
      </w:r>
      <w:r w:rsidR="005A6B54" w:rsidRPr="007A0B09">
        <w:rPr>
          <w:sz w:val="24"/>
          <w:szCs w:val="24"/>
        </w:rPr>
        <w:t xml:space="preserve"> </w:t>
      </w:r>
      <w:r w:rsidR="00D25445" w:rsidRPr="007A0B09">
        <w:rPr>
          <w:sz w:val="24"/>
          <w:szCs w:val="24"/>
        </w:rPr>
        <w:t xml:space="preserve">written comments in students’ books / planners / letters and emails to parents; telephone conversations </w:t>
      </w:r>
    </w:p>
    <w:p w14:paraId="1D59F10C" w14:textId="77777777" w:rsidR="00D25445" w:rsidRPr="007A0B09" w:rsidRDefault="00D25445" w:rsidP="005A6B54">
      <w:pPr>
        <w:pStyle w:val="ListParagraph"/>
        <w:numPr>
          <w:ilvl w:val="0"/>
          <w:numId w:val="8"/>
        </w:numPr>
        <w:jc w:val="both"/>
        <w:rPr>
          <w:sz w:val="24"/>
          <w:szCs w:val="24"/>
        </w:rPr>
      </w:pPr>
      <w:r w:rsidRPr="007A0B09">
        <w:rPr>
          <w:sz w:val="24"/>
          <w:szCs w:val="24"/>
        </w:rPr>
        <w:t>Tutor</w:t>
      </w:r>
      <w:r w:rsidR="00DD0669" w:rsidRPr="007A0B09">
        <w:rPr>
          <w:sz w:val="24"/>
          <w:szCs w:val="24"/>
        </w:rPr>
        <w:t>’</w:t>
      </w:r>
      <w:r w:rsidRPr="007A0B09">
        <w:rPr>
          <w:sz w:val="24"/>
          <w:szCs w:val="24"/>
        </w:rPr>
        <w:t xml:space="preserve">s contact with parents </w:t>
      </w:r>
    </w:p>
    <w:p w14:paraId="1E812C02" w14:textId="77777777" w:rsidR="00D25445" w:rsidRPr="007A0B09" w:rsidRDefault="00DD0669" w:rsidP="005A6B54">
      <w:pPr>
        <w:pStyle w:val="ListParagraph"/>
        <w:numPr>
          <w:ilvl w:val="0"/>
          <w:numId w:val="8"/>
        </w:numPr>
        <w:jc w:val="both"/>
        <w:rPr>
          <w:sz w:val="24"/>
          <w:szCs w:val="24"/>
        </w:rPr>
      </w:pPr>
      <w:r w:rsidRPr="007A0B09">
        <w:rPr>
          <w:sz w:val="24"/>
          <w:szCs w:val="24"/>
        </w:rPr>
        <w:t>T</w:t>
      </w:r>
      <w:r w:rsidR="00D25445" w:rsidRPr="007A0B09">
        <w:rPr>
          <w:sz w:val="24"/>
          <w:szCs w:val="24"/>
        </w:rPr>
        <w:t xml:space="preserve">he school’s website </w:t>
      </w:r>
    </w:p>
    <w:p w14:paraId="5C82099D" w14:textId="77777777" w:rsidR="00D25445" w:rsidRPr="007A0B09" w:rsidRDefault="00DD0669" w:rsidP="005A6B54">
      <w:pPr>
        <w:pStyle w:val="ListParagraph"/>
        <w:numPr>
          <w:ilvl w:val="0"/>
          <w:numId w:val="8"/>
        </w:numPr>
        <w:jc w:val="both"/>
        <w:rPr>
          <w:sz w:val="24"/>
          <w:szCs w:val="24"/>
        </w:rPr>
      </w:pPr>
      <w:r w:rsidRPr="007A0B09">
        <w:rPr>
          <w:sz w:val="24"/>
          <w:szCs w:val="24"/>
        </w:rPr>
        <w:t>B</w:t>
      </w:r>
      <w:r w:rsidR="00D25445" w:rsidRPr="007A0B09">
        <w:rPr>
          <w:sz w:val="24"/>
          <w:szCs w:val="24"/>
        </w:rPr>
        <w:t xml:space="preserve">y prior appointment to visit the school </w:t>
      </w:r>
    </w:p>
    <w:p w14:paraId="03B7B16B" w14:textId="77777777" w:rsidR="00DD0669" w:rsidRPr="007A0B09" w:rsidRDefault="00DD0669" w:rsidP="005A6B54">
      <w:pPr>
        <w:pStyle w:val="ListParagraph"/>
        <w:numPr>
          <w:ilvl w:val="0"/>
          <w:numId w:val="8"/>
        </w:numPr>
        <w:jc w:val="both"/>
        <w:rPr>
          <w:sz w:val="24"/>
          <w:szCs w:val="24"/>
        </w:rPr>
      </w:pPr>
      <w:r w:rsidRPr="007A0B09">
        <w:rPr>
          <w:sz w:val="24"/>
          <w:szCs w:val="24"/>
        </w:rPr>
        <w:t>S</w:t>
      </w:r>
      <w:r w:rsidR="00D25445" w:rsidRPr="007A0B09">
        <w:rPr>
          <w:sz w:val="24"/>
          <w:szCs w:val="24"/>
        </w:rPr>
        <w:t xml:space="preserve">pecific requests for information (see above) </w:t>
      </w:r>
    </w:p>
    <w:p w14:paraId="391E0022" w14:textId="77777777" w:rsidR="00D25445" w:rsidRPr="007A0B09" w:rsidRDefault="00DD0669" w:rsidP="005A6B54">
      <w:pPr>
        <w:pStyle w:val="ListParagraph"/>
        <w:numPr>
          <w:ilvl w:val="0"/>
          <w:numId w:val="8"/>
        </w:numPr>
        <w:jc w:val="both"/>
        <w:rPr>
          <w:sz w:val="24"/>
          <w:szCs w:val="24"/>
        </w:rPr>
      </w:pPr>
      <w:r w:rsidRPr="007A0B09">
        <w:rPr>
          <w:sz w:val="24"/>
          <w:szCs w:val="24"/>
        </w:rPr>
        <w:t>T</w:t>
      </w:r>
      <w:r w:rsidR="00D25445" w:rsidRPr="007A0B09">
        <w:rPr>
          <w:sz w:val="24"/>
          <w:szCs w:val="24"/>
        </w:rPr>
        <w:t>hrough</w:t>
      </w:r>
      <w:r w:rsidRPr="007A0B09">
        <w:rPr>
          <w:sz w:val="24"/>
          <w:szCs w:val="24"/>
        </w:rPr>
        <w:t xml:space="preserve"> appointments with teachers (EHCP</w:t>
      </w:r>
      <w:r w:rsidR="00D25445" w:rsidRPr="007A0B09">
        <w:rPr>
          <w:sz w:val="24"/>
          <w:szCs w:val="24"/>
        </w:rPr>
        <w:t xml:space="preserve"> reviews, reviewing Individual Behaviour Plans, Pastoral Support Plans, </w:t>
      </w:r>
      <w:r w:rsidRPr="007A0B09">
        <w:rPr>
          <w:sz w:val="24"/>
          <w:szCs w:val="24"/>
        </w:rPr>
        <w:t>the Early Help Assessment process and the Team Around the Family</w:t>
      </w:r>
      <w:r w:rsidR="00D25445" w:rsidRPr="007A0B09">
        <w:rPr>
          <w:sz w:val="24"/>
          <w:szCs w:val="24"/>
        </w:rPr>
        <w:t xml:space="preserve"> mechanisms) </w:t>
      </w:r>
    </w:p>
    <w:p w14:paraId="4EF7DCE9" w14:textId="77777777" w:rsidR="00D25445" w:rsidRPr="007A0B09" w:rsidRDefault="00D25445" w:rsidP="005A6B54">
      <w:pPr>
        <w:jc w:val="both"/>
        <w:rPr>
          <w:sz w:val="24"/>
          <w:szCs w:val="24"/>
        </w:rPr>
      </w:pPr>
      <w:r w:rsidRPr="007A0B09">
        <w:rPr>
          <w:sz w:val="24"/>
          <w:szCs w:val="24"/>
        </w:rPr>
        <w:t xml:space="preserve">The School aims to provide information in an accessible format and will respond to individual needs and requests as they arise. For example: </w:t>
      </w:r>
    </w:p>
    <w:p w14:paraId="15E2B834" w14:textId="77777777" w:rsidR="00D25445" w:rsidRPr="007A0B09" w:rsidRDefault="00DD0669" w:rsidP="005A6B54">
      <w:pPr>
        <w:pStyle w:val="ListParagraph"/>
        <w:numPr>
          <w:ilvl w:val="0"/>
          <w:numId w:val="9"/>
        </w:numPr>
        <w:jc w:val="both"/>
        <w:rPr>
          <w:sz w:val="24"/>
          <w:szCs w:val="24"/>
        </w:rPr>
      </w:pPr>
      <w:r w:rsidRPr="007A0B09">
        <w:rPr>
          <w:sz w:val="24"/>
          <w:szCs w:val="24"/>
        </w:rPr>
        <w:t>T</w:t>
      </w:r>
      <w:r w:rsidR="00D25445" w:rsidRPr="007A0B09">
        <w:rPr>
          <w:sz w:val="24"/>
          <w:szCs w:val="24"/>
        </w:rPr>
        <w:t xml:space="preserve">he School will seek support from outside agencies to provide information in </w:t>
      </w:r>
      <w:r w:rsidRPr="007A0B09">
        <w:rPr>
          <w:sz w:val="24"/>
          <w:szCs w:val="24"/>
        </w:rPr>
        <w:t xml:space="preserve">a variety of formats should this be required. </w:t>
      </w:r>
    </w:p>
    <w:p w14:paraId="35C16966" w14:textId="77777777" w:rsidR="001111F5" w:rsidRPr="007A0B09" w:rsidRDefault="00DD0669" w:rsidP="001111F5">
      <w:pPr>
        <w:pStyle w:val="ListParagraph"/>
        <w:numPr>
          <w:ilvl w:val="0"/>
          <w:numId w:val="9"/>
        </w:numPr>
        <w:jc w:val="both"/>
        <w:rPr>
          <w:sz w:val="24"/>
          <w:szCs w:val="24"/>
        </w:rPr>
      </w:pPr>
      <w:r w:rsidRPr="007A0B09">
        <w:rPr>
          <w:sz w:val="24"/>
          <w:szCs w:val="24"/>
        </w:rPr>
        <w:t>T</w:t>
      </w:r>
      <w:r w:rsidR="00D25445" w:rsidRPr="007A0B09">
        <w:rPr>
          <w:sz w:val="24"/>
          <w:szCs w:val="24"/>
        </w:rPr>
        <w:t xml:space="preserve">he School will also make information for parents available in a range of different formats, should the need arise, and be aware of font size and legibility when producing written information. </w:t>
      </w:r>
    </w:p>
    <w:p w14:paraId="57F544F8" w14:textId="77777777" w:rsidR="006F3B59" w:rsidRPr="007A0B09" w:rsidRDefault="006F3B59" w:rsidP="006F3B59">
      <w:pPr>
        <w:jc w:val="both"/>
        <w:rPr>
          <w:rFonts w:ascii="Verdana" w:eastAsia="Times New Roman" w:hAnsi="Verdana" w:cs="Arial"/>
          <w:sz w:val="24"/>
          <w:szCs w:val="24"/>
        </w:rPr>
      </w:pPr>
    </w:p>
    <w:p w14:paraId="7763D2E7" w14:textId="77777777" w:rsidR="006F3B59" w:rsidRPr="007A0B09" w:rsidRDefault="006F3B59" w:rsidP="006F3B59">
      <w:pPr>
        <w:jc w:val="both"/>
        <w:rPr>
          <w:rFonts w:ascii="Verdana" w:eastAsia="Times New Roman" w:hAnsi="Verdana" w:cs="Arial"/>
          <w:sz w:val="24"/>
          <w:szCs w:val="24"/>
        </w:rPr>
      </w:pPr>
    </w:p>
    <w:p w14:paraId="4B9EEEF0" w14:textId="77777777" w:rsidR="006F3B59" w:rsidRPr="007A0B09" w:rsidRDefault="006F3B59" w:rsidP="006F3B59">
      <w:pPr>
        <w:jc w:val="both"/>
        <w:rPr>
          <w:rFonts w:ascii="Verdana" w:eastAsia="Times New Roman" w:hAnsi="Verdana" w:cs="Arial"/>
          <w:sz w:val="24"/>
          <w:szCs w:val="24"/>
        </w:rPr>
      </w:pPr>
    </w:p>
    <w:p w14:paraId="2B415351" w14:textId="77777777" w:rsidR="00F528B3" w:rsidRPr="007A0B09" w:rsidRDefault="00F528B3" w:rsidP="006F3B59">
      <w:pPr>
        <w:jc w:val="both"/>
        <w:rPr>
          <w:rFonts w:ascii="Verdana" w:eastAsia="Times New Roman" w:hAnsi="Verdana" w:cs="Arial"/>
          <w:sz w:val="24"/>
          <w:szCs w:val="24"/>
        </w:rPr>
      </w:pPr>
    </w:p>
    <w:p w14:paraId="04261402" w14:textId="77777777" w:rsidR="00F528B3" w:rsidRPr="007A0B09" w:rsidRDefault="00F528B3" w:rsidP="006F3B59">
      <w:pPr>
        <w:jc w:val="both"/>
        <w:rPr>
          <w:rFonts w:ascii="Verdana" w:eastAsia="Times New Roman" w:hAnsi="Verdana" w:cs="Arial"/>
          <w:sz w:val="24"/>
          <w:szCs w:val="24"/>
        </w:rPr>
      </w:pPr>
    </w:p>
    <w:sectPr w:rsidR="00F528B3" w:rsidRPr="007A0B09" w:rsidSect="00623B85">
      <w:footerReference w:type="default" r:id="rId8"/>
      <w:pgSz w:w="11906" w:h="16838"/>
      <w:pgMar w:top="1440" w:right="1440" w:bottom="1440" w:left="1440" w:header="708" w:footer="708" w:gutter="0"/>
      <w:pgBorders w:display="firstPage" w:offsetFrom="page">
        <w:top w:val="thinThickSmallGap" w:sz="24" w:space="24" w:color="00B0F0"/>
        <w:left w:val="thinThickSmallGap" w:sz="24" w:space="24" w:color="00B0F0"/>
        <w:bottom w:val="thickThinSmallGap" w:sz="24" w:space="24" w:color="00B0F0"/>
        <w:right w:val="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A7476" w14:textId="77777777" w:rsidR="0062743E" w:rsidRDefault="0062743E" w:rsidP="005A6B54">
      <w:pPr>
        <w:spacing w:after="0" w:line="240" w:lineRule="auto"/>
      </w:pPr>
      <w:r>
        <w:separator/>
      </w:r>
    </w:p>
  </w:endnote>
  <w:endnote w:type="continuationSeparator" w:id="0">
    <w:p w14:paraId="0DFF21AD" w14:textId="77777777" w:rsidR="0062743E" w:rsidRDefault="0062743E" w:rsidP="005A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7138" w14:textId="77777777" w:rsidR="006B19DA" w:rsidRDefault="006B19DA" w:rsidP="006B19DA">
    <w:pPr>
      <w:pBdr>
        <w:top w:val="nil"/>
        <w:left w:val="nil"/>
        <w:bottom w:val="nil"/>
        <w:right w:val="nil"/>
        <w:between w:val="nil"/>
      </w:pBdr>
      <w:tabs>
        <w:tab w:val="center" w:pos="4513"/>
        <w:tab w:val="right" w:pos="9026"/>
      </w:tabs>
      <w:jc w:val="right"/>
      <w:rPr>
        <w:color w:val="000000"/>
      </w:rPr>
    </w:pPr>
  </w:p>
  <w:p w14:paraId="7DAC4064" w14:textId="77777777" w:rsidR="006B19DA" w:rsidRPr="00B21555" w:rsidRDefault="006B19DA" w:rsidP="006B19DA">
    <w:pPr>
      <w:pBdr>
        <w:top w:val="thinThickSmallGap" w:sz="24" w:space="1" w:color="622423"/>
      </w:pBdr>
      <w:tabs>
        <w:tab w:val="center" w:pos="4513"/>
        <w:tab w:val="right" w:pos="9026"/>
        <w:tab w:val="right" w:pos="9070"/>
      </w:tabs>
      <w:rPr>
        <w:rFonts w:ascii="Cambria" w:hAnsi="Cambria"/>
        <w:sz w:val="20"/>
        <w:szCs w:val="20"/>
      </w:rPr>
    </w:pPr>
    <w:r w:rsidRPr="00B21555">
      <w:rPr>
        <w:rFonts w:ascii="Cambria" w:hAnsi="Cambria"/>
        <w:sz w:val="20"/>
        <w:szCs w:val="20"/>
      </w:rPr>
      <w:t>The electronic version of this document is the latest version.  It is the responsibility of the individual to ensure any paper material is current.</w:t>
    </w:r>
    <w:r w:rsidRPr="00B21555">
      <w:rPr>
        <w:rFonts w:ascii="Cambria" w:hAnsi="Cambria"/>
        <w:sz w:val="20"/>
        <w:szCs w:val="20"/>
      </w:rPr>
      <w:tab/>
    </w:r>
    <w:r w:rsidRPr="00B21555">
      <w:rPr>
        <w:rFonts w:ascii="Cambria" w:hAnsi="Cambria"/>
        <w:sz w:val="20"/>
        <w:szCs w:val="20"/>
      </w:rPr>
      <w:tab/>
      <w:t xml:space="preserve">Page </w:t>
    </w:r>
    <w:r w:rsidRPr="00B21555">
      <w:rPr>
        <w:rFonts w:ascii="Calibri" w:hAnsi="Calibri"/>
        <w:sz w:val="20"/>
        <w:szCs w:val="20"/>
      </w:rPr>
      <w:fldChar w:fldCharType="begin"/>
    </w:r>
    <w:r w:rsidRPr="00B21555">
      <w:rPr>
        <w:sz w:val="20"/>
        <w:szCs w:val="20"/>
      </w:rPr>
      <w:instrText xml:space="preserve"> PAGE   \* MERGEFORMAT </w:instrText>
    </w:r>
    <w:r w:rsidRPr="00B21555">
      <w:rPr>
        <w:rFonts w:ascii="Calibri" w:hAnsi="Calibri"/>
        <w:sz w:val="20"/>
        <w:szCs w:val="20"/>
      </w:rPr>
      <w:fldChar w:fldCharType="separate"/>
    </w:r>
    <w:r>
      <w:rPr>
        <w:rFonts w:ascii="Calibri" w:hAnsi="Calibri"/>
        <w:sz w:val="20"/>
        <w:szCs w:val="20"/>
      </w:rPr>
      <w:t>2</w:t>
    </w:r>
    <w:r w:rsidRPr="00B21555">
      <w:rPr>
        <w:rFonts w:ascii="Cambria" w:hAnsi="Cambria"/>
        <w:noProof/>
        <w:sz w:val="20"/>
        <w:szCs w:val="20"/>
      </w:rPr>
      <w:fldChar w:fldCharType="end"/>
    </w:r>
  </w:p>
  <w:p w14:paraId="542F2E5E" w14:textId="77777777" w:rsidR="006B19DA" w:rsidRPr="00B21555" w:rsidRDefault="006B19DA" w:rsidP="006B19DA">
    <w:pPr>
      <w:tabs>
        <w:tab w:val="center" w:pos="4513"/>
        <w:tab w:val="right" w:pos="9026"/>
      </w:tabs>
      <w:rPr>
        <w:sz w:val="20"/>
        <w:szCs w:val="20"/>
      </w:rPr>
    </w:pPr>
    <w:r w:rsidRPr="00B21555">
      <w:rPr>
        <w:sz w:val="20"/>
        <w:szCs w:val="20"/>
      </w:rPr>
      <w:t xml:space="preserve">Date:  </w:t>
    </w:r>
    <w:r>
      <w:rPr>
        <w:sz w:val="20"/>
        <w:szCs w:val="20"/>
      </w:rPr>
      <w:t>October 202</w:t>
    </w:r>
    <w:r>
      <w:rPr>
        <w:sz w:val="20"/>
        <w:szCs w:val="20"/>
      </w:rPr>
      <w:t>3</w:t>
    </w:r>
  </w:p>
  <w:p w14:paraId="3112B7AC" w14:textId="77777777" w:rsidR="00EA6567" w:rsidRPr="006B19DA" w:rsidRDefault="00EA6567" w:rsidP="006B1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A0219" w14:textId="77777777" w:rsidR="0062743E" w:rsidRDefault="0062743E" w:rsidP="005A6B54">
      <w:pPr>
        <w:spacing w:after="0" w:line="240" w:lineRule="auto"/>
      </w:pPr>
      <w:r>
        <w:separator/>
      </w:r>
    </w:p>
  </w:footnote>
  <w:footnote w:type="continuationSeparator" w:id="0">
    <w:p w14:paraId="50A025E5" w14:textId="77777777" w:rsidR="0062743E" w:rsidRDefault="0062743E" w:rsidP="005A6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F45AB"/>
    <w:multiLevelType w:val="hybridMultilevel"/>
    <w:tmpl w:val="FA12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51A23"/>
    <w:multiLevelType w:val="hybridMultilevel"/>
    <w:tmpl w:val="B1A4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904FC"/>
    <w:multiLevelType w:val="hybridMultilevel"/>
    <w:tmpl w:val="CEBC806A"/>
    <w:lvl w:ilvl="0" w:tplc="DA56D6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45141"/>
    <w:multiLevelType w:val="hybridMultilevel"/>
    <w:tmpl w:val="D790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97FE0"/>
    <w:multiLevelType w:val="hybridMultilevel"/>
    <w:tmpl w:val="2FA6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53054"/>
    <w:multiLevelType w:val="hybridMultilevel"/>
    <w:tmpl w:val="9B16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65630"/>
    <w:multiLevelType w:val="hybridMultilevel"/>
    <w:tmpl w:val="6340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C0784"/>
    <w:multiLevelType w:val="hybridMultilevel"/>
    <w:tmpl w:val="12AC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42072"/>
    <w:multiLevelType w:val="hybridMultilevel"/>
    <w:tmpl w:val="DF90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4"/>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445"/>
    <w:rsid w:val="000A01C4"/>
    <w:rsid w:val="001111F5"/>
    <w:rsid w:val="00171165"/>
    <w:rsid w:val="00171847"/>
    <w:rsid w:val="00387751"/>
    <w:rsid w:val="00390B90"/>
    <w:rsid w:val="0043734A"/>
    <w:rsid w:val="004A70E1"/>
    <w:rsid w:val="00534A88"/>
    <w:rsid w:val="00534EA3"/>
    <w:rsid w:val="005A6B54"/>
    <w:rsid w:val="005E7A2B"/>
    <w:rsid w:val="00623B85"/>
    <w:rsid w:val="0062743E"/>
    <w:rsid w:val="006B19DA"/>
    <w:rsid w:val="006F3B59"/>
    <w:rsid w:val="0070163D"/>
    <w:rsid w:val="00766B23"/>
    <w:rsid w:val="0076726F"/>
    <w:rsid w:val="00777347"/>
    <w:rsid w:val="007A0B09"/>
    <w:rsid w:val="007B1DC1"/>
    <w:rsid w:val="00814874"/>
    <w:rsid w:val="008E3F15"/>
    <w:rsid w:val="008F370B"/>
    <w:rsid w:val="009C1EC0"/>
    <w:rsid w:val="00A21585"/>
    <w:rsid w:val="00B06FA8"/>
    <w:rsid w:val="00B241B5"/>
    <w:rsid w:val="00BE36B8"/>
    <w:rsid w:val="00BE62B3"/>
    <w:rsid w:val="00C8716E"/>
    <w:rsid w:val="00CA0355"/>
    <w:rsid w:val="00D25445"/>
    <w:rsid w:val="00DD0669"/>
    <w:rsid w:val="00DD503A"/>
    <w:rsid w:val="00E3188D"/>
    <w:rsid w:val="00EA6567"/>
    <w:rsid w:val="00F528B3"/>
    <w:rsid w:val="00F82C49"/>
    <w:rsid w:val="00F97701"/>
    <w:rsid w:val="00FC5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9F9F"/>
  <w15:docId w15:val="{6C31F96D-5D34-40E2-902A-B767D0F8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45"/>
    <w:pPr>
      <w:ind w:left="720"/>
      <w:contextualSpacing/>
    </w:pPr>
  </w:style>
  <w:style w:type="paragraph" w:styleId="Header">
    <w:name w:val="header"/>
    <w:basedOn w:val="Normal"/>
    <w:link w:val="HeaderChar"/>
    <w:uiPriority w:val="99"/>
    <w:unhideWhenUsed/>
    <w:rsid w:val="005A6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B54"/>
  </w:style>
  <w:style w:type="paragraph" w:styleId="Footer">
    <w:name w:val="footer"/>
    <w:basedOn w:val="Normal"/>
    <w:link w:val="FooterChar"/>
    <w:uiPriority w:val="99"/>
    <w:unhideWhenUsed/>
    <w:rsid w:val="005A6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B54"/>
  </w:style>
  <w:style w:type="paragraph" w:styleId="BalloonText">
    <w:name w:val="Balloon Text"/>
    <w:basedOn w:val="Normal"/>
    <w:link w:val="BalloonTextChar"/>
    <w:uiPriority w:val="99"/>
    <w:semiHidden/>
    <w:unhideWhenUsed/>
    <w:rsid w:val="005A6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54"/>
    <w:rPr>
      <w:rFonts w:ascii="Tahoma" w:hAnsi="Tahoma" w:cs="Tahoma"/>
      <w:sz w:val="16"/>
      <w:szCs w:val="16"/>
    </w:rPr>
  </w:style>
  <w:style w:type="table" w:styleId="TableGrid">
    <w:name w:val="Table Grid"/>
    <w:basedOn w:val="TableNormal"/>
    <w:uiPriority w:val="59"/>
    <w:rsid w:val="0011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Whittingham</dc:creator>
  <cp:lastModifiedBy>Admin</cp:lastModifiedBy>
  <cp:revision>2</cp:revision>
  <cp:lastPrinted>2017-04-04T08:47:00Z</cp:lastPrinted>
  <dcterms:created xsi:type="dcterms:W3CDTF">2023-09-19T13:50:00Z</dcterms:created>
  <dcterms:modified xsi:type="dcterms:W3CDTF">2023-09-19T13:50:00Z</dcterms:modified>
</cp:coreProperties>
</file>