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C552" w14:textId="7FC71581" w:rsidR="00F615B2" w:rsidRPr="000F2DC4" w:rsidRDefault="00F615B2">
      <w:pPr>
        <w:rPr>
          <w:rFonts w:asciiTheme="minorHAnsi" w:hAnsiTheme="minorHAnsi"/>
          <w:color w:val="003399"/>
        </w:rPr>
      </w:pPr>
    </w:p>
    <w:p w14:paraId="1B46D201" w14:textId="1E6FF463" w:rsidR="00F615B2" w:rsidRPr="000F2DC4" w:rsidRDefault="00F615B2">
      <w:pPr>
        <w:rPr>
          <w:rFonts w:asciiTheme="minorHAnsi" w:hAnsiTheme="minorHAnsi"/>
          <w:color w:val="003399"/>
        </w:rPr>
      </w:pPr>
    </w:p>
    <w:p w14:paraId="06F3238B" w14:textId="77777777" w:rsidR="00F615B2" w:rsidRPr="000F2DC4" w:rsidRDefault="00F615B2">
      <w:pPr>
        <w:rPr>
          <w:rFonts w:asciiTheme="minorHAnsi" w:hAnsiTheme="minorHAnsi"/>
          <w:color w:val="003399"/>
        </w:rPr>
      </w:pPr>
    </w:p>
    <w:p w14:paraId="7DF0A5FC" w14:textId="77777777" w:rsidR="00F615B2" w:rsidRPr="000F2DC4" w:rsidRDefault="00F615B2">
      <w:pPr>
        <w:rPr>
          <w:rFonts w:asciiTheme="minorHAnsi" w:hAnsiTheme="minorHAnsi"/>
          <w:color w:val="003399"/>
        </w:rPr>
      </w:pPr>
    </w:p>
    <w:p w14:paraId="61B58823" w14:textId="77777777" w:rsidR="00F136E1" w:rsidRPr="000F2DC4" w:rsidRDefault="00F136E1" w:rsidP="00F136E1">
      <w:pPr>
        <w:jc w:val="center"/>
        <w:rPr>
          <w:rFonts w:asciiTheme="minorHAnsi" w:hAnsiTheme="minorHAnsi"/>
        </w:rPr>
      </w:pPr>
      <w:r w:rsidRPr="000F2DC4">
        <w:rPr>
          <w:rFonts w:asciiTheme="minorHAnsi" w:hAnsiTheme="minorHAnsi"/>
          <w:noProof/>
          <w:color w:val="008000"/>
          <w:sz w:val="96"/>
          <w:szCs w:val="96"/>
        </w:rPr>
        <w:drawing>
          <wp:inline distT="0" distB="0" distL="0" distR="0" wp14:anchorId="20BBB060" wp14:editId="5B6A084C">
            <wp:extent cx="2466975" cy="104775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047750"/>
                    </a:xfrm>
                    <a:prstGeom prst="rect">
                      <a:avLst/>
                    </a:prstGeom>
                    <a:noFill/>
                    <a:ln>
                      <a:noFill/>
                    </a:ln>
                  </pic:spPr>
                </pic:pic>
              </a:graphicData>
            </a:graphic>
          </wp:inline>
        </w:drawing>
      </w:r>
    </w:p>
    <w:p w14:paraId="0C34984F" w14:textId="77777777" w:rsidR="00F136E1" w:rsidRPr="000F2DC4" w:rsidRDefault="00F136E1" w:rsidP="00F136E1">
      <w:pPr>
        <w:rPr>
          <w:rFonts w:asciiTheme="minorHAnsi" w:hAnsiTheme="minorHAnsi"/>
        </w:rPr>
      </w:pPr>
    </w:p>
    <w:p w14:paraId="58C3D043" w14:textId="77777777" w:rsidR="00F136E1" w:rsidRPr="000F2DC4" w:rsidRDefault="00F136E1" w:rsidP="00F136E1">
      <w:pPr>
        <w:jc w:val="center"/>
        <w:rPr>
          <w:rFonts w:asciiTheme="minorHAnsi" w:hAnsiTheme="minorHAnsi"/>
          <w:b/>
          <w:sz w:val="32"/>
          <w:szCs w:val="32"/>
          <w:u w:val="single"/>
        </w:rPr>
      </w:pPr>
    </w:p>
    <w:p w14:paraId="6B1971B4" w14:textId="77777777" w:rsidR="00F136E1" w:rsidRPr="000F2DC4" w:rsidRDefault="00F136E1" w:rsidP="00F136E1">
      <w:pPr>
        <w:jc w:val="center"/>
        <w:rPr>
          <w:rFonts w:asciiTheme="minorHAnsi" w:hAnsiTheme="minorHAnsi"/>
          <w:b/>
          <w:sz w:val="32"/>
          <w:szCs w:val="32"/>
          <w:u w:val="single"/>
        </w:rPr>
      </w:pPr>
    </w:p>
    <w:p w14:paraId="4A2BFEA6" w14:textId="77777777" w:rsidR="00F136E1" w:rsidRPr="000F2DC4" w:rsidRDefault="00F136E1" w:rsidP="00F136E1">
      <w:pPr>
        <w:jc w:val="center"/>
        <w:rPr>
          <w:rFonts w:asciiTheme="minorHAnsi" w:hAnsiTheme="minorHAnsi"/>
          <w:b/>
          <w:sz w:val="32"/>
          <w:szCs w:val="32"/>
          <w:u w:val="single"/>
        </w:rPr>
      </w:pPr>
    </w:p>
    <w:p w14:paraId="14D514AD" w14:textId="77777777" w:rsidR="00F136E1" w:rsidRPr="000F2DC4" w:rsidRDefault="00F136E1" w:rsidP="00F136E1">
      <w:pPr>
        <w:jc w:val="center"/>
        <w:rPr>
          <w:rFonts w:asciiTheme="minorHAnsi" w:hAnsiTheme="minorHAnsi"/>
          <w:b/>
          <w:sz w:val="32"/>
          <w:szCs w:val="32"/>
          <w:u w:val="single"/>
        </w:rPr>
      </w:pPr>
    </w:p>
    <w:p w14:paraId="4D86F9AD" w14:textId="77777777" w:rsidR="00F136E1" w:rsidRPr="000F2DC4" w:rsidRDefault="00F136E1" w:rsidP="00F136E1">
      <w:pPr>
        <w:jc w:val="center"/>
        <w:rPr>
          <w:rFonts w:asciiTheme="minorHAnsi" w:hAnsiTheme="minorHAnsi"/>
          <w:b/>
          <w:sz w:val="32"/>
          <w:szCs w:val="32"/>
          <w:u w:val="single"/>
        </w:rPr>
      </w:pPr>
    </w:p>
    <w:p w14:paraId="4E2550F7" w14:textId="77777777" w:rsidR="00F136E1" w:rsidRPr="000F2DC4" w:rsidRDefault="00F136E1" w:rsidP="00F136E1">
      <w:pPr>
        <w:jc w:val="center"/>
        <w:rPr>
          <w:rFonts w:asciiTheme="minorHAnsi" w:hAnsiTheme="minorHAnsi"/>
          <w:b/>
          <w:sz w:val="32"/>
          <w:szCs w:val="32"/>
          <w:u w:val="single"/>
        </w:rPr>
      </w:pPr>
    </w:p>
    <w:p w14:paraId="089FFBE2" w14:textId="2516A491" w:rsidR="00F136E1" w:rsidRPr="000F2DC4" w:rsidRDefault="00F136E1" w:rsidP="00F136E1">
      <w:pPr>
        <w:pStyle w:val="PrecHead2"/>
        <w:rPr>
          <w:rFonts w:asciiTheme="minorHAnsi" w:hAnsiTheme="minorHAnsi"/>
          <w:b/>
          <w:color w:val="00B0F0"/>
          <w:sz w:val="96"/>
          <w:szCs w:val="96"/>
        </w:rPr>
      </w:pPr>
      <w:r w:rsidRPr="000F2DC4">
        <w:rPr>
          <w:rFonts w:asciiTheme="minorHAnsi" w:hAnsiTheme="minorHAnsi"/>
          <w:b/>
          <w:color w:val="00B0F0"/>
          <w:sz w:val="96"/>
          <w:szCs w:val="96"/>
        </w:rPr>
        <w:t>Access Arrangements Policy</w:t>
      </w:r>
    </w:p>
    <w:p w14:paraId="7C8ED302" w14:textId="77777777" w:rsidR="00F136E1" w:rsidRPr="000F2DC4" w:rsidRDefault="00F136E1" w:rsidP="00F136E1">
      <w:pPr>
        <w:jc w:val="center"/>
        <w:rPr>
          <w:rFonts w:asciiTheme="minorHAnsi" w:hAnsiTheme="minorHAnsi" w:cs="Calibri"/>
          <w:b/>
          <w:sz w:val="52"/>
          <w:szCs w:val="52"/>
          <w:u w:val="single"/>
        </w:rPr>
      </w:pPr>
    </w:p>
    <w:p w14:paraId="0E41DFA0" w14:textId="77777777" w:rsidR="00F136E1" w:rsidRPr="000F2DC4" w:rsidRDefault="00F136E1" w:rsidP="00F136E1">
      <w:pPr>
        <w:jc w:val="center"/>
        <w:rPr>
          <w:rFonts w:asciiTheme="minorHAnsi" w:hAnsiTheme="minorHAnsi" w:cs="Calibri"/>
          <w:b/>
          <w:sz w:val="52"/>
          <w:szCs w:val="52"/>
          <w:u w:val="single"/>
        </w:rPr>
      </w:pPr>
    </w:p>
    <w:p w14:paraId="102CC62F" w14:textId="77777777" w:rsidR="00F136E1" w:rsidRPr="000F2DC4" w:rsidRDefault="00F136E1" w:rsidP="00F136E1">
      <w:pPr>
        <w:jc w:val="center"/>
        <w:rPr>
          <w:rFonts w:asciiTheme="minorHAnsi" w:hAnsiTheme="minorHAnsi" w:cs="Calibri"/>
          <w:b/>
          <w:sz w:val="52"/>
          <w:szCs w:val="52"/>
          <w:u w:val="single"/>
        </w:rPr>
      </w:pPr>
    </w:p>
    <w:p w14:paraId="350AF578" w14:textId="77777777" w:rsidR="00F615B2" w:rsidRPr="000F2DC4" w:rsidRDefault="00F615B2">
      <w:pPr>
        <w:autoSpaceDE w:val="0"/>
        <w:autoSpaceDN w:val="0"/>
        <w:adjustRightInd w:val="0"/>
        <w:spacing w:line="276" w:lineRule="auto"/>
        <w:rPr>
          <w:rFonts w:asciiTheme="minorHAnsi" w:hAnsiTheme="minorHAnsi"/>
          <w:szCs w:val="24"/>
        </w:rPr>
      </w:pPr>
    </w:p>
    <w:p w14:paraId="0077BF36" w14:textId="77777777" w:rsidR="00F615B2" w:rsidRPr="000F2DC4" w:rsidRDefault="00F615B2">
      <w:pPr>
        <w:autoSpaceDE w:val="0"/>
        <w:autoSpaceDN w:val="0"/>
        <w:adjustRightInd w:val="0"/>
        <w:spacing w:line="276" w:lineRule="auto"/>
        <w:rPr>
          <w:rFonts w:asciiTheme="minorHAnsi" w:hAnsiTheme="minorHAnsi"/>
          <w:szCs w:val="24"/>
        </w:rPr>
      </w:pPr>
    </w:p>
    <w:p w14:paraId="0CEF1A17" w14:textId="7E2CE620" w:rsidR="00F615B2" w:rsidRPr="000F2DC4" w:rsidRDefault="00F136E1">
      <w:pPr>
        <w:autoSpaceDE w:val="0"/>
        <w:autoSpaceDN w:val="0"/>
        <w:adjustRightInd w:val="0"/>
        <w:spacing w:line="276" w:lineRule="auto"/>
        <w:rPr>
          <w:rFonts w:asciiTheme="minorHAnsi" w:hAnsiTheme="minorHAnsi"/>
          <w:szCs w:val="24"/>
        </w:rPr>
      </w:pPr>
      <w:r w:rsidRPr="000F2DC4">
        <w:rPr>
          <w:rFonts w:asciiTheme="minorHAnsi" w:hAnsiTheme="minorHAnsi"/>
          <w:szCs w:val="24"/>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F136E1" w:rsidRPr="000F2DC4" w14:paraId="53B37AB6" w14:textId="77777777" w:rsidTr="006E250C">
        <w:tc>
          <w:tcPr>
            <w:tcW w:w="9242" w:type="dxa"/>
            <w:gridSpan w:val="2"/>
          </w:tcPr>
          <w:p w14:paraId="209D758E" w14:textId="77777777" w:rsidR="00F136E1" w:rsidRPr="000F2DC4" w:rsidRDefault="00F136E1" w:rsidP="006E250C">
            <w:pPr>
              <w:ind w:left="360"/>
              <w:rPr>
                <w:rFonts w:asciiTheme="minorHAnsi" w:hAnsiTheme="minorHAnsi"/>
                <w:b/>
              </w:rPr>
            </w:pPr>
            <w:r w:rsidRPr="000F2DC4">
              <w:rPr>
                <w:rFonts w:asciiTheme="minorHAnsi" w:hAnsiTheme="minorHAnsi"/>
                <w:b/>
              </w:rPr>
              <w:t>Schedule for Development, Monitoring and Review</w:t>
            </w:r>
          </w:p>
        </w:tc>
      </w:tr>
      <w:tr w:rsidR="00F136E1" w:rsidRPr="000F2DC4" w14:paraId="3F77E31E" w14:textId="77777777" w:rsidTr="006E250C">
        <w:tc>
          <w:tcPr>
            <w:tcW w:w="2802" w:type="dxa"/>
          </w:tcPr>
          <w:p w14:paraId="277785D0" w14:textId="77777777" w:rsidR="00F136E1" w:rsidRPr="000F2DC4" w:rsidRDefault="00F136E1" w:rsidP="006E250C">
            <w:pPr>
              <w:ind w:left="360"/>
              <w:rPr>
                <w:rFonts w:asciiTheme="minorHAnsi" w:hAnsiTheme="minorHAnsi"/>
              </w:rPr>
            </w:pPr>
            <w:r w:rsidRPr="000F2DC4">
              <w:rPr>
                <w:rFonts w:asciiTheme="minorHAnsi" w:hAnsiTheme="minorHAnsi"/>
              </w:rPr>
              <w:t>Approved by governors on:</w:t>
            </w:r>
          </w:p>
          <w:p w14:paraId="2F555368" w14:textId="77777777" w:rsidR="00F136E1" w:rsidRPr="000F2DC4" w:rsidRDefault="00F136E1" w:rsidP="006E250C">
            <w:pPr>
              <w:ind w:left="360"/>
              <w:rPr>
                <w:rFonts w:asciiTheme="minorHAnsi" w:hAnsiTheme="minorHAnsi"/>
              </w:rPr>
            </w:pPr>
          </w:p>
        </w:tc>
        <w:tc>
          <w:tcPr>
            <w:tcW w:w="6440" w:type="dxa"/>
          </w:tcPr>
          <w:p w14:paraId="776D8443" w14:textId="416396B4" w:rsidR="00F136E1" w:rsidRPr="000F2DC4" w:rsidRDefault="00F760A8" w:rsidP="00F760A8">
            <w:pPr>
              <w:ind w:left="360"/>
              <w:rPr>
                <w:rFonts w:asciiTheme="minorHAnsi" w:hAnsiTheme="minorHAnsi"/>
              </w:rPr>
            </w:pPr>
            <w:r>
              <w:rPr>
                <w:rFonts w:asciiTheme="minorHAnsi" w:hAnsiTheme="minorHAnsi"/>
              </w:rPr>
              <w:t>March 2023</w:t>
            </w:r>
          </w:p>
        </w:tc>
      </w:tr>
      <w:tr w:rsidR="00F136E1" w:rsidRPr="000F2DC4" w14:paraId="60ED7254" w14:textId="77777777" w:rsidTr="006E250C">
        <w:tc>
          <w:tcPr>
            <w:tcW w:w="2802" w:type="dxa"/>
          </w:tcPr>
          <w:p w14:paraId="7550DB93" w14:textId="77777777" w:rsidR="00F136E1" w:rsidRPr="000F2DC4" w:rsidRDefault="00F136E1" w:rsidP="006E250C">
            <w:pPr>
              <w:ind w:left="360"/>
              <w:rPr>
                <w:rFonts w:asciiTheme="minorHAnsi" w:hAnsiTheme="minorHAnsi"/>
              </w:rPr>
            </w:pPr>
            <w:r w:rsidRPr="000F2DC4">
              <w:rPr>
                <w:rFonts w:asciiTheme="minorHAnsi" w:hAnsiTheme="minorHAnsi"/>
              </w:rPr>
              <w:t>Implementation monitored by:</w:t>
            </w:r>
          </w:p>
          <w:p w14:paraId="3A0482E6" w14:textId="77777777" w:rsidR="00F136E1" w:rsidRPr="000F2DC4" w:rsidRDefault="00F136E1" w:rsidP="006E250C">
            <w:pPr>
              <w:ind w:left="360"/>
              <w:rPr>
                <w:rFonts w:asciiTheme="minorHAnsi" w:hAnsiTheme="minorHAnsi"/>
              </w:rPr>
            </w:pPr>
          </w:p>
        </w:tc>
        <w:tc>
          <w:tcPr>
            <w:tcW w:w="6440" w:type="dxa"/>
          </w:tcPr>
          <w:p w14:paraId="5A1E8BFE" w14:textId="35B5F4EC" w:rsidR="00F136E1" w:rsidRPr="000F2DC4" w:rsidRDefault="001A7CAC" w:rsidP="006E250C">
            <w:pPr>
              <w:ind w:left="360"/>
              <w:rPr>
                <w:rFonts w:asciiTheme="minorHAnsi" w:hAnsiTheme="minorHAnsi"/>
              </w:rPr>
            </w:pPr>
            <w:r>
              <w:rPr>
                <w:rFonts w:asciiTheme="minorHAnsi" w:hAnsiTheme="minorHAnsi"/>
              </w:rPr>
              <w:t>Shirley Johnson &amp; Andrew Barrett</w:t>
            </w:r>
          </w:p>
        </w:tc>
      </w:tr>
      <w:tr w:rsidR="00F136E1" w:rsidRPr="000F2DC4" w14:paraId="0A2FB659" w14:textId="77777777" w:rsidTr="006E250C">
        <w:tc>
          <w:tcPr>
            <w:tcW w:w="2802" w:type="dxa"/>
          </w:tcPr>
          <w:p w14:paraId="1047DF4E" w14:textId="77777777" w:rsidR="00F136E1" w:rsidRPr="000F2DC4" w:rsidRDefault="00F136E1" w:rsidP="006E250C">
            <w:pPr>
              <w:ind w:left="360"/>
              <w:rPr>
                <w:rFonts w:asciiTheme="minorHAnsi" w:hAnsiTheme="minorHAnsi"/>
              </w:rPr>
            </w:pPr>
            <w:r w:rsidRPr="000F2DC4">
              <w:rPr>
                <w:rFonts w:asciiTheme="minorHAnsi" w:hAnsiTheme="minorHAnsi"/>
              </w:rPr>
              <w:t>Review arrangements:</w:t>
            </w:r>
          </w:p>
          <w:p w14:paraId="304E5E32" w14:textId="77777777" w:rsidR="00F136E1" w:rsidRPr="000F2DC4" w:rsidRDefault="00F136E1" w:rsidP="006E250C">
            <w:pPr>
              <w:ind w:left="360"/>
              <w:rPr>
                <w:rFonts w:asciiTheme="minorHAnsi" w:hAnsiTheme="minorHAnsi"/>
              </w:rPr>
            </w:pPr>
          </w:p>
        </w:tc>
        <w:tc>
          <w:tcPr>
            <w:tcW w:w="6440" w:type="dxa"/>
          </w:tcPr>
          <w:p w14:paraId="49807A1B" w14:textId="77777777" w:rsidR="00F136E1" w:rsidRPr="000F2DC4" w:rsidRDefault="00F136E1" w:rsidP="006E250C">
            <w:pPr>
              <w:ind w:left="360"/>
              <w:rPr>
                <w:rFonts w:asciiTheme="minorHAnsi" w:hAnsiTheme="minorHAnsi"/>
              </w:rPr>
            </w:pPr>
            <w:r w:rsidRPr="000F2DC4">
              <w:rPr>
                <w:rFonts w:asciiTheme="minorHAnsi" w:hAnsiTheme="minorHAnsi"/>
              </w:rPr>
              <w:t>Annually</w:t>
            </w:r>
          </w:p>
          <w:p w14:paraId="60D944C2" w14:textId="77777777" w:rsidR="00F136E1" w:rsidRPr="000F2DC4" w:rsidRDefault="00F136E1" w:rsidP="006E250C">
            <w:pPr>
              <w:ind w:left="360"/>
              <w:rPr>
                <w:rFonts w:asciiTheme="minorHAnsi" w:hAnsiTheme="minorHAnsi"/>
              </w:rPr>
            </w:pPr>
            <w:r w:rsidRPr="000F2DC4">
              <w:rPr>
                <w:rFonts w:asciiTheme="minorHAnsi" w:hAnsiTheme="minorHAnsi"/>
              </w:rPr>
              <w:t>All policies will be reviewed if there are any significant  developments or changes to legislation</w:t>
            </w:r>
          </w:p>
        </w:tc>
      </w:tr>
      <w:tr w:rsidR="00F136E1" w:rsidRPr="000F2DC4" w14:paraId="068E2F4C" w14:textId="77777777" w:rsidTr="006E250C">
        <w:tc>
          <w:tcPr>
            <w:tcW w:w="2802" w:type="dxa"/>
          </w:tcPr>
          <w:p w14:paraId="63732F13" w14:textId="77777777" w:rsidR="00F136E1" w:rsidRPr="000F2DC4" w:rsidRDefault="00F136E1" w:rsidP="006E250C">
            <w:pPr>
              <w:ind w:left="360"/>
              <w:rPr>
                <w:rFonts w:asciiTheme="minorHAnsi" w:hAnsiTheme="minorHAnsi"/>
              </w:rPr>
            </w:pPr>
            <w:r w:rsidRPr="000F2DC4">
              <w:rPr>
                <w:rFonts w:asciiTheme="minorHAnsi" w:hAnsiTheme="minorHAnsi"/>
              </w:rPr>
              <w:t>Reviewed:</w:t>
            </w:r>
          </w:p>
          <w:p w14:paraId="54E1D553" w14:textId="77777777" w:rsidR="00F136E1" w:rsidRPr="000F2DC4" w:rsidRDefault="00F136E1" w:rsidP="006E250C">
            <w:pPr>
              <w:ind w:left="360"/>
              <w:rPr>
                <w:rFonts w:asciiTheme="minorHAnsi" w:hAnsiTheme="minorHAnsi"/>
              </w:rPr>
            </w:pPr>
          </w:p>
          <w:p w14:paraId="76C1C0CB" w14:textId="77777777" w:rsidR="00F136E1" w:rsidRPr="000F2DC4" w:rsidRDefault="00F136E1" w:rsidP="006E250C">
            <w:pPr>
              <w:ind w:left="360"/>
              <w:rPr>
                <w:rFonts w:asciiTheme="minorHAnsi" w:hAnsiTheme="minorHAnsi"/>
              </w:rPr>
            </w:pPr>
          </w:p>
          <w:p w14:paraId="020E1E51" w14:textId="77777777" w:rsidR="00F136E1" w:rsidRPr="000F2DC4" w:rsidRDefault="00F136E1" w:rsidP="006E250C">
            <w:pPr>
              <w:ind w:left="360"/>
              <w:rPr>
                <w:rFonts w:asciiTheme="minorHAnsi" w:hAnsiTheme="minorHAnsi"/>
              </w:rPr>
            </w:pPr>
          </w:p>
          <w:p w14:paraId="72ADB28F" w14:textId="77777777" w:rsidR="00F136E1" w:rsidRPr="000F2DC4" w:rsidRDefault="00F136E1" w:rsidP="006E250C">
            <w:pPr>
              <w:ind w:left="360"/>
              <w:rPr>
                <w:rFonts w:asciiTheme="minorHAnsi" w:hAnsiTheme="minorHAnsi"/>
              </w:rPr>
            </w:pPr>
          </w:p>
          <w:p w14:paraId="0CA80D71" w14:textId="77777777" w:rsidR="00F136E1" w:rsidRPr="000F2DC4" w:rsidRDefault="00F136E1" w:rsidP="006E250C">
            <w:pPr>
              <w:ind w:left="360"/>
              <w:rPr>
                <w:rFonts w:asciiTheme="minorHAnsi" w:hAnsiTheme="minorHAnsi"/>
              </w:rPr>
            </w:pPr>
          </w:p>
          <w:p w14:paraId="26186B6A" w14:textId="77777777" w:rsidR="00F136E1" w:rsidRPr="000F2DC4" w:rsidRDefault="00F136E1" w:rsidP="006E250C">
            <w:pPr>
              <w:ind w:left="360"/>
              <w:rPr>
                <w:rFonts w:asciiTheme="minorHAnsi" w:hAnsiTheme="minorHAnsi"/>
              </w:rPr>
            </w:pPr>
          </w:p>
          <w:p w14:paraId="11DD804D" w14:textId="77777777" w:rsidR="00F136E1" w:rsidRPr="000F2DC4" w:rsidRDefault="00F136E1" w:rsidP="006E250C">
            <w:pPr>
              <w:ind w:left="360"/>
              <w:rPr>
                <w:rFonts w:asciiTheme="minorHAnsi" w:hAnsiTheme="minorHAnsi"/>
              </w:rPr>
            </w:pPr>
          </w:p>
          <w:p w14:paraId="798FC5B0" w14:textId="77777777" w:rsidR="00F136E1" w:rsidRPr="000F2DC4" w:rsidRDefault="00F136E1" w:rsidP="006E250C">
            <w:pPr>
              <w:ind w:left="360"/>
              <w:rPr>
                <w:rFonts w:asciiTheme="minorHAnsi" w:hAnsiTheme="minorHAnsi"/>
              </w:rPr>
            </w:pPr>
          </w:p>
          <w:p w14:paraId="1B9FE83A" w14:textId="77777777" w:rsidR="00F136E1" w:rsidRPr="000F2DC4" w:rsidRDefault="00F136E1" w:rsidP="006E250C">
            <w:pPr>
              <w:ind w:left="360"/>
              <w:rPr>
                <w:rFonts w:asciiTheme="minorHAnsi" w:hAnsiTheme="minorHAnsi"/>
              </w:rPr>
            </w:pPr>
            <w:r w:rsidRPr="000F2DC4">
              <w:rPr>
                <w:rFonts w:asciiTheme="minorHAnsi" w:hAnsiTheme="minorHAnsi"/>
              </w:rPr>
              <w:t>The next review of this policy:</w:t>
            </w:r>
          </w:p>
        </w:tc>
        <w:tc>
          <w:tcPr>
            <w:tcW w:w="6440" w:type="dxa"/>
          </w:tcPr>
          <w:p w14:paraId="609CB323" w14:textId="5C23CF67" w:rsidR="00F136E1" w:rsidRDefault="00065965" w:rsidP="006E250C">
            <w:pPr>
              <w:ind w:left="360"/>
              <w:rPr>
                <w:rFonts w:asciiTheme="minorHAnsi" w:hAnsiTheme="minorHAnsi"/>
                <w:bCs/>
              </w:rPr>
            </w:pPr>
            <w:r>
              <w:rPr>
                <w:rFonts w:asciiTheme="minorHAnsi" w:hAnsiTheme="minorHAnsi"/>
                <w:bCs/>
              </w:rPr>
              <w:t>April 2024</w:t>
            </w:r>
          </w:p>
          <w:p w14:paraId="64D88B64" w14:textId="2B83962B" w:rsidR="00065965" w:rsidRPr="00C8399C" w:rsidRDefault="00065965" w:rsidP="006E250C">
            <w:pPr>
              <w:ind w:left="360"/>
              <w:rPr>
                <w:rFonts w:asciiTheme="minorHAnsi" w:hAnsiTheme="minorHAnsi"/>
                <w:bCs/>
              </w:rPr>
            </w:pPr>
            <w:r>
              <w:rPr>
                <w:rFonts w:asciiTheme="minorHAnsi" w:hAnsiTheme="minorHAnsi"/>
                <w:bCs/>
              </w:rPr>
              <w:t>April 2025</w:t>
            </w:r>
          </w:p>
          <w:p w14:paraId="76913D26" w14:textId="77777777" w:rsidR="00F136E1" w:rsidRPr="000F2DC4" w:rsidRDefault="00F136E1" w:rsidP="006E250C">
            <w:pPr>
              <w:ind w:left="360"/>
              <w:rPr>
                <w:rFonts w:asciiTheme="minorHAnsi" w:hAnsiTheme="minorHAnsi"/>
                <w:b/>
              </w:rPr>
            </w:pPr>
          </w:p>
          <w:p w14:paraId="3CE3C92D" w14:textId="77777777" w:rsidR="00F136E1" w:rsidRPr="000F2DC4" w:rsidRDefault="00F136E1" w:rsidP="006E250C">
            <w:pPr>
              <w:ind w:left="360"/>
              <w:rPr>
                <w:rFonts w:asciiTheme="minorHAnsi" w:hAnsiTheme="minorHAnsi"/>
                <w:b/>
              </w:rPr>
            </w:pPr>
          </w:p>
          <w:p w14:paraId="09A98C42" w14:textId="77777777" w:rsidR="00F136E1" w:rsidRPr="000F2DC4" w:rsidRDefault="00F136E1" w:rsidP="006E250C">
            <w:pPr>
              <w:ind w:left="360"/>
              <w:rPr>
                <w:rFonts w:asciiTheme="minorHAnsi" w:hAnsiTheme="minorHAnsi"/>
                <w:b/>
              </w:rPr>
            </w:pPr>
          </w:p>
          <w:p w14:paraId="48766956" w14:textId="77777777" w:rsidR="00F136E1" w:rsidRPr="000F2DC4" w:rsidRDefault="00F136E1" w:rsidP="006E250C">
            <w:pPr>
              <w:ind w:left="360"/>
              <w:rPr>
                <w:rFonts w:asciiTheme="minorHAnsi" w:hAnsiTheme="minorHAnsi"/>
                <w:b/>
              </w:rPr>
            </w:pPr>
          </w:p>
          <w:p w14:paraId="01B3EC47" w14:textId="77777777" w:rsidR="00F136E1" w:rsidRPr="000F2DC4" w:rsidRDefault="00F136E1" w:rsidP="006E250C">
            <w:pPr>
              <w:ind w:left="360"/>
              <w:rPr>
                <w:rFonts w:asciiTheme="minorHAnsi" w:hAnsiTheme="minorHAnsi"/>
                <w:b/>
              </w:rPr>
            </w:pPr>
          </w:p>
          <w:p w14:paraId="6E7BFFB6" w14:textId="77777777" w:rsidR="00F136E1" w:rsidRPr="000F2DC4" w:rsidRDefault="00F136E1" w:rsidP="006E250C">
            <w:pPr>
              <w:ind w:left="360"/>
              <w:rPr>
                <w:rFonts w:asciiTheme="minorHAnsi" w:hAnsiTheme="minorHAnsi"/>
                <w:b/>
              </w:rPr>
            </w:pPr>
          </w:p>
          <w:p w14:paraId="260DD17F" w14:textId="77777777" w:rsidR="00F136E1" w:rsidRPr="000F2DC4" w:rsidRDefault="00F136E1" w:rsidP="006E250C">
            <w:pPr>
              <w:ind w:left="360"/>
              <w:rPr>
                <w:rFonts w:asciiTheme="minorHAnsi" w:hAnsiTheme="minorHAnsi"/>
                <w:b/>
              </w:rPr>
            </w:pPr>
          </w:p>
          <w:p w14:paraId="7B2AC096" w14:textId="77777777" w:rsidR="00F136E1" w:rsidRPr="000F2DC4" w:rsidRDefault="00F136E1" w:rsidP="006E250C">
            <w:pPr>
              <w:ind w:left="360"/>
              <w:rPr>
                <w:rFonts w:asciiTheme="minorHAnsi" w:hAnsiTheme="minorHAnsi"/>
                <w:b/>
              </w:rPr>
            </w:pPr>
          </w:p>
          <w:p w14:paraId="322B3753" w14:textId="7C453C38" w:rsidR="00F136E1" w:rsidRPr="000F2DC4" w:rsidRDefault="00065965" w:rsidP="006E250C">
            <w:pPr>
              <w:ind w:left="360"/>
              <w:rPr>
                <w:rFonts w:asciiTheme="minorHAnsi" w:hAnsiTheme="minorHAnsi"/>
                <w:b/>
              </w:rPr>
            </w:pPr>
            <w:r>
              <w:rPr>
                <w:rFonts w:asciiTheme="minorHAnsi" w:hAnsiTheme="minorHAnsi"/>
                <w:b/>
              </w:rPr>
              <w:t xml:space="preserve">April </w:t>
            </w:r>
            <w:r w:rsidR="00F760A8">
              <w:rPr>
                <w:rFonts w:asciiTheme="minorHAnsi" w:hAnsiTheme="minorHAnsi"/>
                <w:b/>
              </w:rPr>
              <w:t>202</w:t>
            </w:r>
            <w:r w:rsidR="006F56EF">
              <w:rPr>
                <w:rFonts w:asciiTheme="minorHAnsi" w:hAnsiTheme="minorHAnsi"/>
                <w:b/>
              </w:rPr>
              <w:t>6</w:t>
            </w:r>
          </w:p>
          <w:p w14:paraId="3EF6364E" w14:textId="77777777" w:rsidR="00F136E1" w:rsidRPr="000F2DC4" w:rsidRDefault="00F136E1" w:rsidP="006E250C">
            <w:pPr>
              <w:ind w:left="360"/>
              <w:rPr>
                <w:rFonts w:asciiTheme="minorHAnsi" w:hAnsiTheme="minorHAnsi"/>
              </w:rPr>
            </w:pPr>
          </w:p>
        </w:tc>
      </w:tr>
    </w:tbl>
    <w:p w14:paraId="4BC8A2EC" w14:textId="77777777" w:rsidR="00F615B2" w:rsidRPr="000F2DC4" w:rsidRDefault="00F615B2">
      <w:pPr>
        <w:autoSpaceDE w:val="0"/>
        <w:autoSpaceDN w:val="0"/>
        <w:adjustRightInd w:val="0"/>
        <w:spacing w:line="276" w:lineRule="auto"/>
        <w:rPr>
          <w:rFonts w:asciiTheme="minorHAnsi" w:hAnsiTheme="minorHAnsi"/>
          <w:szCs w:val="24"/>
        </w:rPr>
      </w:pPr>
    </w:p>
    <w:p w14:paraId="6B1F1069" w14:textId="77777777" w:rsidR="00F615B2" w:rsidRPr="000F2DC4" w:rsidRDefault="00F615B2">
      <w:pPr>
        <w:autoSpaceDE w:val="0"/>
        <w:autoSpaceDN w:val="0"/>
        <w:adjustRightInd w:val="0"/>
        <w:spacing w:line="276" w:lineRule="auto"/>
        <w:rPr>
          <w:rFonts w:asciiTheme="minorHAnsi" w:hAnsiTheme="minorHAnsi"/>
          <w:szCs w:val="24"/>
        </w:rPr>
      </w:pPr>
    </w:p>
    <w:p w14:paraId="21C5780B" w14:textId="77777777" w:rsidR="00F615B2" w:rsidRPr="000F2DC4" w:rsidRDefault="00F615B2">
      <w:pPr>
        <w:autoSpaceDE w:val="0"/>
        <w:autoSpaceDN w:val="0"/>
        <w:adjustRightInd w:val="0"/>
        <w:spacing w:line="276" w:lineRule="auto"/>
        <w:rPr>
          <w:rFonts w:asciiTheme="minorHAnsi" w:hAnsiTheme="minorHAnsi"/>
          <w:szCs w:val="24"/>
        </w:rPr>
      </w:pPr>
    </w:p>
    <w:p w14:paraId="2F9B070D" w14:textId="77777777" w:rsidR="00F615B2" w:rsidRPr="000F2DC4" w:rsidRDefault="00F615B2">
      <w:pPr>
        <w:autoSpaceDE w:val="0"/>
        <w:autoSpaceDN w:val="0"/>
        <w:adjustRightInd w:val="0"/>
        <w:spacing w:line="276" w:lineRule="auto"/>
        <w:rPr>
          <w:rFonts w:asciiTheme="minorHAnsi" w:hAnsiTheme="minorHAnsi"/>
          <w:szCs w:val="24"/>
        </w:rPr>
      </w:pPr>
    </w:p>
    <w:p w14:paraId="696A5B61" w14:textId="77777777" w:rsidR="00F615B2" w:rsidRPr="000F2DC4" w:rsidRDefault="00F615B2">
      <w:pPr>
        <w:autoSpaceDE w:val="0"/>
        <w:autoSpaceDN w:val="0"/>
        <w:adjustRightInd w:val="0"/>
        <w:spacing w:line="276" w:lineRule="auto"/>
        <w:rPr>
          <w:rFonts w:asciiTheme="minorHAnsi" w:hAnsiTheme="minorHAnsi"/>
          <w:szCs w:val="24"/>
        </w:rPr>
      </w:pPr>
    </w:p>
    <w:p w14:paraId="30409A64" w14:textId="77777777" w:rsidR="00F615B2" w:rsidRPr="000F2DC4" w:rsidRDefault="00F615B2">
      <w:pPr>
        <w:autoSpaceDE w:val="0"/>
        <w:autoSpaceDN w:val="0"/>
        <w:adjustRightInd w:val="0"/>
        <w:spacing w:line="276" w:lineRule="auto"/>
        <w:rPr>
          <w:rFonts w:asciiTheme="minorHAnsi" w:hAnsiTheme="minorHAnsi"/>
          <w:szCs w:val="24"/>
        </w:rPr>
      </w:pPr>
    </w:p>
    <w:p w14:paraId="396FB55C" w14:textId="648D414C" w:rsidR="00F615B2" w:rsidRPr="000F2DC4" w:rsidRDefault="00F615B2">
      <w:pPr>
        <w:pStyle w:val="Headinglevel1"/>
        <w:spacing w:before="240" w:line="276" w:lineRule="auto"/>
        <w:rPr>
          <w:rFonts w:asciiTheme="minorHAnsi" w:hAnsiTheme="minorHAnsi"/>
          <w:szCs w:val="24"/>
        </w:rPr>
      </w:pPr>
      <w:bookmarkStart w:id="0" w:name="_Toc490256598"/>
    </w:p>
    <w:p w14:paraId="5EA3C7EE" w14:textId="05763004" w:rsidR="00F615B2" w:rsidRPr="000F2DC4" w:rsidRDefault="00BA4880">
      <w:pPr>
        <w:spacing w:before="0" w:after="200" w:line="276" w:lineRule="auto"/>
        <w:rPr>
          <w:rFonts w:asciiTheme="minorHAnsi" w:eastAsia="Times New Roman" w:hAnsiTheme="minorHAnsi" w:cs="Times New Roman"/>
          <w:b/>
          <w:color w:val="003399"/>
          <w:sz w:val="24"/>
          <w:szCs w:val="24"/>
        </w:rPr>
      </w:pPr>
      <w:bookmarkStart w:id="1" w:name="_Toc81393290"/>
      <w:r w:rsidRPr="000F2DC4">
        <w:rPr>
          <w:rFonts w:asciiTheme="minorHAnsi" w:hAnsiTheme="minorHAnsi"/>
          <w:szCs w:val="24"/>
        </w:rPr>
        <w:br w:type="page"/>
      </w:r>
    </w:p>
    <w:bookmarkEnd w:id="1" w:displacedByCustomXml="next"/>
    <w:bookmarkStart w:id="2" w:name="_Toc22304694" w:displacedByCustomXml="next"/>
    <w:bookmarkStart w:id="3" w:name="_Toc22487023" w:displacedByCustomXml="next"/>
    <w:bookmarkStart w:id="4" w:name="_Toc22487142" w:displacedByCustomXml="next"/>
    <w:sdt>
      <w:sdtPr>
        <w:rPr>
          <w:rFonts w:asciiTheme="minorHAnsi" w:eastAsiaTheme="minorEastAsia" w:hAnsiTheme="minorHAnsi" w:cstheme="minorBidi"/>
          <w:b w:val="0"/>
          <w:bCs w:val="0"/>
          <w:color w:val="auto"/>
          <w:sz w:val="22"/>
          <w:szCs w:val="22"/>
          <w:lang w:val="en-GB" w:eastAsia="en-GB"/>
        </w:rPr>
        <w:id w:val="-1093779735"/>
        <w:docPartObj>
          <w:docPartGallery w:val="Table of Contents"/>
          <w:docPartUnique/>
        </w:docPartObj>
      </w:sdtPr>
      <w:sdtEndPr>
        <w:rPr>
          <w:noProof/>
        </w:rPr>
      </w:sdtEndPr>
      <w:sdtContent>
        <w:p w14:paraId="6DF1CE4C" w14:textId="77777777" w:rsidR="00F615B2" w:rsidRPr="000F2DC4" w:rsidRDefault="00BA4880">
          <w:pPr>
            <w:pStyle w:val="TOCHeading"/>
            <w:rPr>
              <w:rFonts w:asciiTheme="minorHAnsi" w:hAnsiTheme="minorHAnsi"/>
              <w:color w:val="003399"/>
              <w:sz w:val="24"/>
              <w:szCs w:val="24"/>
            </w:rPr>
          </w:pPr>
          <w:r w:rsidRPr="000F2DC4">
            <w:rPr>
              <w:rFonts w:asciiTheme="minorHAnsi" w:hAnsiTheme="minorHAnsi"/>
              <w:color w:val="003399"/>
              <w:sz w:val="24"/>
              <w:szCs w:val="24"/>
            </w:rPr>
            <w:t>Contents</w:t>
          </w:r>
        </w:p>
        <w:p w14:paraId="70841B3D" w14:textId="606683D7" w:rsidR="00F615B2" w:rsidRPr="000F2DC4" w:rsidRDefault="00BA4880">
          <w:pPr>
            <w:pStyle w:val="TOC1"/>
            <w:tabs>
              <w:tab w:val="right" w:leader="dot" w:pos="10042"/>
            </w:tabs>
            <w:rPr>
              <w:rFonts w:asciiTheme="minorHAnsi" w:hAnsiTheme="minorHAnsi"/>
              <w:noProof/>
              <w:sz w:val="24"/>
              <w:szCs w:val="24"/>
            </w:rPr>
          </w:pPr>
          <w:r w:rsidRPr="000F2DC4">
            <w:rPr>
              <w:rFonts w:asciiTheme="minorHAnsi" w:hAnsiTheme="minorHAnsi"/>
            </w:rPr>
            <w:fldChar w:fldCharType="begin"/>
          </w:r>
          <w:r w:rsidRPr="000F2DC4">
            <w:rPr>
              <w:rFonts w:asciiTheme="minorHAnsi" w:hAnsiTheme="minorHAnsi"/>
            </w:rPr>
            <w:instrText xml:space="preserve"> TOC \o "1-3" \h \z \u </w:instrText>
          </w:r>
          <w:r w:rsidRPr="000F2DC4">
            <w:rPr>
              <w:rFonts w:asciiTheme="minorHAnsi" w:hAnsiTheme="minorHAnsi"/>
            </w:rPr>
            <w:fldChar w:fldCharType="separate"/>
          </w:r>
          <w:hyperlink w:anchor="_Toc81393290" w:history="1">
            <w:r w:rsidRPr="000F2DC4">
              <w:rPr>
                <w:rStyle w:val="Hyperlink"/>
                <w:rFonts w:asciiTheme="minorHAnsi" w:hAnsiTheme="minorHAnsi"/>
                <w:noProof/>
              </w:rPr>
              <w:t>Key staff involved in the policy</w:t>
            </w:r>
            <w:r w:rsidRPr="000F2DC4">
              <w:rPr>
                <w:rFonts w:asciiTheme="minorHAnsi" w:hAnsiTheme="minorHAnsi"/>
                <w:noProof/>
                <w:webHidden/>
              </w:rPr>
              <w:tab/>
            </w:r>
            <w:r w:rsidRPr="000F2DC4">
              <w:rPr>
                <w:rFonts w:asciiTheme="minorHAnsi" w:hAnsiTheme="minorHAnsi"/>
                <w:noProof/>
                <w:webHidden/>
              </w:rPr>
              <w:fldChar w:fldCharType="begin"/>
            </w:r>
            <w:r w:rsidRPr="000F2DC4">
              <w:rPr>
                <w:rFonts w:asciiTheme="minorHAnsi" w:hAnsiTheme="minorHAnsi"/>
                <w:noProof/>
                <w:webHidden/>
              </w:rPr>
              <w:instrText xml:space="preserve"> PAGEREF _Toc81393290 \h </w:instrText>
            </w:r>
            <w:r w:rsidRPr="000F2DC4">
              <w:rPr>
                <w:rFonts w:asciiTheme="minorHAnsi" w:hAnsiTheme="minorHAnsi"/>
                <w:noProof/>
                <w:webHidden/>
              </w:rPr>
            </w:r>
            <w:r w:rsidRPr="000F2DC4">
              <w:rPr>
                <w:rFonts w:asciiTheme="minorHAnsi" w:hAnsiTheme="minorHAnsi"/>
                <w:noProof/>
                <w:webHidden/>
              </w:rPr>
              <w:fldChar w:fldCharType="separate"/>
            </w:r>
            <w:r w:rsidR="00F136E1" w:rsidRPr="000F2DC4">
              <w:rPr>
                <w:rFonts w:asciiTheme="minorHAnsi" w:hAnsiTheme="minorHAnsi"/>
                <w:noProof/>
                <w:webHidden/>
              </w:rPr>
              <w:t>2</w:t>
            </w:r>
            <w:r w:rsidRPr="000F2DC4">
              <w:rPr>
                <w:rFonts w:asciiTheme="minorHAnsi" w:hAnsiTheme="minorHAnsi"/>
                <w:noProof/>
                <w:webHidden/>
              </w:rPr>
              <w:fldChar w:fldCharType="end"/>
            </w:r>
          </w:hyperlink>
        </w:p>
        <w:p w14:paraId="1715E714" w14:textId="0470F65F" w:rsidR="00F615B2" w:rsidRPr="000F2DC4" w:rsidRDefault="003033FE">
          <w:pPr>
            <w:pStyle w:val="TOC1"/>
            <w:tabs>
              <w:tab w:val="right" w:leader="dot" w:pos="10042"/>
            </w:tabs>
            <w:rPr>
              <w:rFonts w:asciiTheme="minorHAnsi" w:hAnsiTheme="minorHAnsi"/>
              <w:noProof/>
              <w:sz w:val="24"/>
              <w:szCs w:val="24"/>
            </w:rPr>
          </w:pPr>
          <w:hyperlink w:anchor="_Toc81393291" w:history="1">
            <w:r w:rsidR="00BA4880" w:rsidRPr="000F2DC4">
              <w:rPr>
                <w:rStyle w:val="Hyperlink"/>
                <w:rFonts w:asciiTheme="minorHAnsi" w:hAnsiTheme="minorHAnsi"/>
                <w:noProof/>
              </w:rPr>
              <w:t>What are access arrangements and reasonable adjustments?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_Toc81393291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4</w:t>
            </w:r>
            <w:r w:rsidR="00BA4880" w:rsidRPr="000F2DC4">
              <w:rPr>
                <w:rFonts w:asciiTheme="minorHAnsi" w:hAnsiTheme="minorHAnsi"/>
                <w:noProof/>
                <w:webHidden/>
              </w:rPr>
              <w:fldChar w:fldCharType="end"/>
            </w:r>
          </w:hyperlink>
        </w:p>
        <w:p w14:paraId="3E4E9DBE" w14:textId="2FBED3E5" w:rsidR="00F615B2" w:rsidRPr="000F2DC4" w:rsidRDefault="003033FE">
          <w:pPr>
            <w:pStyle w:val="TOC2"/>
            <w:tabs>
              <w:tab w:val="right" w:leader="dot" w:pos="10042"/>
            </w:tabs>
            <w:rPr>
              <w:rFonts w:asciiTheme="minorHAnsi" w:hAnsiTheme="minorHAnsi"/>
              <w:noProof/>
              <w:sz w:val="24"/>
              <w:szCs w:val="24"/>
            </w:rPr>
          </w:pPr>
          <w:hyperlink w:anchor="_Toc81393292" w:history="1">
            <w:r w:rsidR="00BA4880" w:rsidRPr="000F2DC4">
              <w:rPr>
                <w:rStyle w:val="Hyperlink"/>
                <w:rFonts w:asciiTheme="minorHAnsi" w:hAnsiTheme="minorHAnsi"/>
                <w:noProof/>
              </w:rPr>
              <w:t>Access arrangements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_Toc81393292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4</w:t>
            </w:r>
            <w:r w:rsidR="00BA4880" w:rsidRPr="000F2DC4">
              <w:rPr>
                <w:rFonts w:asciiTheme="minorHAnsi" w:hAnsiTheme="minorHAnsi"/>
                <w:noProof/>
                <w:webHidden/>
              </w:rPr>
              <w:fldChar w:fldCharType="end"/>
            </w:r>
          </w:hyperlink>
        </w:p>
        <w:p w14:paraId="690653B1" w14:textId="63723B6B" w:rsidR="00F615B2" w:rsidRPr="000F2DC4" w:rsidRDefault="003033FE">
          <w:pPr>
            <w:pStyle w:val="TOC2"/>
            <w:tabs>
              <w:tab w:val="right" w:leader="dot" w:pos="10042"/>
            </w:tabs>
            <w:rPr>
              <w:rFonts w:asciiTheme="minorHAnsi" w:hAnsiTheme="minorHAnsi"/>
              <w:noProof/>
              <w:sz w:val="24"/>
              <w:szCs w:val="24"/>
            </w:rPr>
          </w:pPr>
          <w:hyperlink w:anchor="_Toc81393293" w:history="1">
            <w:r w:rsidR="00BA4880" w:rsidRPr="000F2DC4">
              <w:rPr>
                <w:rStyle w:val="Hyperlink"/>
                <w:rFonts w:asciiTheme="minorHAnsi" w:hAnsiTheme="minorHAnsi"/>
                <w:noProof/>
              </w:rPr>
              <w:t>Reasonable adjustments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_Toc81393293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4</w:t>
            </w:r>
            <w:r w:rsidR="00BA4880" w:rsidRPr="000F2DC4">
              <w:rPr>
                <w:rFonts w:asciiTheme="minorHAnsi" w:hAnsiTheme="minorHAnsi"/>
                <w:noProof/>
                <w:webHidden/>
              </w:rPr>
              <w:fldChar w:fldCharType="end"/>
            </w:r>
          </w:hyperlink>
        </w:p>
        <w:p w14:paraId="32C5AD0E" w14:textId="3F8F150F" w:rsidR="00F615B2" w:rsidRPr="000F2DC4" w:rsidRDefault="003033FE">
          <w:pPr>
            <w:pStyle w:val="TOC1"/>
            <w:tabs>
              <w:tab w:val="right" w:leader="dot" w:pos="10042"/>
            </w:tabs>
            <w:rPr>
              <w:rFonts w:asciiTheme="minorHAnsi" w:hAnsiTheme="minorHAnsi"/>
              <w:noProof/>
              <w:sz w:val="24"/>
              <w:szCs w:val="24"/>
            </w:rPr>
          </w:pPr>
          <w:hyperlink w:anchor="_Toc81393294" w:history="1">
            <w:r w:rsidR="00BA4880" w:rsidRPr="000F2DC4">
              <w:rPr>
                <w:rStyle w:val="Hyperlink"/>
                <w:rFonts w:asciiTheme="minorHAnsi" w:hAnsiTheme="minorHAnsi"/>
                <w:noProof/>
              </w:rPr>
              <w:t>Purpose of the policy</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_Toc81393294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4</w:t>
            </w:r>
            <w:r w:rsidR="00BA4880" w:rsidRPr="000F2DC4">
              <w:rPr>
                <w:rFonts w:asciiTheme="minorHAnsi" w:hAnsiTheme="minorHAnsi"/>
                <w:noProof/>
                <w:webHidden/>
              </w:rPr>
              <w:fldChar w:fldCharType="end"/>
            </w:r>
          </w:hyperlink>
        </w:p>
        <w:p w14:paraId="648CC04F" w14:textId="6F27C500" w:rsidR="00F615B2" w:rsidRPr="000F2DC4" w:rsidRDefault="003033FE">
          <w:pPr>
            <w:pStyle w:val="TOC1"/>
            <w:tabs>
              <w:tab w:val="right" w:leader="dot" w:pos="10042"/>
            </w:tabs>
            <w:rPr>
              <w:rFonts w:asciiTheme="minorHAnsi" w:hAnsiTheme="minorHAnsi"/>
              <w:noProof/>
              <w:sz w:val="24"/>
              <w:szCs w:val="24"/>
            </w:rPr>
          </w:pPr>
          <w:hyperlink w:anchor="_Toc81393295" w:history="1">
            <w:r w:rsidR="00BA4880" w:rsidRPr="000F2DC4">
              <w:rPr>
                <w:rStyle w:val="Hyperlink"/>
                <w:rFonts w:asciiTheme="minorHAnsi" w:hAnsiTheme="minorHAnsi"/>
                <w:noProof/>
              </w:rPr>
              <w:t>General principles</w:t>
            </w:r>
            <w:r w:rsidR="00BA4880" w:rsidRPr="000F2DC4">
              <w:rPr>
                <w:rFonts w:asciiTheme="minorHAnsi" w:hAnsiTheme="minorHAnsi"/>
                <w:noProof/>
                <w:webHidden/>
              </w:rPr>
              <w:tab/>
              <w:t>5</w:t>
            </w:r>
          </w:hyperlink>
        </w:p>
        <w:p w14:paraId="06BA88D2" w14:textId="661F5BE9" w:rsidR="00F615B2" w:rsidRPr="000F2DC4" w:rsidRDefault="003033FE">
          <w:pPr>
            <w:pStyle w:val="TOC1"/>
            <w:tabs>
              <w:tab w:val="right" w:leader="dot" w:pos="10042"/>
            </w:tabs>
            <w:rPr>
              <w:rFonts w:asciiTheme="minorHAnsi" w:hAnsiTheme="minorHAnsi"/>
              <w:noProof/>
              <w:sz w:val="24"/>
              <w:szCs w:val="24"/>
            </w:rPr>
          </w:pPr>
          <w:hyperlink w:anchor="_Toc81393296" w:history="1">
            <w:r w:rsidR="00BA4880" w:rsidRPr="000F2DC4">
              <w:rPr>
                <w:rStyle w:val="Hyperlink"/>
                <w:rFonts w:asciiTheme="minorHAnsi" w:hAnsiTheme="minorHAnsi"/>
                <w:noProof/>
              </w:rPr>
              <w:t>Equalities Policy (Exams)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_Toc81393296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5</w:t>
            </w:r>
            <w:r w:rsidR="00BA4880" w:rsidRPr="000F2DC4">
              <w:rPr>
                <w:rFonts w:asciiTheme="minorHAnsi" w:hAnsiTheme="minorHAnsi"/>
                <w:noProof/>
                <w:webHidden/>
              </w:rPr>
              <w:fldChar w:fldCharType="end"/>
            </w:r>
          </w:hyperlink>
        </w:p>
        <w:p w14:paraId="3D1F85E7" w14:textId="55BA86ED" w:rsidR="00F615B2" w:rsidRPr="000F2DC4" w:rsidRDefault="003033FE">
          <w:pPr>
            <w:pStyle w:val="TOC1"/>
            <w:tabs>
              <w:tab w:val="right" w:leader="dot" w:pos="10042"/>
            </w:tabs>
            <w:rPr>
              <w:rFonts w:asciiTheme="minorHAnsi" w:hAnsiTheme="minorHAnsi"/>
              <w:noProof/>
              <w:sz w:val="24"/>
              <w:szCs w:val="24"/>
            </w:rPr>
          </w:pPr>
          <w:hyperlink w:anchor="_Toc81393297" w:history="1">
            <w:r w:rsidR="00BA4880" w:rsidRPr="000F2DC4">
              <w:rPr>
                <w:rStyle w:val="Hyperlink"/>
                <w:rFonts w:asciiTheme="minorHAnsi" w:hAnsiTheme="minorHAnsi"/>
                <w:noProof/>
              </w:rPr>
              <w:t>The assessment process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_Toc81393297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5</w:t>
            </w:r>
            <w:r w:rsidR="00BA4880" w:rsidRPr="000F2DC4">
              <w:rPr>
                <w:rFonts w:asciiTheme="minorHAnsi" w:hAnsiTheme="minorHAnsi"/>
                <w:noProof/>
                <w:webHidden/>
              </w:rPr>
              <w:fldChar w:fldCharType="end"/>
            </w:r>
          </w:hyperlink>
        </w:p>
        <w:p w14:paraId="7D60CFCC" w14:textId="10A51FCB" w:rsidR="00F615B2" w:rsidRPr="000F2DC4" w:rsidRDefault="003033FE">
          <w:pPr>
            <w:pStyle w:val="TOC2"/>
            <w:tabs>
              <w:tab w:val="right" w:leader="dot" w:pos="10042"/>
            </w:tabs>
            <w:rPr>
              <w:rFonts w:asciiTheme="minorHAnsi" w:hAnsiTheme="minorHAnsi"/>
              <w:noProof/>
              <w:sz w:val="24"/>
              <w:szCs w:val="24"/>
            </w:rPr>
          </w:pPr>
          <w:hyperlink w:anchor="_Toc81393298" w:history="1">
            <w:r w:rsidR="00BA4880" w:rsidRPr="000F2DC4">
              <w:rPr>
                <w:rStyle w:val="Hyperlink"/>
                <w:rFonts w:asciiTheme="minorHAnsi" w:hAnsiTheme="minorHAnsi"/>
                <w:noProof/>
              </w:rPr>
              <w:t>The qualification(s) of the current assessor(s)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_Toc81393298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6</w:t>
            </w:r>
            <w:r w:rsidR="00BA4880" w:rsidRPr="000F2DC4">
              <w:rPr>
                <w:rFonts w:asciiTheme="minorHAnsi" w:hAnsiTheme="minorHAnsi"/>
                <w:noProof/>
                <w:webHidden/>
              </w:rPr>
              <w:fldChar w:fldCharType="end"/>
            </w:r>
          </w:hyperlink>
        </w:p>
        <w:p w14:paraId="0610BFFF" w14:textId="39A4D45F" w:rsidR="00F615B2" w:rsidRPr="000F2DC4" w:rsidRDefault="003033FE">
          <w:pPr>
            <w:pStyle w:val="TOC2"/>
            <w:tabs>
              <w:tab w:val="right" w:leader="dot" w:pos="10042"/>
            </w:tabs>
            <w:rPr>
              <w:rFonts w:asciiTheme="minorHAnsi" w:hAnsiTheme="minorHAnsi"/>
              <w:noProof/>
              <w:sz w:val="24"/>
              <w:szCs w:val="24"/>
            </w:rPr>
          </w:pPr>
          <w:hyperlink w:anchor="_Toc81393299" w:history="1">
            <w:r w:rsidR="00BA4880" w:rsidRPr="000F2DC4">
              <w:rPr>
                <w:rStyle w:val="Hyperlink"/>
                <w:rFonts w:asciiTheme="minorHAnsi" w:hAnsiTheme="minorHAnsi"/>
                <w:noProof/>
              </w:rPr>
              <w:t>Appointment of assessors of candidates with learning difficulties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_Toc81393299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6</w:t>
            </w:r>
            <w:r w:rsidR="00BA4880" w:rsidRPr="000F2DC4">
              <w:rPr>
                <w:rFonts w:asciiTheme="minorHAnsi" w:hAnsiTheme="minorHAnsi"/>
                <w:noProof/>
                <w:webHidden/>
              </w:rPr>
              <w:fldChar w:fldCharType="end"/>
            </w:r>
          </w:hyperlink>
        </w:p>
        <w:p w14:paraId="4BA248EB" w14:textId="7FF96525" w:rsidR="00F615B2" w:rsidRPr="000F2DC4" w:rsidRDefault="003033FE">
          <w:pPr>
            <w:pStyle w:val="TOC2"/>
            <w:tabs>
              <w:tab w:val="right" w:leader="dot" w:pos="10042"/>
            </w:tabs>
            <w:rPr>
              <w:rFonts w:asciiTheme="minorHAnsi" w:hAnsiTheme="minorHAnsi"/>
              <w:noProof/>
              <w:sz w:val="24"/>
              <w:szCs w:val="24"/>
            </w:rPr>
          </w:pPr>
          <w:hyperlink w:anchor="_Toc81393300" w:history="1">
            <w:r w:rsidR="00BA4880" w:rsidRPr="000F2DC4">
              <w:rPr>
                <w:rStyle w:val="Hyperlink"/>
                <w:rFonts w:asciiTheme="minorHAnsi" w:hAnsiTheme="minorHAnsi"/>
                <w:noProof/>
              </w:rPr>
              <w:t>Process for the assessment of a candidate’s learning difficulties by an assessor</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_Toc81393300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6</w:t>
            </w:r>
            <w:r w:rsidR="00BA4880" w:rsidRPr="000F2DC4">
              <w:rPr>
                <w:rFonts w:asciiTheme="minorHAnsi" w:hAnsiTheme="minorHAnsi"/>
                <w:noProof/>
                <w:webHidden/>
              </w:rPr>
              <w:fldChar w:fldCharType="end"/>
            </w:r>
          </w:hyperlink>
        </w:p>
        <w:p w14:paraId="2BD42A73" w14:textId="4CF48A82" w:rsidR="00F615B2" w:rsidRPr="000F2DC4" w:rsidRDefault="003033FE">
          <w:pPr>
            <w:pStyle w:val="TOC2"/>
            <w:tabs>
              <w:tab w:val="right" w:leader="dot" w:pos="10042"/>
            </w:tabs>
            <w:rPr>
              <w:rFonts w:asciiTheme="minorHAnsi" w:hAnsiTheme="minorHAnsi"/>
              <w:noProof/>
              <w:sz w:val="24"/>
              <w:szCs w:val="24"/>
            </w:rPr>
          </w:pPr>
          <w:hyperlink w:anchor="_Toc81393301" w:history="1">
            <w:r w:rsidR="00BA4880" w:rsidRPr="000F2DC4">
              <w:rPr>
                <w:rStyle w:val="Hyperlink"/>
                <w:rFonts w:asciiTheme="minorHAnsi" w:hAnsiTheme="minorHAnsi"/>
                <w:noProof/>
              </w:rPr>
              <w:t>Painting a ‘holistic picture of need’, confirming normal way of working</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_Toc81393301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7</w:t>
            </w:r>
            <w:r w:rsidR="00BA4880" w:rsidRPr="000F2DC4">
              <w:rPr>
                <w:rFonts w:asciiTheme="minorHAnsi" w:hAnsiTheme="minorHAnsi"/>
                <w:noProof/>
                <w:webHidden/>
              </w:rPr>
              <w:fldChar w:fldCharType="end"/>
            </w:r>
          </w:hyperlink>
        </w:p>
        <w:p w14:paraId="056D57C5" w14:textId="5C7285E6" w:rsidR="00F615B2" w:rsidRPr="000F2DC4" w:rsidRDefault="003033FE">
          <w:pPr>
            <w:pStyle w:val="TOC1"/>
            <w:tabs>
              <w:tab w:val="right" w:leader="dot" w:pos="10042"/>
            </w:tabs>
            <w:rPr>
              <w:rFonts w:asciiTheme="minorHAnsi" w:hAnsiTheme="minorHAnsi"/>
              <w:noProof/>
              <w:sz w:val="24"/>
              <w:szCs w:val="24"/>
            </w:rPr>
          </w:pPr>
          <w:hyperlink w:anchor="_Toc81393302" w:history="1">
            <w:r w:rsidR="00BA4880" w:rsidRPr="000F2DC4">
              <w:rPr>
                <w:rStyle w:val="Hyperlink"/>
                <w:rFonts w:asciiTheme="minorHAnsi" w:hAnsiTheme="minorHAnsi"/>
                <w:noProof/>
              </w:rPr>
              <w:t>Processing access arrangements and adjustments</w:t>
            </w:r>
            <w:r w:rsidR="00BA4880" w:rsidRPr="000F2DC4">
              <w:rPr>
                <w:rFonts w:asciiTheme="minorHAnsi" w:hAnsiTheme="minorHAnsi"/>
                <w:noProof/>
                <w:webHidden/>
              </w:rPr>
              <w:tab/>
              <w:t>6</w:t>
            </w:r>
          </w:hyperlink>
        </w:p>
        <w:p w14:paraId="4ECCD9D0" w14:textId="3087BF3E" w:rsidR="00F615B2" w:rsidRPr="000F2DC4" w:rsidRDefault="003033FE">
          <w:pPr>
            <w:pStyle w:val="TOC2"/>
            <w:tabs>
              <w:tab w:val="right" w:leader="dot" w:pos="10042"/>
            </w:tabs>
            <w:rPr>
              <w:rFonts w:asciiTheme="minorHAnsi" w:hAnsiTheme="minorHAnsi"/>
              <w:noProof/>
              <w:sz w:val="24"/>
              <w:szCs w:val="24"/>
            </w:rPr>
          </w:pPr>
          <w:hyperlink w:anchor="_Toc81393303" w:history="1">
            <w:r w:rsidR="00BA4880" w:rsidRPr="000F2DC4">
              <w:rPr>
                <w:rStyle w:val="Hyperlink"/>
                <w:rFonts w:asciiTheme="minorHAnsi" w:hAnsiTheme="minorHAnsi"/>
                <w:noProof/>
              </w:rPr>
              <w:t>Arrangements/adjustments requiring awarding body approval</w:t>
            </w:r>
            <w:r w:rsidR="00BA4880" w:rsidRPr="000F2DC4">
              <w:rPr>
                <w:rFonts w:asciiTheme="minorHAnsi" w:hAnsiTheme="minorHAnsi"/>
                <w:noProof/>
                <w:webHidden/>
              </w:rPr>
              <w:tab/>
              <w:t>6</w:t>
            </w:r>
          </w:hyperlink>
        </w:p>
        <w:p w14:paraId="23CCD1B6" w14:textId="4AB5EDA3" w:rsidR="00F615B2" w:rsidRPr="000F2DC4" w:rsidRDefault="003033FE">
          <w:pPr>
            <w:pStyle w:val="TOC2"/>
            <w:tabs>
              <w:tab w:val="right" w:leader="dot" w:pos="10042"/>
            </w:tabs>
            <w:rPr>
              <w:rFonts w:asciiTheme="minorHAnsi" w:hAnsiTheme="minorHAnsi"/>
              <w:noProof/>
              <w:sz w:val="24"/>
              <w:szCs w:val="24"/>
            </w:rPr>
          </w:pPr>
          <w:hyperlink w:anchor="_Toc81393304" w:history="1">
            <w:r w:rsidR="00BA4880" w:rsidRPr="000F2DC4">
              <w:rPr>
                <w:rStyle w:val="Hyperlink"/>
                <w:rFonts w:asciiTheme="minorHAnsi" w:hAnsiTheme="minorHAnsi"/>
                <w:noProof/>
              </w:rPr>
              <w:t>Centre-delegated arrangements/adjustments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_Toc81393304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9</w:t>
            </w:r>
            <w:r w:rsidR="00BA4880" w:rsidRPr="000F2DC4">
              <w:rPr>
                <w:rFonts w:asciiTheme="minorHAnsi" w:hAnsiTheme="minorHAnsi"/>
                <w:noProof/>
                <w:webHidden/>
              </w:rPr>
              <w:fldChar w:fldCharType="end"/>
            </w:r>
          </w:hyperlink>
        </w:p>
        <w:p w14:paraId="03960218" w14:textId="11B1EF94" w:rsidR="00F615B2" w:rsidRPr="000F2DC4" w:rsidRDefault="003033FE">
          <w:pPr>
            <w:pStyle w:val="TOC1"/>
            <w:tabs>
              <w:tab w:val="right" w:leader="dot" w:pos="10042"/>
            </w:tabs>
            <w:rPr>
              <w:rFonts w:asciiTheme="minorHAnsi" w:hAnsiTheme="minorHAnsi"/>
              <w:noProof/>
              <w:sz w:val="24"/>
              <w:szCs w:val="24"/>
            </w:rPr>
          </w:pPr>
          <w:hyperlink w:anchor="_Toc81393305" w:history="1">
            <w:r w:rsidR="00BA4880" w:rsidRPr="000F2DC4">
              <w:rPr>
                <w:rStyle w:val="Hyperlink"/>
                <w:rFonts w:asciiTheme="minorHAnsi" w:hAnsiTheme="minorHAnsi"/>
                <w:noProof/>
              </w:rPr>
              <w:t>Centre-specific criteria for particular arrangements/adjustments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_Toc81393305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9</w:t>
            </w:r>
            <w:r w:rsidR="00BA4880" w:rsidRPr="000F2DC4">
              <w:rPr>
                <w:rFonts w:asciiTheme="minorHAnsi" w:hAnsiTheme="minorHAnsi"/>
                <w:noProof/>
                <w:webHidden/>
              </w:rPr>
              <w:fldChar w:fldCharType="end"/>
            </w:r>
          </w:hyperlink>
        </w:p>
        <w:p w14:paraId="2CDB176E" w14:textId="196A1B07" w:rsidR="00F615B2" w:rsidRPr="000F2DC4" w:rsidRDefault="003033FE">
          <w:pPr>
            <w:pStyle w:val="TOC2"/>
            <w:tabs>
              <w:tab w:val="right" w:leader="dot" w:pos="10042"/>
            </w:tabs>
            <w:rPr>
              <w:rFonts w:asciiTheme="minorHAnsi" w:hAnsiTheme="minorHAnsi"/>
              <w:noProof/>
              <w:sz w:val="24"/>
              <w:szCs w:val="24"/>
            </w:rPr>
          </w:pPr>
          <w:hyperlink w:anchor="_Toc81393306" w:history="1">
            <w:r w:rsidR="00BA4880" w:rsidRPr="000F2DC4">
              <w:rPr>
                <w:rStyle w:val="Hyperlink"/>
                <w:rFonts w:asciiTheme="minorHAnsi" w:hAnsiTheme="minorHAnsi"/>
                <w:noProof/>
              </w:rPr>
              <w:t>Word Processor Policy (Exams)</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_Toc81393306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9</w:t>
            </w:r>
            <w:r w:rsidR="00BA4880" w:rsidRPr="000F2DC4">
              <w:rPr>
                <w:rFonts w:asciiTheme="minorHAnsi" w:hAnsiTheme="minorHAnsi"/>
                <w:noProof/>
                <w:webHidden/>
              </w:rPr>
              <w:fldChar w:fldCharType="end"/>
            </w:r>
          </w:hyperlink>
        </w:p>
        <w:p w14:paraId="6C1EA017" w14:textId="76ECBD1A" w:rsidR="00F615B2" w:rsidRPr="000F2DC4" w:rsidRDefault="003033FE">
          <w:pPr>
            <w:pStyle w:val="TOC2"/>
            <w:tabs>
              <w:tab w:val="right" w:leader="dot" w:pos="10042"/>
            </w:tabs>
            <w:rPr>
              <w:rFonts w:asciiTheme="minorHAnsi" w:hAnsiTheme="minorHAnsi"/>
              <w:noProof/>
              <w:sz w:val="24"/>
              <w:szCs w:val="24"/>
            </w:rPr>
          </w:pPr>
          <w:hyperlink w:anchor="_Toc81393307" w:history="1">
            <w:r w:rsidR="00BA4880" w:rsidRPr="000F2DC4">
              <w:rPr>
                <w:rStyle w:val="Hyperlink"/>
                <w:rFonts w:asciiTheme="minorHAnsi" w:hAnsiTheme="minorHAnsi"/>
                <w:noProof/>
              </w:rPr>
              <w:t>Separate Invigilation Policy</w:t>
            </w:r>
            <w:r w:rsidR="00BA4880" w:rsidRPr="000F2DC4">
              <w:rPr>
                <w:rFonts w:asciiTheme="minorHAnsi" w:hAnsiTheme="minorHAnsi"/>
                <w:noProof/>
                <w:webHidden/>
              </w:rPr>
              <w:tab/>
            </w:r>
            <w:r w:rsidR="00BA4880" w:rsidRPr="000F2DC4">
              <w:rPr>
                <w:rFonts w:asciiTheme="minorHAnsi" w:hAnsiTheme="minorHAnsi"/>
                <w:noProof/>
                <w:webHidden/>
              </w:rPr>
              <w:fldChar w:fldCharType="begin"/>
            </w:r>
            <w:r w:rsidR="00BA4880" w:rsidRPr="000F2DC4">
              <w:rPr>
                <w:rFonts w:asciiTheme="minorHAnsi" w:hAnsiTheme="minorHAnsi"/>
                <w:noProof/>
                <w:webHidden/>
              </w:rPr>
              <w:instrText xml:space="preserve"> PAGEREF _Toc81393307 \h </w:instrText>
            </w:r>
            <w:r w:rsidR="00BA4880" w:rsidRPr="000F2DC4">
              <w:rPr>
                <w:rFonts w:asciiTheme="minorHAnsi" w:hAnsiTheme="minorHAnsi"/>
                <w:noProof/>
                <w:webHidden/>
              </w:rPr>
            </w:r>
            <w:r w:rsidR="00BA4880" w:rsidRPr="000F2DC4">
              <w:rPr>
                <w:rFonts w:asciiTheme="minorHAnsi" w:hAnsiTheme="minorHAnsi"/>
                <w:noProof/>
                <w:webHidden/>
              </w:rPr>
              <w:fldChar w:fldCharType="separate"/>
            </w:r>
            <w:r w:rsidR="00F136E1" w:rsidRPr="000F2DC4">
              <w:rPr>
                <w:rFonts w:asciiTheme="minorHAnsi" w:hAnsiTheme="minorHAnsi"/>
                <w:noProof/>
                <w:webHidden/>
              </w:rPr>
              <w:t>9</w:t>
            </w:r>
            <w:r w:rsidR="00BA4880" w:rsidRPr="000F2DC4">
              <w:rPr>
                <w:rFonts w:asciiTheme="minorHAnsi" w:hAnsiTheme="minorHAnsi"/>
                <w:noProof/>
                <w:webHidden/>
              </w:rPr>
              <w:fldChar w:fldCharType="end"/>
            </w:r>
          </w:hyperlink>
        </w:p>
        <w:p w14:paraId="6DF076FB" w14:textId="77777777" w:rsidR="00F615B2" w:rsidRPr="000F2DC4" w:rsidRDefault="00BA4880">
          <w:pPr>
            <w:rPr>
              <w:rFonts w:asciiTheme="minorHAnsi" w:hAnsiTheme="minorHAnsi"/>
            </w:rPr>
          </w:pPr>
          <w:r w:rsidRPr="000F2DC4">
            <w:rPr>
              <w:rFonts w:asciiTheme="minorHAnsi" w:hAnsiTheme="minorHAnsi"/>
              <w:b/>
              <w:bCs/>
              <w:noProof/>
            </w:rPr>
            <w:fldChar w:fldCharType="end"/>
          </w:r>
        </w:p>
      </w:sdtContent>
    </w:sdt>
    <w:p w14:paraId="3D11794A" w14:textId="77777777" w:rsidR="00F615B2" w:rsidRPr="000F2DC4" w:rsidRDefault="00F615B2">
      <w:pPr>
        <w:spacing w:before="0" w:after="200" w:line="276" w:lineRule="auto"/>
        <w:rPr>
          <w:rFonts w:asciiTheme="minorHAnsi" w:hAnsiTheme="minorHAnsi"/>
          <w:szCs w:val="24"/>
        </w:rPr>
      </w:pPr>
    </w:p>
    <w:p w14:paraId="6266DA55" w14:textId="77777777" w:rsidR="00F615B2" w:rsidRPr="000F2DC4" w:rsidRDefault="00BA4880">
      <w:pPr>
        <w:spacing w:before="0" w:after="200" w:line="276" w:lineRule="auto"/>
        <w:rPr>
          <w:rFonts w:asciiTheme="minorHAnsi" w:eastAsia="Times New Roman" w:hAnsiTheme="minorHAnsi" w:cs="Times New Roman"/>
          <w:b/>
          <w:color w:val="003399"/>
          <w:sz w:val="24"/>
          <w:szCs w:val="24"/>
        </w:rPr>
      </w:pPr>
      <w:r w:rsidRPr="000F2DC4">
        <w:rPr>
          <w:rFonts w:asciiTheme="minorHAnsi" w:hAnsiTheme="minorHAnsi"/>
          <w:szCs w:val="24"/>
        </w:rPr>
        <w:br w:type="page"/>
      </w:r>
    </w:p>
    <w:p w14:paraId="1ED2CF8A" w14:textId="77777777" w:rsidR="00F615B2" w:rsidRPr="000F2DC4" w:rsidRDefault="00BA4880">
      <w:pPr>
        <w:pStyle w:val="Headinglevel1"/>
        <w:spacing w:before="240"/>
        <w:rPr>
          <w:rFonts w:asciiTheme="minorHAnsi" w:hAnsiTheme="minorHAnsi"/>
          <w:color w:val="auto"/>
          <w:sz w:val="28"/>
        </w:rPr>
      </w:pPr>
      <w:bookmarkStart w:id="5" w:name="_Toc523473880"/>
      <w:bookmarkStart w:id="6" w:name="_Toc22304696"/>
      <w:bookmarkStart w:id="7" w:name="_Toc22487024"/>
      <w:bookmarkStart w:id="8" w:name="_Toc22487143"/>
      <w:bookmarkStart w:id="9" w:name="_Toc81393291"/>
      <w:bookmarkEnd w:id="0"/>
      <w:bookmarkEnd w:id="4"/>
      <w:bookmarkEnd w:id="3"/>
      <w:bookmarkEnd w:id="2"/>
      <w:r w:rsidRPr="000F2DC4">
        <w:rPr>
          <w:rFonts w:asciiTheme="minorHAnsi" w:hAnsiTheme="minorHAnsi"/>
          <w:color w:val="auto"/>
          <w:sz w:val="28"/>
        </w:rPr>
        <w:lastRenderedPageBreak/>
        <w:t>What are access arrangements and reasonable adjustments?</w:t>
      </w:r>
      <w:bookmarkEnd w:id="5"/>
      <w:bookmarkEnd w:id="6"/>
      <w:bookmarkEnd w:id="7"/>
      <w:bookmarkEnd w:id="8"/>
      <w:bookmarkEnd w:id="9"/>
    </w:p>
    <w:p w14:paraId="1870A0C0" w14:textId="77777777" w:rsidR="00F615B2" w:rsidRPr="000F2DC4" w:rsidRDefault="00BA4880">
      <w:pPr>
        <w:pStyle w:val="Headinglevel2"/>
        <w:spacing w:before="240" w:after="120"/>
        <w:rPr>
          <w:rFonts w:asciiTheme="minorHAnsi" w:hAnsiTheme="minorHAnsi"/>
          <w:color w:val="auto"/>
          <w:sz w:val="28"/>
          <w:szCs w:val="28"/>
        </w:rPr>
      </w:pPr>
      <w:bookmarkStart w:id="10" w:name="_Toc523473881"/>
      <w:bookmarkStart w:id="11" w:name="_Toc22304697"/>
      <w:bookmarkStart w:id="12" w:name="_Toc22487025"/>
      <w:bookmarkStart w:id="13" w:name="_Toc22487144"/>
      <w:bookmarkStart w:id="14" w:name="_Toc81393292"/>
      <w:r w:rsidRPr="000F2DC4">
        <w:rPr>
          <w:rFonts w:asciiTheme="minorHAnsi" w:hAnsiTheme="minorHAnsi"/>
          <w:color w:val="auto"/>
          <w:sz w:val="28"/>
          <w:szCs w:val="28"/>
        </w:rPr>
        <w:t>Access arrangements</w:t>
      </w:r>
      <w:bookmarkStart w:id="15" w:name="_Toc523473882"/>
      <w:bookmarkStart w:id="16" w:name="_Toc22304698"/>
      <w:bookmarkStart w:id="17" w:name="_Toc22487026"/>
      <w:bookmarkStart w:id="18" w:name="_Toc22487145"/>
      <w:bookmarkEnd w:id="10"/>
      <w:bookmarkEnd w:id="11"/>
      <w:bookmarkEnd w:id="12"/>
      <w:bookmarkEnd w:id="13"/>
      <w:bookmarkEnd w:id="14"/>
    </w:p>
    <w:p w14:paraId="33D3A165" w14:textId="77777777" w:rsidR="00F615B2" w:rsidRPr="000F2DC4" w:rsidRDefault="00BA4880">
      <w:pPr>
        <w:spacing w:before="0"/>
        <w:jc w:val="both"/>
        <w:rPr>
          <w:rFonts w:asciiTheme="minorHAnsi" w:eastAsia="Times New Roman" w:hAnsiTheme="minorHAnsi" w:cs="Times New Roman"/>
          <w:sz w:val="24"/>
          <w:szCs w:val="24"/>
        </w:rPr>
      </w:pPr>
      <w:r w:rsidRPr="000F2DC4">
        <w:rPr>
          <w:rFonts w:asciiTheme="minorHAnsi" w:eastAsia="Times New Roman" w:hAnsiTheme="minorHAnsi" w:cs="Times New Roman"/>
          <w:sz w:val="24"/>
          <w:szCs w:val="24"/>
        </w:rPr>
        <w:t xml:space="preserve">Access arrangements are agreed </w:t>
      </w:r>
      <w:r w:rsidRPr="000F2DC4">
        <w:rPr>
          <w:rFonts w:asciiTheme="minorHAnsi" w:eastAsia="Times New Roman" w:hAnsiTheme="minorHAnsi" w:cs="Times New Roman"/>
          <w:b/>
          <w:bCs/>
          <w:sz w:val="24"/>
          <w:szCs w:val="24"/>
        </w:rPr>
        <w:t xml:space="preserve">before </w:t>
      </w:r>
      <w:r w:rsidRPr="000F2DC4">
        <w:rPr>
          <w:rFonts w:asciiTheme="minorHAnsi" w:eastAsia="Times New Roman" w:hAnsiTheme="minorHAnsi" w:cs="Times New Roman"/>
          <w:sz w:val="24"/>
          <w:szCs w:val="24"/>
        </w:rPr>
        <w:t xml:space="preserve">an assessment. They allow candidates with </w:t>
      </w:r>
      <w:r w:rsidRPr="000F2DC4">
        <w:rPr>
          <w:rFonts w:asciiTheme="minorHAnsi" w:eastAsia="Times New Roman" w:hAnsiTheme="minorHAnsi" w:cs="Times New Roman"/>
          <w:b/>
          <w:bCs/>
          <w:sz w:val="24"/>
          <w:szCs w:val="24"/>
        </w:rPr>
        <w:t>specific needs</w:t>
      </w:r>
      <w:r w:rsidRPr="000F2DC4">
        <w:rPr>
          <w:rFonts w:asciiTheme="minorHAnsi" w:eastAsia="Times New Roman" w:hAnsiTheme="minorHAnsi" w:cs="Times New Roman"/>
          <w:sz w:val="24"/>
          <w:szCs w:val="24"/>
        </w:rPr>
        <w:t>,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adjustments’. (</w:t>
      </w:r>
      <w:hyperlink r:id="rId10" w:history="1">
        <w:r w:rsidRPr="000F2DC4">
          <w:rPr>
            <w:rStyle w:val="Hyperlink"/>
            <w:rFonts w:asciiTheme="minorHAnsi" w:hAnsiTheme="minorHAnsi"/>
            <w:color w:val="auto"/>
            <w:sz w:val="24"/>
            <w:szCs w:val="24"/>
            <w:u w:val="none"/>
          </w:rPr>
          <w:t>AA</w:t>
        </w:r>
      </w:hyperlink>
      <w:r w:rsidRPr="000F2DC4">
        <w:rPr>
          <w:rFonts w:asciiTheme="minorHAnsi" w:eastAsia="Times New Roman" w:hAnsiTheme="minorHAnsi" w:cs="Times New Roman"/>
          <w:sz w:val="24"/>
          <w:szCs w:val="24"/>
        </w:rPr>
        <w:t xml:space="preserve"> Definitions)</w:t>
      </w:r>
    </w:p>
    <w:p w14:paraId="58E369A5" w14:textId="77777777" w:rsidR="00F615B2" w:rsidRPr="000F2DC4" w:rsidRDefault="00BA4880">
      <w:pPr>
        <w:pStyle w:val="Headinglevel2"/>
        <w:spacing w:before="240" w:after="120"/>
        <w:rPr>
          <w:rFonts w:asciiTheme="minorHAnsi" w:hAnsiTheme="minorHAnsi"/>
          <w:color w:val="auto"/>
          <w:sz w:val="28"/>
          <w:szCs w:val="28"/>
        </w:rPr>
      </w:pPr>
      <w:bookmarkStart w:id="19" w:name="_Toc81393293"/>
      <w:r w:rsidRPr="000F2DC4">
        <w:rPr>
          <w:rFonts w:asciiTheme="minorHAnsi" w:hAnsiTheme="minorHAnsi"/>
          <w:color w:val="auto"/>
          <w:sz w:val="28"/>
          <w:szCs w:val="28"/>
        </w:rPr>
        <w:t>Reasonable adjustments</w:t>
      </w:r>
      <w:bookmarkStart w:id="20" w:name="_Toc490083853"/>
      <w:bookmarkStart w:id="21" w:name="_Toc523473883"/>
      <w:bookmarkStart w:id="22" w:name="_Toc22304699"/>
      <w:bookmarkStart w:id="23" w:name="_Toc22487027"/>
      <w:bookmarkStart w:id="24" w:name="_Toc22487146"/>
      <w:bookmarkStart w:id="25" w:name="_Toc466921629"/>
      <w:bookmarkStart w:id="26" w:name="_Toc449469095"/>
      <w:bookmarkStart w:id="27" w:name="_Hlk523424464"/>
      <w:bookmarkEnd w:id="15"/>
      <w:bookmarkEnd w:id="16"/>
      <w:bookmarkEnd w:id="17"/>
      <w:bookmarkEnd w:id="18"/>
      <w:bookmarkEnd w:id="19"/>
    </w:p>
    <w:p w14:paraId="2758C37F" w14:textId="77777777" w:rsidR="00F615B2" w:rsidRPr="000F2DC4" w:rsidRDefault="00BA4880">
      <w:pPr>
        <w:spacing w:before="0"/>
        <w:jc w:val="both"/>
        <w:rPr>
          <w:rFonts w:asciiTheme="minorHAnsi" w:eastAsia="Times New Roman" w:hAnsiTheme="minorHAnsi" w:cs="Times New Roman"/>
          <w:sz w:val="24"/>
          <w:szCs w:val="24"/>
        </w:rPr>
      </w:pPr>
      <w:r w:rsidRPr="000F2DC4">
        <w:rPr>
          <w:rFonts w:asciiTheme="minorHAnsi" w:eastAsia="Times New Roman" w:hAnsiTheme="minorHAnsi" w:cs="Times New Roman"/>
          <w:sz w:val="24"/>
          <w:szCs w:val="24"/>
        </w:rPr>
        <w:t xml:space="preserve">The Equality Act 2010* requires an awarding body to make reasonable adjustments where a candidate, who is disabled within the meaning of the Equality Act 2010, would be at a </w:t>
      </w:r>
      <w:r w:rsidRPr="000F2DC4">
        <w:rPr>
          <w:rFonts w:asciiTheme="minorHAnsi" w:eastAsia="Times New Roman" w:hAnsiTheme="minorHAnsi" w:cs="Times New Roman"/>
          <w:b/>
          <w:bCs/>
          <w:sz w:val="24"/>
          <w:szCs w:val="24"/>
        </w:rPr>
        <w:t>substantial disadvantage</w:t>
      </w:r>
      <w:r w:rsidRPr="000F2DC4">
        <w:rPr>
          <w:rFonts w:asciiTheme="minorHAnsi" w:eastAsia="Times New Roman" w:hAnsiTheme="minorHAnsi" w:cs="Times New Roman"/>
          <w:sz w:val="24"/>
          <w:szCs w:val="24"/>
        </w:rPr>
        <w:t xml:space="preserve"> 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 limited to: </w:t>
      </w:r>
    </w:p>
    <w:p w14:paraId="1350AFD6" w14:textId="77777777" w:rsidR="00F615B2" w:rsidRPr="000F2DC4" w:rsidRDefault="00BA4880">
      <w:pPr>
        <w:spacing w:before="0"/>
        <w:rPr>
          <w:rFonts w:asciiTheme="minorHAnsi" w:eastAsia="Times New Roman" w:hAnsiTheme="minorHAnsi" w:cs="Times New Roman"/>
          <w:sz w:val="24"/>
          <w:szCs w:val="24"/>
        </w:rPr>
      </w:pPr>
      <w:r w:rsidRPr="000F2DC4">
        <w:rPr>
          <w:rFonts w:asciiTheme="minorHAnsi" w:eastAsia="Times New Roman" w:hAnsiTheme="minorHAnsi" w:cs="Times New Roman"/>
          <w:sz w:val="24"/>
          <w:szCs w:val="24"/>
        </w:rPr>
        <w:t>• the needs of the disabled candidate;</w:t>
      </w:r>
      <w:r w:rsidRPr="000F2DC4">
        <w:rPr>
          <w:rFonts w:asciiTheme="minorHAnsi" w:eastAsia="Times New Roman" w:hAnsiTheme="minorHAnsi" w:cs="Times New Roman"/>
          <w:sz w:val="24"/>
          <w:szCs w:val="24"/>
        </w:rPr>
        <w:br/>
        <w:t>• the effectiveness of the adjustment;</w:t>
      </w:r>
      <w:r w:rsidRPr="000F2DC4">
        <w:rPr>
          <w:rFonts w:asciiTheme="minorHAnsi" w:eastAsia="Times New Roman" w:hAnsiTheme="minorHAnsi" w:cs="Times New Roman"/>
          <w:sz w:val="24"/>
          <w:szCs w:val="24"/>
        </w:rPr>
        <w:br/>
        <w:t xml:space="preserve">• the cost of the adjustment; </w:t>
      </w:r>
      <w:r w:rsidRPr="000F2DC4">
        <w:rPr>
          <w:rFonts w:asciiTheme="minorHAnsi" w:eastAsia="Times New Roman" w:hAnsiTheme="minorHAnsi" w:cs="Times New Roman"/>
          <w:b/>
          <w:bCs/>
          <w:sz w:val="24"/>
          <w:szCs w:val="24"/>
        </w:rPr>
        <w:t>and</w:t>
      </w:r>
      <w:r w:rsidRPr="000F2DC4">
        <w:rPr>
          <w:rFonts w:asciiTheme="minorHAnsi" w:eastAsia="Times New Roman" w:hAnsiTheme="minorHAnsi" w:cs="Times New Roman"/>
          <w:sz w:val="24"/>
          <w:szCs w:val="24"/>
        </w:rPr>
        <w:br/>
        <w:t xml:space="preserve">• the likely impact of the adjustment upon the candidate and other candidates. </w:t>
      </w:r>
    </w:p>
    <w:p w14:paraId="19767046" w14:textId="77777777" w:rsidR="00F615B2" w:rsidRPr="000F2DC4" w:rsidRDefault="00BA4880">
      <w:pPr>
        <w:rPr>
          <w:rFonts w:asciiTheme="minorHAnsi" w:eastAsia="Times New Roman" w:hAnsiTheme="minorHAnsi" w:cs="Times New Roman"/>
          <w:sz w:val="24"/>
          <w:szCs w:val="24"/>
        </w:rPr>
      </w:pPr>
      <w:r w:rsidRPr="000F2DC4">
        <w:rPr>
          <w:rFonts w:asciiTheme="minorHAnsi" w:eastAsia="Times New Roman" w:hAnsiTheme="minorHAnsi" w:cs="Times New Roman"/>
          <w:sz w:val="24"/>
          <w:szCs w:val="24"/>
        </w:rPr>
        <w:t>An adjustment will not be approved if it:</w:t>
      </w:r>
    </w:p>
    <w:p w14:paraId="6FBDE480" w14:textId="77777777" w:rsidR="00F615B2" w:rsidRPr="000F2DC4" w:rsidRDefault="00BA4880">
      <w:pPr>
        <w:spacing w:before="0" w:after="0"/>
        <w:rPr>
          <w:rFonts w:asciiTheme="minorHAnsi" w:eastAsia="Times New Roman" w:hAnsiTheme="minorHAnsi" w:cs="Times New Roman"/>
          <w:sz w:val="24"/>
          <w:szCs w:val="24"/>
        </w:rPr>
      </w:pPr>
      <w:r w:rsidRPr="000F2DC4">
        <w:rPr>
          <w:rFonts w:asciiTheme="minorHAnsi" w:eastAsia="Times New Roman" w:hAnsiTheme="minorHAnsi" w:cs="Times New Roman"/>
          <w:sz w:val="24"/>
          <w:szCs w:val="24"/>
        </w:rPr>
        <w:t>• involves unreasonable costs to the awarding body;</w:t>
      </w:r>
    </w:p>
    <w:p w14:paraId="62F3EFBE" w14:textId="77777777" w:rsidR="00F615B2" w:rsidRPr="000F2DC4" w:rsidRDefault="00BA4880">
      <w:pPr>
        <w:spacing w:before="0"/>
        <w:rPr>
          <w:rFonts w:asciiTheme="minorHAnsi" w:eastAsia="Times New Roman" w:hAnsiTheme="minorHAnsi" w:cs="Times New Roman"/>
          <w:sz w:val="24"/>
          <w:szCs w:val="24"/>
        </w:rPr>
      </w:pPr>
      <w:r w:rsidRPr="000F2DC4">
        <w:rPr>
          <w:rFonts w:asciiTheme="minorHAnsi" w:eastAsia="Times New Roman" w:hAnsiTheme="minorHAnsi" w:cs="Times New Roman"/>
          <w:sz w:val="24"/>
          <w:szCs w:val="24"/>
        </w:rPr>
        <w:t xml:space="preserve">• involves unreasonable timeframes; </w:t>
      </w:r>
      <w:r w:rsidRPr="000F2DC4">
        <w:rPr>
          <w:rFonts w:asciiTheme="minorHAnsi" w:eastAsia="Times New Roman" w:hAnsiTheme="minorHAnsi" w:cs="Times New Roman"/>
          <w:b/>
          <w:bCs/>
          <w:sz w:val="24"/>
          <w:szCs w:val="24"/>
        </w:rPr>
        <w:t>or</w:t>
      </w:r>
      <w:r w:rsidRPr="000F2DC4">
        <w:rPr>
          <w:rFonts w:asciiTheme="minorHAnsi" w:eastAsia="Times New Roman" w:hAnsiTheme="minorHAnsi" w:cs="Times New Roman"/>
          <w:sz w:val="24"/>
          <w:szCs w:val="24"/>
        </w:rPr>
        <w:br/>
        <w:t xml:space="preserve">• affects the security and integrity of the assessment. </w:t>
      </w:r>
    </w:p>
    <w:p w14:paraId="434145EF" w14:textId="77777777" w:rsidR="00F615B2" w:rsidRPr="000F2DC4" w:rsidRDefault="00BA4880">
      <w:pPr>
        <w:spacing w:before="0"/>
        <w:jc w:val="both"/>
        <w:rPr>
          <w:rFonts w:asciiTheme="minorHAnsi" w:eastAsia="Times New Roman" w:hAnsiTheme="minorHAnsi" w:cs="Times New Roman"/>
          <w:sz w:val="24"/>
          <w:szCs w:val="24"/>
        </w:rPr>
      </w:pPr>
      <w:r w:rsidRPr="000F2DC4">
        <w:rPr>
          <w:rFonts w:asciiTheme="minorHAnsi" w:eastAsia="Times New Roman" w:hAnsiTheme="minorHAnsi" w:cs="Times New Roman"/>
          <w:sz w:val="24"/>
          <w:szCs w:val="24"/>
        </w:rPr>
        <w:t>This is because the adjustment is not ‘reasonable’. (</w:t>
      </w:r>
      <w:hyperlink r:id="rId11" w:history="1">
        <w:r w:rsidRPr="000F2DC4">
          <w:rPr>
            <w:rStyle w:val="Hyperlink"/>
            <w:rFonts w:asciiTheme="minorHAnsi" w:hAnsiTheme="minorHAnsi"/>
            <w:color w:val="auto"/>
            <w:sz w:val="24"/>
            <w:szCs w:val="24"/>
            <w:u w:val="none"/>
          </w:rPr>
          <w:t>AA</w:t>
        </w:r>
      </w:hyperlink>
      <w:r w:rsidRPr="000F2DC4">
        <w:rPr>
          <w:rFonts w:asciiTheme="minorHAnsi" w:eastAsia="Times New Roman" w:hAnsiTheme="minorHAnsi" w:cs="Times New Roman"/>
          <w:sz w:val="24"/>
          <w:szCs w:val="24"/>
        </w:rPr>
        <w:t xml:space="preserve"> Definitions)</w:t>
      </w:r>
    </w:p>
    <w:p w14:paraId="3A24A99B" w14:textId="77777777" w:rsidR="00F615B2" w:rsidRPr="000F2DC4" w:rsidRDefault="00BA4880">
      <w:pPr>
        <w:spacing w:before="0"/>
        <w:rPr>
          <w:rFonts w:asciiTheme="minorHAnsi" w:eastAsia="Times New Roman" w:hAnsiTheme="minorHAnsi" w:cs="Times New Roman"/>
          <w:sz w:val="24"/>
          <w:szCs w:val="24"/>
        </w:rPr>
      </w:pPr>
      <w:r w:rsidRPr="000F2DC4">
        <w:rPr>
          <w:rFonts w:asciiTheme="minorHAnsi" w:eastAsia="Times New Roman" w:hAnsiTheme="minorHAnsi" w:cs="Times New Roman"/>
          <w:sz w:val="24"/>
          <w:szCs w:val="24"/>
        </w:rPr>
        <w:t xml:space="preserve">*References to legislation are to the Equality Act 2010. </w:t>
      </w:r>
    </w:p>
    <w:p w14:paraId="2B8B7999" w14:textId="77777777" w:rsidR="00F615B2" w:rsidRPr="000F2DC4" w:rsidRDefault="00F615B2">
      <w:pPr>
        <w:spacing w:before="0"/>
        <w:jc w:val="both"/>
        <w:rPr>
          <w:rFonts w:asciiTheme="minorHAnsi" w:eastAsia="Times New Roman" w:hAnsiTheme="minorHAnsi" w:cs="Times New Roman"/>
          <w:sz w:val="24"/>
          <w:szCs w:val="24"/>
        </w:rPr>
      </w:pPr>
    </w:p>
    <w:p w14:paraId="20C4B7B4" w14:textId="77777777" w:rsidR="00F615B2" w:rsidRPr="000F2DC4" w:rsidRDefault="00BA4880">
      <w:pPr>
        <w:pStyle w:val="Headinglevel1"/>
        <w:spacing w:before="240"/>
        <w:rPr>
          <w:rFonts w:asciiTheme="minorHAnsi" w:hAnsiTheme="minorHAnsi"/>
          <w:color w:val="auto"/>
          <w:sz w:val="28"/>
        </w:rPr>
      </w:pPr>
      <w:bookmarkStart w:id="28" w:name="_Toc81393294"/>
      <w:r w:rsidRPr="000F2DC4">
        <w:rPr>
          <w:rFonts w:asciiTheme="minorHAnsi" w:hAnsiTheme="minorHAnsi"/>
          <w:color w:val="auto"/>
          <w:sz w:val="28"/>
        </w:rPr>
        <w:t>Purpose of the policy</w:t>
      </w:r>
      <w:bookmarkEnd w:id="20"/>
      <w:bookmarkEnd w:id="21"/>
      <w:bookmarkEnd w:id="22"/>
      <w:bookmarkEnd w:id="23"/>
      <w:bookmarkEnd w:id="24"/>
      <w:bookmarkEnd w:id="28"/>
    </w:p>
    <w:p w14:paraId="35C8350E" w14:textId="533AB9B6" w:rsidR="00F615B2" w:rsidRPr="000F2DC4" w:rsidRDefault="00BA4880">
      <w:pPr>
        <w:spacing w:after="0"/>
        <w:jc w:val="both"/>
        <w:rPr>
          <w:rFonts w:asciiTheme="minorHAnsi" w:hAnsiTheme="minorHAnsi"/>
          <w:i/>
          <w:sz w:val="24"/>
          <w:szCs w:val="24"/>
        </w:rPr>
      </w:pPr>
      <w:r w:rsidRPr="000F2DC4">
        <w:rPr>
          <w:rFonts w:asciiTheme="minorHAnsi" w:hAnsiTheme="minorHAnsi"/>
          <w:sz w:val="24"/>
          <w:szCs w:val="24"/>
        </w:rPr>
        <w:t xml:space="preserve">The purpose of this policy is to confirm that </w:t>
      </w:r>
      <w:r w:rsidR="00F136E1" w:rsidRPr="000F2DC4">
        <w:rPr>
          <w:rFonts w:asciiTheme="minorHAnsi" w:hAnsiTheme="minorHAnsi"/>
          <w:sz w:val="24"/>
          <w:szCs w:val="24"/>
        </w:rPr>
        <w:t>Leicester Partnership School</w:t>
      </w:r>
      <w:r w:rsidRPr="000F2DC4">
        <w:rPr>
          <w:rFonts w:asciiTheme="minorHAnsi" w:hAnsiTheme="minorHAnsi"/>
          <w:sz w:val="24"/>
          <w:szCs w:val="24"/>
        </w:rPr>
        <w:t xml:space="preserve"> has a written record which clearly shows the centre is leading on the access arrangements process and is complying with its </w:t>
      </w:r>
      <w:r w:rsidRPr="000F2DC4">
        <w:rPr>
          <w:rFonts w:asciiTheme="minorHAnsi" w:hAnsiTheme="minorHAnsi"/>
          <w:iCs/>
          <w:sz w:val="24"/>
          <w:szCs w:val="24"/>
        </w:rPr>
        <w:t>…obligation to identify the need for, request and implement access arrangements...</w:t>
      </w:r>
    </w:p>
    <w:p w14:paraId="5CA82A8F" w14:textId="77777777" w:rsidR="00F615B2" w:rsidRPr="000F2DC4" w:rsidRDefault="00BA4880">
      <w:pPr>
        <w:pStyle w:val="ListParagraph"/>
        <w:tabs>
          <w:tab w:val="left" w:pos="10490"/>
        </w:tabs>
        <w:spacing w:before="0"/>
        <w:ind w:right="-11"/>
        <w:jc w:val="right"/>
        <w:rPr>
          <w:rFonts w:asciiTheme="minorHAnsi" w:hAnsiTheme="minorHAnsi"/>
          <w:sz w:val="24"/>
          <w:szCs w:val="24"/>
        </w:rPr>
      </w:pPr>
      <w:r w:rsidRPr="000F2DC4">
        <w:rPr>
          <w:rFonts w:asciiTheme="minorHAnsi" w:hAnsiTheme="minorHAnsi"/>
          <w:sz w:val="24"/>
          <w:szCs w:val="24"/>
        </w:rPr>
        <w:t>(</w:t>
      </w:r>
      <w:r w:rsidRPr="000F2DC4">
        <w:rPr>
          <w:rFonts w:asciiTheme="minorHAnsi" w:hAnsiTheme="minorHAnsi" w:cs="Arial"/>
          <w:sz w:val="24"/>
          <w:szCs w:val="24"/>
        </w:rPr>
        <w:t xml:space="preserve">General Regulations for Approved Centres, section </w:t>
      </w:r>
      <w:r w:rsidRPr="000F2DC4">
        <w:rPr>
          <w:rFonts w:asciiTheme="minorHAnsi" w:hAnsiTheme="minorHAnsi"/>
          <w:sz w:val="24"/>
          <w:szCs w:val="24"/>
        </w:rPr>
        <w:t>5.4)</w:t>
      </w:r>
    </w:p>
    <w:p w14:paraId="3A758CF0" w14:textId="77777777" w:rsidR="00F615B2" w:rsidRPr="000F2DC4" w:rsidRDefault="00BA4880">
      <w:pPr>
        <w:jc w:val="right"/>
        <w:rPr>
          <w:rFonts w:asciiTheme="minorHAnsi" w:hAnsiTheme="minorHAnsi" w:cs="Arial"/>
          <w:i/>
          <w:sz w:val="24"/>
          <w:szCs w:val="24"/>
        </w:rPr>
      </w:pPr>
      <w:r w:rsidRPr="000F2DC4">
        <w:rPr>
          <w:rFonts w:asciiTheme="minorHAnsi" w:hAnsiTheme="minorHAnsi"/>
          <w:sz w:val="24"/>
          <w:szCs w:val="24"/>
        </w:rPr>
        <w:t xml:space="preserve">This publication is further referred to in this policy as </w:t>
      </w:r>
      <w:hyperlink r:id="rId12" w:history="1">
        <w:r w:rsidRPr="000F2DC4">
          <w:rPr>
            <w:rStyle w:val="Hyperlink"/>
            <w:rFonts w:asciiTheme="minorHAnsi" w:hAnsiTheme="minorHAnsi" w:cs="Arial"/>
            <w:color w:val="auto"/>
            <w:sz w:val="24"/>
            <w:szCs w:val="24"/>
            <w:u w:val="none"/>
          </w:rPr>
          <w:t>GR</w:t>
        </w:r>
      </w:hyperlink>
    </w:p>
    <w:p w14:paraId="4AAC969F" w14:textId="77777777" w:rsidR="00F615B2" w:rsidRPr="000F2DC4" w:rsidRDefault="00BA4880">
      <w:pPr>
        <w:tabs>
          <w:tab w:val="left" w:pos="10490"/>
        </w:tabs>
        <w:ind w:right="-11"/>
        <w:jc w:val="both"/>
        <w:rPr>
          <w:rFonts w:asciiTheme="minorHAnsi" w:eastAsia="Times New Roman" w:hAnsiTheme="minorHAnsi"/>
          <w:sz w:val="24"/>
          <w:szCs w:val="24"/>
        </w:rPr>
      </w:pPr>
      <w:r w:rsidRPr="000F2DC4">
        <w:rPr>
          <w:rFonts w:asciiTheme="minorHAnsi" w:eastAsia="Times New Roman" w:hAnsiTheme="minorHAnsi"/>
          <w:sz w:val="24"/>
          <w:szCs w:val="24"/>
        </w:rPr>
        <w:t xml:space="preserve">This policy is maintained and held by the SENCo alongside the individual files/e-folders of each access arrangements candidate. Each file/e-folder contains detailed records of all the essential information that is required to be held according to the regulations. </w:t>
      </w:r>
    </w:p>
    <w:p w14:paraId="5A1B3DE2" w14:textId="77777777" w:rsidR="00F615B2" w:rsidRPr="000F2DC4" w:rsidRDefault="00BA4880">
      <w:pPr>
        <w:spacing w:before="0"/>
        <w:ind w:left="720"/>
        <w:rPr>
          <w:rFonts w:asciiTheme="minorHAnsi" w:eastAsia="Times New Roman" w:hAnsiTheme="minorHAnsi" w:cs="Times New Roman"/>
          <w:sz w:val="24"/>
          <w:szCs w:val="24"/>
        </w:rPr>
      </w:pPr>
      <w:r w:rsidRPr="000F2DC4">
        <w:rPr>
          <w:rFonts w:asciiTheme="minorHAnsi" w:eastAsia="Times New Roman" w:hAnsiTheme="minorHAnsi" w:cs="Times New Roman"/>
          <w:sz w:val="24"/>
          <w:szCs w:val="24"/>
        </w:rPr>
        <w:lastRenderedPageBreak/>
        <w:t xml:space="preserve">Where the SENCo is storing documentation electronically he/she </w:t>
      </w:r>
      <w:r w:rsidRPr="000F2DC4">
        <w:rPr>
          <w:rFonts w:asciiTheme="minorHAnsi" w:eastAsia="Times New Roman" w:hAnsiTheme="minorHAnsi" w:cs="Times New Roman"/>
          <w:b/>
          <w:bCs/>
          <w:sz w:val="24"/>
          <w:szCs w:val="24"/>
        </w:rPr>
        <w:t>mus</w:t>
      </w:r>
      <w:r w:rsidRPr="000F2DC4">
        <w:rPr>
          <w:rFonts w:asciiTheme="minorHAnsi" w:eastAsia="Times New Roman" w:hAnsiTheme="minorHAnsi" w:cs="Times New Roman"/>
          <w:sz w:val="24"/>
          <w:szCs w:val="24"/>
        </w:rPr>
        <w:t xml:space="preserve">t create an e-folder for each individual candidate. The candidate’s e-folder must hold each of the required documents for inspection. </w:t>
      </w:r>
      <w:r w:rsidRPr="000F2DC4">
        <w:rPr>
          <w:rFonts w:asciiTheme="minorHAnsi" w:hAnsiTheme="minorHAnsi" w:cs="Arial"/>
          <w:sz w:val="24"/>
          <w:szCs w:val="24"/>
        </w:rPr>
        <w:t>(</w:t>
      </w:r>
      <w:hyperlink r:id="rId13" w:history="1">
        <w:r w:rsidRPr="000F2DC4">
          <w:rPr>
            <w:rStyle w:val="Hyperlink"/>
            <w:rFonts w:asciiTheme="minorHAnsi" w:hAnsiTheme="minorHAnsi" w:cs="Arial"/>
            <w:color w:val="auto"/>
            <w:sz w:val="24"/>
            <w:szCs w:val="24"/>
            <w:u w:val="none"/>
          </w:rPr>
          <w:t>AA</w:t>
        </w:r>
      </w:hyperlink>
      <w:r w:rsidRPr="000F2DC4">
        <w:rPr>
          <w:rFonts w:asciiTheme="minorHAnsi" w:hAnsiTheme="minorHAnsi" w:cs="Arial"/>
          <w:sz w:val="24"/>
          <w:szCs w:val="24"/>
        </w:rPr>
        <w:t xml:space="preserve"> 4.2)</w:t>
      </w:r>
      <w:r w:rsidRPr="000F2DC4">
        <w:rPr>
          <w:rFonts w:asciiTheme="minorHAnsi" w:hAnsiTheme="minorHAnsi"/>
          <w:b/>
          <w:bCs/>
          <w:sz w:val="24"/>
          <w:szCs w:val="24"/>
        </w:rPr>
        <w:t xml:space="preserve">  </w:t>
      </w:r>
    </w:p>
    <w:p w14:paraId="6221E50F"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 xml:space="preserve">The policy is annually reviewed to ensure that processes are carried out in accordance with the current edition of the JCQ publication </w:t>
      </w:r>
      <w:r w:rsidRPr="000F2DC4">
        <w:rPr>
          <w:rFonts w:asciiTheme="minorHAnsi" w:hAnsiTheme="minorHAnsi" w:cs="Arial"/>
          <w:bCs/>
          <w:sz w:val="24"/>
          <w:szCs w:val="24"/>
        </w:rPr>
        <w:t>Adjustments for candidates with disabilities and learning difficulties</w:t>
      </w:r>
      <w:r w:rsidRPr="000F2DC4">
        <w:rPr>
          <w:rFonts w:asciiTheme="minorHAnsi" w:hAnsiTheme="minorHAnsi"/>
          <w:sz w:val="24"/>
          <w:szCs w:val="24"/>
        </w:rPr>
        <w:t xml:space="preserve"> - </w:t>
      </w:r>
      <w:r w:rsidRPr="000F2DC4">
        <w:rPr>
          <w:rFonts w:asciiTheme="minorHAnsi" w:hAnsiTheme="minorHAnsi" w:cs="Arial"/>
          <w:bCs/>
          <w:sz w:val="24"/>
          <w:szCs w:val="24"/>
        </w:rPr>
        <w:t>Access Arrangements and Reasonable Adjustments.</w:t>
      </w:r>
      <w:r w:rsidRPr="000F2DC4">
        <w:rPr>
          <w:rFonts w:asciiTheme="minorHAnsi" w:hAnsiTheme="minorHAnsi" w:cs="Arial"/>
          <w:sz w:val="24"/>
          <w:szCs w:val="24"/>
        </w:rPr>
        <w:t xml:space="preserve"> </w:t>
      </w:r>
    </w:p>
    <w:p w14:paraId="495D681C" w14:textId="77777777" w:rsidR="00F615B2" w:rsidRPr="000F2DC4" w:rsidRDefault="00BA4880">
      <w:pPr>
        <w:jc w:val="right"/>
        <w:rPr>
          <w:rFonts w:asciiTheme="minorHAnsi" w:hAnsiTheme="minorHAnsi" w:cs="Arial"/>
          <w:sz w:val="24"/>
          <w:szCs w:val="24"/>
        </w:rPr>
      </w:pPr>
      <w:r w:rsidRPr="000F2DC4">
        <w:rPr>
          <w:rFonts w:asciiTheme="minorHAnsi" w:hAnsiTheme="minorHAnsi" w:cs="Arial"/>
          <w:bCs/>
          <w:sz w:val="24"/>
          <w:szCs w:val="24"/>
        </w:rPr>
        <w:t xml:space="preserve">This publication is further referred to in this policy as </w:t>
      </w:r>
      <w:hyperlink r:id="rId14" w:history="1">
        <w:r w:rsidRPr="000F2DC4">
          <w:rPr>
            <w:rStyle w:val="Hyperlink"/>
            <w:rFonts w:asciiTheme="minorHAnsi" w:hAnsiTheme="minorHAnsi" w:cs="Arial"/>
            <w:color w:val="auto"/>
            <w:sz w:val="24"/>
            <w:szCs w:val="24"/>
            <w:u w:val="none"/>
          </w:rPr>
          <w:t>AA</w:t>
        </w:r>
      </w:hyperlink>
    </w:p>
    <w:p w14:paraId="7AAC2FBE" w14:textId="77777777" w:rsidR="00F615B2" w:rsidRPr="000F2DC4" w:rsidRDefault="00BA4880">
      <w:pPr>
        <w:pStyle w:val="Headinglevel1"/>
        <w:spacing w:before="240"/>
        <w:rPr>
          <w:rFonts w:asciiTheme="minorHAnsi" w:hAnsiTheme="minorHAnsi"/>
          <w:color w:val="auto"/>
          <w:sz w:val="28"/>
        </w:rPr>
      </w:pPr>
      <w:bookmarkStart w:id="29" w:name="_Toc81393295"/>
      <w:bookmarkStart w:id="30" w:name="_Toc490083854"/>
      <w:bookmarkStart w:id="31" w:name="_Toc496088793"/>
      <w:bookmarkStart w:id="32" w:name="_Toc523473884"/>
      <w:bookmarkStart w:id="33" w:name="_Toc22304700"/>
      <w:bookmarkStart w:id="34" w:name="_Toc22487028"/>
      <w:bookmarkStart w:id="35" w:name="_Toc22487147"/>
      <w:bookmarkStart w:id="36" w:name="_Toc443593739"/>
      <w:bookmarkStart w:id="37" w:name="_Toc466921640"/>
      <w:bookmarkEnd w:id="25"/>
      <w:bookmarkEnd w:id="26"/>
      <w:bookmarkEnd w:id="27"/>
      <w:r w:rsidRPr="000F2DC4">
        <w:rPr>
          <w:rFonts w:asciiTheme="minorHAnsi" w:hAnsiTheme="minorHAnsi"/>
          <w:color w:val="auto"/>
          <w:sz w:val="28"/>
        </w:rPr>
        <w:t>General principles</w:t>
      </w:r>
      <w:bookmarkEnd w:id="29"/>
    </w:p>
    <w:p w14:paraId="3AB08FF9" w14:textId="77777777" w:rsidR="00F615B2" w:rsidRPr="000F2DC4" w:rsidRDefault="00BA4880">
      <w:pPr>
        <w:jc w:val="both"/>
        <w:rPr>
          <w:rFonts w:asciiTheme="minorHAnsi" w:eastAsia="Times New Roman" w:hAnsiTheme="minorHAnsi" w:cs="Tahoma"/>
          <w:sz w:val="24"/>
          <w:szCs w:val="24"/>
        </w:rPr>
      </w:pPr>
      <w:r w:rsidRPr="000F2DC4">
        <w:rPr>
          <w:rFonts w:asciiTheme="minorHAnsi" w:hAnsiTheme="minorHAnsi"/>
          <w:sz w:val="24"/>
          <w:szCs w:val="24"/>
        </w:rPr>
        <w:t xml:space="preserve">The principles for the centre to consider are detailed in </w:t>
      </w:r>
      <w:hyperlink r:id="rId15" w:history="1">
        <w:r w:rsidRPr="000F2DC4">
          <w:rPr>
            <w:rStyle w:val="Hyperlink"/>
            <w:rFonts w:asciiTheme="minorHAnsi" w:hAnsiTheme="minorHAnsi" w:cs="Arial"/>
            <w:color w:val="auto"/>
            <w:sz w:val="24"/>
            <w:szCs w:val="24"/>
            <w:u w:val="none"/>
          </w:rPr>
          <w:t>AA</w:t>
        </w:r>
      </w:hyperlink>
      <w:r w:rsidRPr="000F2DC4">
        <w:rPr>
          <w:rFonts w:asciiTheme="minorHAnsi" w:hAnsiTheme="minorHAnsi" w:cs="Arial"/>
          <w:sz w:val="24"/>
          <w:szCs w:val="24"/>
        </w:rPr>
        <w:t xml:space="preserve"> (section 4.2). These include:</w:t>
      </w:r>
    </w:p>
    <w:p w14:paraId="2290185A" w14:textId="77777777" w:rsidR="00F615B2" w:rsidRPr="000F2DC4" w:rsidRDefault="00BA4880">
      <w:pPr>
        <w:ind w:left="720"/>
        <w:jc w:val="both"/>
        <w:rPr>
          <w:rFonts w:asciiTheme="minorHAnsi" w:eastAsia="Times New Roman" w:hAnsiTheme="minorHAnsi" w:cs="Tahoma"/>
          <w:sz w:val="24"/>
          <w:szCs w:val="24"/>
        </w:rPr>
      </w:pPr>
      <w:r w:rsidRPr="000F2DC4">
        <w:rPr>
          <w:rFonts w:asciiTheme="minorHAnsi" w:eastAsia="Times New Roman" w:hAnsiTheme="minorHAnsi" w:cs="Tahoma"/>
          <w:sz w:val="24"/>
          <w:szCs w:val="24"/>
        </w:rPr>
        <w:t xml:space="preserve">The purpose of an access arrangement/reasonable adjustment is to ensure, where possible, that barriers to assessment are removed for a disabled candidate preventing him/her from being placed at a substantial disadvantage due to persistent and significant difficulties. The integrity of the assessment is maintained, whilst at the same time providing access to assessments for </w:t>
      </w:r>
      <w:r w:rsidRPr="000F2DC4">
        <w:rPr>
          <w:rFonts w:asciiTheme="minorHAnsi" w:eastAsia="Times New Roman" w:hAnsiTheme="minorHAnsi" w:cs="Tahoma"/>
          <w:strike/>
          <w:sz w:val="24"/>
          <w:szCs w:val="24"/>
        </w:rPr>
        <w:t>a</w:t>
      </w:r>
      <w:r w:rsidRPr="000F2DC4">
        <w:rPr>
          <w:rFonts w:asciiTheme="minorHAnsi" w:eastAsia="Times New Roman" w:hAnsiTheme="minorHAnsi" w:cs="Tahoma"/>
          <w:sz w:val="24"/>
          <w:szCs w:val="24"/>
        </w:rPr>
        <w:t xml:space="preserve"> disabled candidate. </w:t>
      </w:r>
    </w:p>
    <w:p w14:paraId="0D0306D2" w14:textId="77777777" w:rsidR="00F615B2" w:rsidRPr="000F2DC4" w:rsidRDefault="00BA4880">
      <w:pPr>
        <w:ind w:left="720"/>
        <w:jc w:val="both"/>
        <w:rPr>
          <w:rFonts w:asciiTheme="minorHAnsi" w:eastAsia="Times New Roman" w:hAnsiTheme="minorHAnsi" w:cs="Tahoma"/>
          <w:sz w:val="24"/>
          <w:szCs w:val="24"/>
        </w:rPr>
      </w:pPr>
      <w:r w:rsidRPr="000F2DC4">
        <w:rPr>
          <w:rFonts w:asciiTheme="minorHAnsi" w:eastAsia="Times New Roman" w:hAnsiTheme="minorHAnsi" w:cs="Times New Roman"/>
          <w:sz w:val="24"/>
          <w:szCs w:val="24"/>
        </w:rPr>
        <w:t xml:space="preserve">Access arrangements/reasonable adjustments should be processed at the </w:t>
      </w:r>
      <w:r w:rsidRPr="000F2DC4">
        <w:rPr>
          <w:rFonts w:asciiTheme="minorHAnsi" w:eastAsia="Times New Roman" w:hAnsiTheme="minorHAnsi" w:cs="Times New Roman"/>
          <w:b/>
          <w:bCs/>
          <w:sz w:val="24"/>
          <w:szCs w:val="24"/>
        </w:rPr>
        <w:t xml:space="preserve">start </w:t>
      </w:r>
      <w:r w:rsidRPr="000F2DC4">
        <w:rPr>
          <w:rFonts w:asciiTheme="minorHAnsi" w:eastAsia="Times New Roman" w:hAnsiTheme="minorHAnsi" w:cs="Times New Roman"/>
          <w:sz w:val="24"/>
          <w:szCs w:val="24"/>
        </w:rPr>
        <w:t xml:space="preserve">of the course. </w:t>
      </w:r>
    </w:p>
    <w:p w14:paraId="48295CC3" w14:textId="77777777" w:rsidR="00F615B2" w:rsidRPr="000F2DC4" w:rsidRDefault="00BA4880">
      <w:pPr>
        <w:ind w:left="720"/>
        <w:jc w:val="both"/>
        <w:rPr>
          <w:rFonts w:asciiTheme="minorHAnsi" w:eastAsia="Times New Roman" w:hAnsiTheme="minorHAnsi" w:cs="Tahoma"/>
          <w:sz w:val="24"/>
          <w:szCs w:val="24"/>
        </w:rPr>
      </w:pPr>
      <w:r w:rsidRPr="000F2DC4">
        <w:rPr>
          <w:rFonts w:asciiTheme="minorHAnsi" w:eastAsia="Times New Roman" w:hAnsiTheme="minorHAnsi" w:cs="Tahoma"/>
          <w:sz w:val="24"/>
          <w:szCs w:val="24"/>
        </w:rPr>
        <w:t xml:space="preserve">Arrangements </w:t>
      </w:r>
      <w:r w:rsidRPr="000F2DC4">
        <w:rPr>
          <w:rFonts w:asciiTheme="minorHAnsi" w:eastAsia="Times New Roman" w:hAnsiTheme="minorHAnsi" w:cs="Tahoma"/>
          <w:b/>
          <w:bCs/>
          <w:sz w:val="24"/>
          <w:szCs w:val="24"/>
        </w:rPr>
        <w:t>must</w:t>
      </w:r>
      <w:r w:rsidRPr="000F2DC4">
        <w:rPr>
          <w:rFonts w:asciiTheme="minorHAnsi" w:eastAsia="Times New Roman" w:hAnsiTheme="minorHAnsi" w:cs="Tahoma"/>
          <w:sz w:val="24"/>
          <w:szCs w:val="24"/>
        </w:rPr>
        <w:t xml:space="preserve"> always be approved </w:t>
      </w:r>
      <w:r w:rsidRPr="000F2DC4">
        <w:rPr>
          <w:rFonts w:asciiTheme="minorHAnsi" w:eastAsia="Times New Roman" w:hAnsiTheme="minorHAnsi" w:cs="Tahoma"/>
          <w:b/>
          <w:bCs/>
          <w:sz w:val="24"/>
          <w:szCs w:val="24"/>
        </w:rPr>
        <w:t>before</w:t>
      </w:r>
      <w:r w:rsidRPr="000F2DC4">
        <w:rPr>
          <w:rFonts w:asciiTheme="minorHAnsi" w:eastAsia="Times New Roman" w:hAnsiTheme="minorHAnsi" w:cs="Tahoma"/>
          <w:sz w:val="24"/>
          <w:szCs w:val="24"/>
        </w:rPr>
        <w:t xml:space="preserve"> an examination or assessment. </w:t>
      </w:r>
    </w:p>
    <w:p w14:paraId="75D880B3" w14:textId="77777777" w:rsidR="00F615B2" w:rsidRPr="000F2DC4" w:rsidRDefault="00BA4880">
      <w:pPr>
        <w:ind w:left="720"/>
        <w:jc w:val="both"/>
        <w:rPr>
          <w:rFonts w:asciiTheme="minorHAnsi" w:eastAsia="Times New Roman" w:hAnsiTheme="minorHAnsi" w:cs="Tahoma"/>
          <w:sz w:val="24"/>
          <w:szCs w:val="24"/>
        </w:rPr>
      </w:pPr>
      <w:r w:rsidRPr="000F2DC4">
        <w:rPr>
          <w:rFonts w:asciiTheme="minorHAnsi" w:eastAsia="Times New Roman" w:hAnsiTheme="minorHAnsi" w:cs="Tahoma"/>
          <w:sz w:val="24"/>
          <w:szCs w:val="24"/>
        </w:rPr>
        <w:t>The arrangement(s) put in place must reflect the support given to the candidate in the centre.</w:t>
      </w:r>
    </w:p>
    <w:p w14:paraId="0DCE4765" w14:textId="77777777" w:rsidR="00F615B2" w:rsidRPr="000F2DC4" w:rsidRDefault="00BA4880">
      <w:pPr>
        <w:ind w:left="720"/>
        <w:jc w:val="both"/>
        <w:rPr>
          <w:rFonts w:asciiTheme="minorHAnsi" w:eastAsia="Times New Roman" w:hAnsiTheme="minorHAnsi" w:cs="Tahoma"/>
          <w:sz w:val="24"/>
          <w:szCs w:val="24"/>
        </w:rPr>
      </w:pPr>
      <w:r w:rsidRPr="000F2DC4">
        <w:rPr>
          <w:rFonts w:asciiTheme="minorHAnsi" w:hAnsiTheme="minorHAnsi" w:cs="Tahoma"/>
          <w:sz w:val="24"/>
          <w:szCs w:val="24"/>
        </w:rPr>
        <w:t xml:space="preserve">The candidate </w:t>
      </w:r>
      <w:r w:rsidRPr="000F2DC4">
        <w:rPr>
          <w:rFonts w:asciiTheme="minorHAnsi" w:hAnsiTheme="minorHAnsi" w:cs="Tahoma"/>
          <w:b/>
          <w:bCs/>
          <w:sz w:val="24"/>
          <w:szCs w:val="24"/>
        </w:rPr>
        <w:t xml:space="preserve">must </w:t>
      </w:r>
      <w:r w:rsidRPr="000F2DC4">
        <w:rPr>
          <w:rFonts w:asciiTheme="minorHAnsi" w:hAnsiTheme="minorHAnsi" w:cs="Tahoma"/>
          <w:sz w:val="24"/>
          <w:szCs w:val="24"/>
        </w:rPr>
        <w:t xml:space="preserve">have had appropriate opportunities to practise using the access arrangement(s)/reasonable adjustment(s) before his/her first examination. </w:t>
      </w:r>
    </w:p>
    <w:p w14:paraId="3D95A49D" w14:textId="77777777" w:rsidR="00F615B2" w:rsidRPr="000F2DC4" w:rsidRDefault="00BA4880">
      <w:pPr>
        <w:pStyle w:val="Headinglevel1"/>
        <w:spacing w:before="240"/>
        <w:rPr>
          <w:rFonts w:asciiTheme="minorHAnsi" w:hAnsiTheme="minorHAnsi"/>
          <w:color w:val="auto"/>
          <w:sz w:val="28"/>
        </w:rPr>
      </w:pPr>
      <w:bookmarkStart w:id="38" w:name="_Toc81393296"/>
      <w:r w:rsidRPr="000F2DC4">
        <w:rPr>
          <w:rFonts w:asciiTheme="minorHAnsi" w:hAnsiTheme="minorHAnsi"/>
          <w:color w:val="auto"/>
          <w:sz w:val="28"/>
        </w:rPr>
        <w:t>Equalities Policy (Exams)</w:t>
      </w:r>
      <w:bookmarkEnd w:id="30"/>
      <w:bookmarkEnd w:id="31"/>
      <w:bookmarkEnd w:id="32"/>
      <w:bookmarkEnd w:id="33"/>
      <w:bookmarkEnd w:id="34"/>
      <w:bookmarkEnd w:id="35"/>
      <w:bookmarkEnd w:id="38"/>
    </w:p>
    <w:p w14:paraId="30D8FA58"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A large part of the access arrangements/reasonable adjustments process is covered in the Equalities Policy (Exams) which covers staff roles and responsibilities in identifying the need for, requesting and implementing access arrangements and the conduct of exams.</w:t>
      </w:r>
    </w:p>
    <w:tbl>
      <w:tblPr>
        <w:tblStyle w:val="TableGrid"/>
        <w:tblW w:w="0" w:type="auto"/>
        <w:tblInd w:w="720" w:type="dxa"/>
        <w:tblLook w:val="04A0" w:firstRow="1" w:lastRow="0" w:firstColumn="1" w:lastColumn="0" w:noHBand="0" w:noVBand="1"/>
      </w:tblPr>
      <w:tblGrid>
        <w:gridCol w:w="9322"/>
      </w:tblGrid>
      <w:tr w:rsidR="00F136E1" w:rsidRPr="000F2DC4" w14:paraId="0F1BE2C8" w14:textId="77777777">
        <w:tc>
          <w:tcPr>
            <w:tcW w:w="9548" w:type="dxa"/>
          </w:tcPr>
          <w:p w14:paraId="0F08DD9C" w14:textId="77777777" w:rsidR="00F615B2" w:rsidRPr="000F2DC4" w:rsidRDefault="00BA4880">
            <w:pPr>
              <w:jc w:val="center"/>
              <w:rPr>
                <w:rFonts w:asciiTheme="minorHAnsi" w:hAnsiTheme="minorHAnsi"/>
                <w:sz w:val="24"/>
                <w:szCs w:val="24"/>
              </w:rPr>
            </w:pPr>
            <w:r w:rsidRPr="000F2DC4">
              <w:rPr>
                <w:rFonts w:asciiTheme="minorHAnsi" w:hAnsiTheme="minorHAnsi"/>
                <w:sz w:val="24"/>
                <w:szCs w:val="24"/>
              </w:rPr>
              <w:t>The Equalities Policy (Exams) is stored electronically in the school’s policies folder.</w:t>
            </w:r>
          </w:p>
          <w:p w14:paraId="622A62C4" w14:textId="77777777" w:rsidR="00F615B2" w:rsidRPr="000F2DC4" w:rsidRDefault="00BA4880">
            <w:pPr>
              <w:jc w:val="both"/>
              <w:rPr>
                <w:rFonts w:asciiTheme="minorHAnsi" w:hAnsiTheme="minorHAnsi" w:cs="Arial"/>
                <w:sz w:val="24"/>
                <w:szCs w:val="24"/>
              </w:rPr>
            </w:pPr>
            <w:r w:rsidRPr="000F2DC4">
              <w:rPr>
                <w:rFonts w:asciiTheme="minorHAnsi" w:hAnsiTheme="minorHAnsi" w:cs="Arial"/>
                <w:b/>
                <w:bCs/>
                <w:sz w:val="24"/>
                <w:szCs w:val="24"/>
              </w:rPr>
              <w:t>The head of centre/senior leadership team will</w:t>
            </w:r>
            <w:r w:rsidRPr="000F2DC4">
              <w:rPr>
                <w:rFonts w:asciiTheme="minorHAnsi" w:hAnsiTheme="minorHAnsi" w:cs="Arial"/>
                <w:sz w:val="24"/>
                <w:szCs w:val="24"/>
              </w:rPr>
              <w:t xml:space="preserve">… recognise its duties towards disabled candidates.  This </w:t>
            </w:r>
            <w:r w:rsidRPr="000F2DC4">
              <w:rPr>
                <w:rFonts w:asciiTheme="minorHAnsi" w:hAnsiTheme="minorHAnsi" w:cs="Arial"/>
                <w:b/>
                <w:bCs/>
                <w:sz w:val="24"/>
                <w:szCs w:val="24"/>
              </w:rPr>
              <w:t xml:space="preserve">must </w:t>
            </w:r>
            <w:r w:rsidRPr="000F2DC4">
              <w:rPr>
                <w:rFonts w:asciiTheme="minorHAnsi" w:hAnsiTheme="minorHAnsi" w:cs="Arial"/>
                <w:sz w:val="24"/>
                <w:szCs w:val="24"/>
              </w:rPr>
              <w:t xml:space="preserve">include a duty to explore and provide access to suitable courses, through the access arrangements process submit applications for reasonable adjustments and make reasonable adjustments to the service the centre provides to disabled candidates. </w:t>
            </w:r>
            <w:r w:rsidRPr="000F2DC4">
              <w:rPr>
                <w:rFonts w:asciiTheme="minorHAnsi" w:hAnsiTheme="minorHAnsi"/>
                <w:sz w:val="24"/>
                <w:szCs w:val="24"/>
              </w:rPr>
              <w:t xml:space="preserve">Where the centre is under a duty to make a reasonable adjustment, the centre </w:t>
            </w:r>
            <w:r w:rsidRPr="000F2DC4">
              <w:rPr>
                <w:rFonts w:asciiTheme="minorHAnsi" w:hAnsiTheme="minorHAnsi"/>
                <w:b/>
                <w:bCs/>
                <w:sz w:val="24"/>
                <w:szCs w:val="24"/>
              </w:rPr>
              <w:t>must no</w:t>
            </w:r>
            <w:r w:rsidRPr="000F2DC4">
              <w:rPr>
                <w:rFonts w:asciiTheme="minorHAnsi" w:hAnsiTheme="minorHAnsi"/>
                <w:sz w:val="24"/>
                <w:szCs w:val="24"/>
              </w:rPr>
              <w:t xml:space="preserve">t charge a disabled candidate any additional fee in relation to the adjustment or </w:t>
            </w:r>
            <w:proofErr w:type="gramStart"/>
            <w:r w:rsidRPr="000F2DC4">
              <w:rPr>
                <w:rFonts w:asciiTheme="minorHAnsi" w:hAnsiTheme="minorHAnsi"/>
                <w:sz w:val="24"/>
                <w:szCs w:val="24"/>
              </w:rPr>
              <w:t>aid..</w:t>
            </w:r>
            <w:proofErr w:type="gramEnd"/>
          </w:p>
        </w:tc>
      </w:tr>
    </w:tbl>
    <w:p w14:paraId="3BD7C383" w14:textId="77777777" w:rsidR="00F615B2" w:rsidRPr="000F2DC4" w:rsidRDefault="00BA4880">
      <w:pPr>
        <w:jc w:val="both"/>
        <w:rPr>
          <w:rFonts w:asciiTheme="minorHAnsi" w:hAnsiTheme="minorHAnsi"/>
          <w:sz w:val="24"/>
          <w:szCs w:val="24"/>
        </w:rPr>
      </w:pPr>
      <w:bookmarkStart w:id="39" w:name="_Toc443593725"/>
      <w:r w:rsidRPr="000F2DC4">
        <w:rPr>
          <w:rFonts w:asciiTheme="minorHAnsi" w:hAnsiTheme="minorHAnsi"/>
          <w:sz w:val="24"/>
          <w:szCs w:val="24"/>
        </w:rPr>
        <w:t>The Access Arrangements Policy further covers the assessment process and related issues in more detail.</w:t>
      </w:r>
    </w:p>
    <w:p w14:paraId="5F743C8C" w14:textId="77777777" w:rsidR="00F615B2" w:rsidRPr="000F2DC4" w:rsidRDefault="00BA4880">
      <w:pPr>
        <w:pStyle w:val="Headinglevel1"/>
        <w:spacing w:before="240"/>
        <w:rPr>
          <w:rFonts w:asciiTheme="minorHAnsi" w:hAnsiTheme="minorHAnsi"/>
          <w:color w:val="auto"/>
          <w:sz w:val="28"/>
        </w:rPr>
      </w:pPr>
      <w:bookmarkStart w:id="40" w:name="_Toc466921631"/>
      <w:bookmarkStart w:id="41" w:name="_Toc490083855"/>
      <w:bookmarkStart w:id="42" w:name="_Toc496088794"/>
      <w:bookmarkStart w:id="43" w:name="_Toc523473885"/>
      <w:bookmarkStart w:id="44" w:name="_Toc22304701"/>
      <w:bookmarkStart w:id="45" w:name="_Toc22487029"/>
      <w:bookmarkStart w:id="46" w:name="_Toc22487148"/>
      <w:bookmarkStart w:id="47" w:name="_Toc81393297"/>
      <w:r w:rsidRPr="000F2DC4">
        <w:rPr>
          <w:rFonts w:asciiTheme="minorHAnsi" w:hAnsiTheme="minorHAnsi"/>
          <w:color w:val="auto"/>
          <w:sz w:val="28"/>
        </w:rPr>
        <w:t>The assessment process</w:t>
      </w:r>
      <w:bookmarkEnd w:id="39"/>
      <w:bookmarkEnd w:id="40"/>
      <w:bookmarkEnd w:id="41"/>
      <w:bookmarkEnd w:id="42"/>
      <w:bookmarkEnd w:id="43"/>
      <w:bookmarkEnd w:id="44"/>
      <w:bookmarkEnd w:id="45"/>
      <w:bookmarkEnd w:id="46"/>
      <w:bookmarkEnd w:id="47"/>
    </w:p>
    <w:p w14:paraId="0943BD66" w14:textId="77777777" w:rsidR="00F615B2" w:rsidRPr="000F2DC4" w:rsidRDefault="00BA4880">
      <w:pPr>
        <w:jc w:val="both"/>
        <w:rPr>
          <w:rFonts w:asciiTheme="minorHAnsi" w:hAnsiTheme="minorHAnsi" w:cs="Arial"/>
          <w:sz w:val="24"/>
          <w:szCs w:val="24"/>
        </w:rPr>
      </w:pPr>
      <w:r w:rsidRPr="000F2DC4">
        <w:rPr>
          <w:rFonts w:asciiTheme="minorHAnsi" w:hAnsiTheme="minorHAnsi"/>
          <w:sz w:val="24"/>
          <w:szCs w:val="24"/>
        </w:rPr>
        <w:t xml:space="preserve">Assessments are carried out by an assessor(s) appointed by the head of centre.  The assessor is appropriately qualified as required by JCQ regulations in </w:t>
      </w:r>
      <w:hyperlink r:id="rId16" w:history="1">
        <w:r w:rsidRPr="000F2DC4">
          <w:rPr>
            <w:rStyle w:val="Hyperlink"/>
            <w:rFonts w:asciiTheme="minorHAnsi" w:hAnsiTheme="minorHAnsi" w:cs="Arial"/>
            <w:color w:val="auto"/>
            <w:sz w:val="24"/>
            <w:szCs w:val="24"/>
            <w:u w:val="none"/>
          </w:rPr>
          <w:t>AA</w:t>
        </w:r>
      </w:hyperlink>
      <w:r w:rsidRPr="000F2DC4">
        <w:rPr>
          <w:rStyle w:val="Hyperlink"/>
          <w:rFonts w:asciiTheme="minorHAnsi" w:hAnsiTheme="minorHAnsi" w:cs="Arial"/>
          <w:color w:val="auto"/>
          <w:sz w:val="24"/>
          <w:szCs w:val="24"/>
          <w:u w:val="none"/>
        </w:rPr>
        <w:t xml:space="preserve">, section </w:t>
      </w:r>
      <w:r w:rsidRPr="000F2DC4">
        <w:rPr>
          <w:rFonts w:asciiTheme="minorHAnsi" w:hAnsiTheme="minorHAnsi" w:cs="Arial"/>
          <w:sz w:val="24"/>
          <w:szCs w:val="24"/>
        </w:rPr>
        <w:t>7.3.</w:t>
      </w:r>
    </w:p>
    <w:p w14:paraId="06C5B32C" w14:textId="296744B5" w:rsidR="00F615B2" w:rsidRPr="000F2DC4" w:rsidRDefault="00BA4880">
      <w:pPr>
        <w:pStyle w:val="Headinglevel2"/>
        <w:spacing w:before="240" w:after="120"/>
        <w:rPr>
          <w:rFonts w:asciiTheme="minorHAnsi" w:hAnsiTheme="minorHAnsi"/>
          <w:color w:val="auto"/>
          <w:sz w:val="28"/>
          <w:szCs w:val="28"/>
        </w:rPr>
      </w:pPr>
      <w:bookmarkStart w:id="48" w:name="_Toc490083856"/>
      <w:bookmarkStart w:id="49" w:name="_Toc496088795"/>
      <w:bookmarkStart w:id="50" w:name="_Toc523473886"/>
      <w:bookmarkStart w:id="51" w:name="_Toc22304702"/>
      <w:bookmarkStart w:id="52" w:name="_Toc22487030"/>
      <w:bookmarkStart w:id="53" w:name="_Toc22487149"/>
      <w:bookmarkStart w:id="54" w:name="_Toc81393298"/>
      <w:r w:rsidRPr="000F2DC4">
        <w:rPr>
          <w:rFonts w:asciiTheme="minorHAnsi" w:hAnsiTheme="minorHAnsi"/>
          <w:color w:val="auto"/>
          <w:sz w:val="28"/>
          <w:szCs w:val="28"/>
        </w:rPr>
        <w:lastRenderedPageBreak/>
        <w:t>The qualification(s) of the current assessor(s)</w:t>
      </w:r>
      <w:bookmarkEnd w:id="48"/>
      <w:bookmarkEnd w:id="49"/>
      <w:bookmarkEnd w:id="50"/>
      <w:bookmarkEnd w:id="51"/>
      <w:bookmarkEnd w:id="52"/>
      <w:bookmarkEnd w:id="53"/>
      <w:bookmarkEnd w:id="54"/>
      <w:r w:rsidRPr="000F2DC4">
        <w:rPr>
          <w:rFonts w:asciiTheme="minorHAnsi" w:hAnsiTheme="minorHAnsi"/>
          <w:color w:val="auto"/>
          <w:sz w:val="28"/>
          <w:szCs w:val="28"/>
        </w:rPr>
        <w:t xml:space="preserve"> </w:t>
      </w:r>
    </w:p>
    <w:p w14:paraId="79C393F7" w14:textId="77777777" w:rsidR="00F136E1" w:rsidRPr="000F2DC4" w:rsidRDefault="00F136E1">
      <w:pPr>
        <w:pStyle w:val="Headinglevel2"/>
        <w:spacing w:before="240" w:after="120"/>
        <w:rPr>
          <w:rFonts w:asciiTheme="minorHAnsi" w:hAnsiTheme="minorHAnsi"/>
          <w:color w:val="auto"/>
          <w:sz w:val="16"/>
          <w:szCs w:val="16"/>
        </w:rPr>
      </w:pPr>
    </w:p>
    <w:tbl>
      <w:tblPr>
        <w:tblStyle w:val="TableGrid"/>
        <w:tblW w:w="0" w:type="auto"/>
        <w:tblInd w:w="720" w:type="dxa"/>
        <w:tblLook w:val="04A0" w:firstRow="1" w:lastRow="0" w:firstColumn="1" w:lastColumn="0" w:noHBand="0" w:noVBand="1"/>
      </w:tblPr>
      <w:tblGrid>
        <w:gridCol w:w="9322"/>
      </w:tblGrid>
      <w:tr w:rsidR="00F136E1" w:rsidRPr="000F2DC4" w14:paraId="18A347E4" w14:textId="77777777">
        <w:tc>
          <w:tcPr>
            <w:tcW w:w="9548" w:type="dxa"/>
          </w:tcPr>
          <w:p w14:paraId="08B4BC2A" w14:textId="6844F1E8" w:rsidR="00F615B2" w:rsidRPr="003A28D3" w:rsidRDefault="00BA4880" w:rsidP="003A28D3">
            <w:pPr>
              <w:pStyle w:val="ListParagraph"/>
              <w:numPr>
                <w:ilvl w:val="0"/>
                <w:numId w:val="20"/>
              </w:numPr>
              <w:jc w:val="both"/>
              <w:rPr>
                <w:rFonts w:asciiTheme="minorHAnsi" w:hAnsiTheme="minorHAnsi" w:cs="Arial"/>
                <w:bCs/>
                <w:i/>
                <w:sz w:val="24"/>
                <w:szCs w:val="24"/>
              </w:rPr>
            </w:pPr>
            <w:r w:rsidRPr="000F2DC4">
              <w:rPr>
                <w:rFonts w:asciiTheme="minorHAnsi" w:hAnsiTheme="minorHAnsi"/>
                <w:b/>
                <w:bCs/>
                <w:sz w:val="24"/>
                <w:szCs w:val="24"/>
              </w:rPr>
              <w:t xml:space="preserve"> </w:t>
            </w:r>
            <w:r w:rsidR="003A28D3" w:rsidRPr="003A28D3">
              <w:rPr>
                <w:rFonts w:asciiTheme="minorHAnsi" w:hAnsiTheme="minorHAnsi"/>
                <w:bCs/>
                <w:sz w:val="24"/>
                <w:szCs w:val="24"/>
              </w:rPr>
              <w:t xml:space="preserve">Staff members will continue to </w:t>
            </w:r>
            <w:r w:rsidR="003A28D3">
              <w:rPr>
                <w:rFonts w:asciiTheme="minorHAnsi" w:hAnsiTheme="minorHAnsi"/>
                <w:bCs/>
                <w:sz w:val="24"/>
                <w:szCs w:val="24"/>
              </w:rPr>
              <w:t xml:space="preserve">collate information on barriers to students learning. Assessment for learning takes place in every lesson across the curriculum as we begin to gather pictures of how students work in class. Any specialist Assessment/testing will be purchased through the use of LCI. If such a request is made the service SENDco’s will request to see assessor’s qualification that enables them to administer those assessments. </w:t>
            </w:r>
          </w:p>
        </w:tc>
      </w:tr>
    </w:tbl>
    <w:p w14:paraId="4B09A4E2" w14:textId="09BF6652" w:rsidR="00F615B2" w:rsidRPr="000F2DC4" w:rsidRDefault="00BA4880" w:rsidP="00F136E1">
      <w:pPr>
        <w:pStyle w:val="Headinglevel2"/>
        <w:spacing w:before="360"/>
        <w:rPr>
          <w:rFonts w:asciiTheme="minorHAnsi" w:hAnsiTheme="minorHAnsi"/>
          <w:color w:val="auto"/>
          <w:sz w:val="28"/>
          <w:szCs w:val="28"/>
        </w:rPr>
      </w:pPr>
      <w:bookmarkStart w:id="55" w:name="_Toc523473887"/>
      <w:bookmarkStart w:id="56" w:name="_Toc22304703"/>
      <w:bookmarkStart w:id="57" w:name="_Toc22487031"/>
      <w:bookmarkStart w:id="58" w:name="_Toc22487150"/>
      <w:bookmarkStart w:id="59" w:name="_Toc81393299"/>
      <w:bookmarkStart w:id="60" w:name="_Toc466921632"/>
      <w:bookmarkStart w:id="61" w:name="_Toc490083857"/>
      <w:bookmarkStart w:id="62" w:name="_Toc496088796"/>
      <w:r w:rsidRPr="000F2DC4">
        <w:rPr>
          <w:rFonts w:asciiTheme="minorHAnsi" w:hAnsiTheme="minorHAnsi"/>
          <w:color w:val="auto"/>
          <w:sz w:val="28"/>
          <w:szCs w:val="28"/>
        </w:rPr>
        <w:t>Appointment of assessors of candidates with learning difficulties</w:t>
      </w:r>
      <w:bookmarkEnd w:id="55"/>
      <w:bookmarkEnd w:id="56"/>
      <w:bookmarkEnd w:id="57"/>
      <w:bookmarkEnd w:id="58"/>
      <w:bookmarkEnd w:id="59"/>
    </w:p>
    <w:p w14:paraId="4C074EA3"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 xml:space="preserve">At the point an assessor is engaged/employed in the centre, evidence of the assessor’s qualification is obtained and checked against the current requirements in </w:t>
      </w:r>
      <w:hyperlink r:id="rId17" w:history="1">
        <w:r w:rsidRPr="000F2DC4">
          <w:rPr>
            <w:rStyle w:val="Hyperlink"/>
            <w:rFonts w:asciiTheme="minorHAnsi" w:hAnsiTheme="minorHAnsi" w:cs="Arial"/>
            <w:color w:val="auto"/>
            <w:sz w:val="24"/>
            <w:szCs w:val="24"/>
            <w:u w:val="none"/>
          </w:rPr>
          <w:t>AA</w:t>
        </w:r>
      </w:hyperlink>
      <w:r w:rsidRPr="000F2DC4">
        <w:rPr>
          <w:rFonts w:asciiTheme="minorHAnsi" w:hAnsiTheme="minorHAnsi"/>
          <w:sz w:val="24"/>
          <w:szCs w:val="24"/>
        </w:rPr>
        <w:t xml:space="preserve">. This process is carried out prior to the assessor undertaking any assessment of a candidate. </w:t>
      </w:r>
    </w:p>
    <w:p w14:paraId="4F60A991" w14:textId="05D1DB1F" w:rsidR="00F615B2" w:rsidRPr="000F2DC4" w:rsidRDefault="00BA4880" w:rsidP="00F136E1">
      <w:pPr>
        <w:spacing w:before="480" w:after="0"/>
        <w:rPr>
          <w:rFonts w:asciiTheme="minorHAnsi" w:hAnsiTheme="minorHAnsi"/>
          <w:b/>
          <w:sz w:val="28"/>
          <w:szCs w:val="28"/>
        </w:rPr>
      </w:pPr>
      <w:r w:rsidRPr="000F2DC4">
        <w:rPr>
          <w:rFonts w:asciiTheme="minorHAnsi" w:hAnsiTheme="minorHAnsi"/>
          <w:b/>
          <w:sz w:val="28"/>
          <w:szCs w:val="28"/>
        </w:rPr>
        <w:t>Checking the qualification(s) of the assessor(s)</w:t>
      </w:r>
      <w:bookmarkEnd w:id="60"/>
      <w:bookmarkEnd w:id="61"/>
      <w:bookmarkEnd w:id="62"/>
      <w:r w:rsidRPr="000F2DC4">
        <w:rPr>
          <w:rFonts w:asciiTheme="minorHAnsi" w:hAnsiTheme="minorHAnsi"/>
          <w:b/>
          <w:sz w:val="28"/>
          <w:szCs w:val="28"/>
        </w:rPr>
        <w:t xml:space="preserve"> </w:t>
      </w:r>
    </w:p>
    <w:p w14:paraId="5ECFDD52" w14:textId="77777777" w:rsidR="00F136E1" w:rsidRPr="000F2DC4" w:rsidRDefault="00F136E1" w:rsidP="00F136E1">
      <w:pPr>
        <w:spacing w:before="0"/>
        <w:rPr>
          <w:rFonts w:asciiTheme="minorHAnsi" w:hAnsiTheme="minorHAnsi"/>
          <w:b/>
          <w:sz w:val="28"/>
          <w:szCs w:val="28"/>
        </w:rPr>
      </w:pPr>
    </w:p>
    <w:tbl>
      <w:tblPr>
        <w:tblStyle w:val="TableGrid"/>
        <w:tblW w:w="9340" w:type="dxa"/>
        <w:tblInd w:w="720" w:type="dxa"/>
        <w:tblLook w:val="04A0" w:firstRow="1" w:lastRow="0" w:firstColumn="1" w:lastColumn="0" w:noHBand="0" w:noVBand="1"/>
      </w:tblPr>
      <w:tblGrid>
        <w:gridCol w:w="9340"/>
      </w:tblGrid>
      <w:tr w:rsidR="00F136E1" w:rsidRPr="000F2DC4" w14:paraId="555D4857" w14:textId="77777777">
        <w:tc>
          <w:tcPr>
            <w:tcW w:w="9340" w:type="dxa"/>
          </w:tcPr>
          <w:p w14:paraId="4A55FE29" w14:textId="17AF2EF0" w:rsidR="00F615B2" w:rsidRPr="000F2DC4" w:rsidRDefault="00BA4880">
            <w:pPr>
              <w:jc w:val="both"/>
              <w:rPr>
                <w:rFonts w:asciiTheme="minorHAnsi" w:hAnsiTheme="minorHAnsi"/>
                <w:sz w:val="24"/>
                <w:szCs w:val="24"/>
              </w:rPr>
            </w:pPr>
            <w:r w:rsidRPr="000F2DC4">
              <w:rPr>
                <w:rFonts w:asciiTheme="minorHAnsi" w:hAnsiTheme="minorHAnsi"/>
                <w:sz w:val="24"/>
                <w:szCs w:val="24"/>
              </w:rPr>
              <w:t>The named member of staff who acts as the SENCO</w:t>
            </w:r>
            <w:r w:rsidR="00B10106">
              <w:rPr>
                <w:rFonts w:asciiTheme="minorHAnsi" w:hAnsiTheme="minorHAnsi"/>
                <w:sz w:val="24"/>
                <w:szCs w:val="24"/>
              </w:rPr>
              <w:t xml:space="preserve"> and Anita Tribhovan (KS4) and Meera Popat (KS3)</w:t>
            </w:r>
          </w:p>
          <w:p w14:paraId="6004469B"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Relevant qualifications are checked on the appointment of the SENCO to the school and found in the Staff File.</w:t>
            </w:r>
          </w:p>
          <w:p w14:paraId="1F158EBD"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The Head of Centre is responsible for ensuring the assessors qualifications are kept up to date annually.</w:t>
            </w:r>
          </w:p>
          <w:p w14:paraId="1911A7C1"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 xml:space="preserve">Evidence of the assessor’s qualifications are held on file for inspection purposes and can be presented to the JCQ Centre Inspector when required. </w:t>
            </w:r>
          </w:p>
        </w:tc>
      </w:tr>
    </w:tbl>
    <w:p w14:paraId="76AD1867" w14:textId="169735D1" w:rsidR="00F615B2" w:rsidRPr="000F2DC4" w:rsidRDefault="00BA4880" w:rsidP="00F136E1">
      <w:pPr>
        <w:pStyle w:val="Headinglevel2"/>
        <w:spacing w:before="360" w:line="276" w:lineRule="auto"/>
        <w:rPr>
          <w:rFonts w:asciiTheme="minorHAnsi" w:hAnsiTheme="minorHAnsi"/>
          <w:color w:val="auto"/>
          <w:sz w:val="28"/>
          <w:szCs w:val="28"/>
        </w:rPr>
      </w:pPr>
      <w:bookmarkStart w:id="63" w:name="_Toc523473888"/>
      <w:bookmarkStart w:id="64" w:name="_Toc22304704"/>
      <w:bookmarkStart w:id="65" w:name="_Toc22487032"/>
      <w:bookmarkStart w:id="66" w:name="_Toc22487151"/>
      <w:bookmarkStart w:id="67" w:name="_Toc81393300"/>
      <w:bookmarkStart w:id="68" w:name="_Toc466921633"/>
      <w:bookmarkStart w:id="69" w:name="_Toc490083858"/>
      <w:bookmarkStart w:id="70" w:name="_Toc496088797"/>
      <w:r w:rsidRPr="000F2DC4">
        <w:rPr>
          <w:rFonts w:asciiTheme="minorHAnsi" w:hAnsiTheme="minorHAnsi"/>
          <w:color w:val="auto"/>
          <w:sz w:val="28"/>
          <w:szCs w:val="28"/>
        </w:rPr>
        <w:t>Process for the assessment of a candidate’s learning difficulties by an assessor</w:t>
      </w:r>
      <w:bookmarkEnd w:id="63"/>
      <w:bookmarkEnd w:id="64"/>
      <w:bookmarkEnd w:id="65"/>
      <w:bookmarkEnd w:id="66"/>
      <w:bookmarkEnd w:id="67"/>
      <w:r w:rsidRPr="000F2DC4">
        <w:rPr>
          <w:rFonts w:asciiTheme="minorHAnsi" w:hAnsiTheme="minorHAnsi"/>
          <w:color w:val="auto"/>
          <w:sz w:val="28"/>
          <w:szCs w:val="28"/>
        </w:rPr>
        <w:t xml:space="preserve"> </w:t>
      </w:r>
    </w:p>
    <w:tbl>
      <w:tblPr>
        <w:tblStyle w:val="TableGrid"/>
        <w:tblW w:w="0" w:type="auto"/>
        <w:tblInd w:w="720" w:type="dxa"/>
        <w:tblLook w:val="04A0" w:firstRow="1" w:lastRow="0" w:firstColumn="1" w:lastColumn="0" w:noHBand="0" w:noVBand="1"/>
      </w:tblPr>
      <w:tblGrid>
        <w:gridCol w:w="9322"/>
      </w:tblGrid>
      <w:tr w:rsidR="00F136E1" w:rsidRPr="000F2DC4" w14:paraId="235FE97A" w14:textId="77777777">
        <w:tc>
          <w:tcPr>
            <w:tcW w:w="9548" w:type="dxa"/>
          </w:tcPr>
          <w:p w14:paraId="698E2FB6" w14:textId="10C8E421" w:rsidR="00F615B2" w:rsidRPr="000F2DC4" w:rsidRDefault="00F136E1">
            <w:pPr>
              <w:spacing w:line="276" w:lineRule="auto"/>
              <w:ind w:left="590" w:hanging="590"/>
              <w:jc w:val="both"/>
              <w:rPr>
                <w:rFonts w:asciiTheme="minorHAnsi" w:hAnsiTheme="minorHAnsi"/>
                <w:sz w:val="24"/>
                <w:szCs w:val="24"/>
              </w:rPr>
            </w:pPr>
            <w:r w:rsidRPr="000F2DC4">
              <w:rPr>
                <w:rFonts w:asciiTheme="minorHAnsi" w:hAnsiTheme="minorHAnsi"/>
                <w:sz w:val="24"/>
                <w:szCs w:val="24"/>
              </w:rPr>
              <w:t>Leicester Partnership School</w:t>
            </w:r>
            <w:r w:rsidR="00BA4880" w:rsidRPr="000F2DC4">
              <w:rPr>
                <w:rFonts w:asciiTheme="minorHAnsi" w:hAnsiTheme="minorHAnsi"/>
                <w:sz w:val="24"/>
                <w:szCs w:val="24"/>
              </w:rPr>
              <w:t xml:space="preserve"> confirms:</w:t>
            </w:r>
          </w:p>
          <w:p w14:paraId="0EC9428B" w14:textId="77777777" w:rsidR="00F615B2" w:rsidRPr="000F2DC4" w:rsidRDefault="00BA4880">
            <w:pPr>
              <w:pStyle w:val="ListParagraph"/>
              <w:numPr>
                <w:ilvl w:val="0"/>
                <w:numId w:val="24"/>
              </w:numPr>
              <w:spacing w:line="276" w:lineRule="auto"/>
              <w:jc w:val="both"/>
              <w:rPr>
                <w:rFonts w:asciiTheme="minorHAnsi" w:hAnsiTheme="minorHAnsi"/>
                <w:sz w:val="24"/>
                <w:szCs w:val="24"/>
              </w:rPr>
            </w:pPr>
            <w:r w:rsidRPr="000F2DC4">
              <w:rPr>
                <w:rFonts w:asciiTheme="minorHAnsi" w:hAnsiTheme="minorHAnsi"/>
                <w:sz w:val="24"/>
                <w:szCs w:val="24"/>
              </w:rPr>
              <w:t xml:space="preserve">Guidelines for the assessment of the candidate’s learning difficulties by an assessor will be followed and Form 8 (JCQ/AA/LD - Profile of Learning Difficulties) will be completed (AA 7.5, 7.6) </w:t>
            </w:r>
          </w:p>
          <w:p w14:paraId="5A0A97C6" w14:textId="77777777" w:rsidR="00F615B2" w:rsidRPr="000F2DC4" w:rsidRDefault="00BA4880">
            <w:pPr>
              <w:pStyle w:val="ListParagraph"/>
              <w:numPr>
                <w:ilvl w:val="0"/>
                <w:numId w:val="24"/>
              </w:numPr>
              <w:spacing w:line="276" w:lineRule="auto"/>
              <w:jc w:val="both"/>
              <w:rPr>
                <w:rFonts w:asciiTheme="minorHAnsi" w:hAnsiTheme="minorHAnsi"/>
                <w:sz w:val="24"/>
                <w:szCs w:val="24"/>
              </w:rPr>
            </w:pPr>
            <w:r w:rsidRPr="000F2DC4">
              <w:rPr>
                <w:rFonts w:asciiTheme="minorHAnsi" w:hAnsiTheme="minorHAnsi"/>
                <w:sz w:val="24"/>
                <w:szCs w:val="24"/>
              </w:rPr>
              <w:t>The assessor will establish if the results of tests in literacy and/or cognitive abilities present evidence that the candidate has an impairment which substantially affects their performance. (AA 7.5.4)</w:t>
            </w:r>
          </w:p>
          <w:p w14:paraId="636D797E" w14:textId="77777777" w:rsidR="00F615B2" w:rsidRPr="000F2DC4" w:rsidRDefault="00BA4880">
            <w:pPr>
              <w:pStyle w:val="ListParagraph"/>
              <w:numPr>
                <w:ilvl w:val="0"/>
                <w:numId w:val="24"/>
              </w:numPr>
              <w:spacing w:line="276" w:lineRule="auto"/>
              <w:jc w:val="both"/>
              <w:rPr>
                <w:rFonts w:asciiTheme="minorHAnsi" w:hAnsiTheme="minorHAnsi"/>
                <w:sz w:val="24"/>
                <w:szCs w:val="24"/>
              </w:rPr>
            </w:pPr>
            <w:r w:rsidRPr="000F2DC4">
              <w:rPr>
                <w:rFonts w:asciiTheme="minorHAnsi" w:hAnsiTheme="minorHAnsi"/>
                <w:sz w:val="24"/>
                <w:szCs w:val="24"/>
              </w:rPr>
              <w:t>Arrangements will be made for the candidate to be assessed by an assessor (AA 7.5.1)</w:t>
            </w:r>
          </w:p>
          <w:p w14:paraId="79DACC8F" w14:textId="77777777" w:rsidR="00F615B2" w:rsidRPr="000F2DC4" w:rsidRDefault="00BA4880">
            <w:pPr>
              <w:pStyle w:val="ListParagraph"/>
              <w:numPr>
                <w:ilvl w:val="0"/>
                <w:numId w:val="24"/>
              </w:numPr>
              <w:spacing w:line="276" w:lineRule="auto"/>
              <w:jc w:val="both"/>
              <w:rPr>
                <w:rFonts w:asciiTheme="minorHAnsi" w:hAnsiTheme="minorHAnsi"/>
                <w:sz w:val="24"/>
                <w:szCs w:val="24"/>
              </w:rPr>
            </w:pPr>
            <w:r w:rsidRPr="000F2DC4">
              <w:rPr>
                <w:rFonts w:asciiTheme="minorHAnsi" w:hAnsiTheme="minorHAnsi"/>
                <w:sz w:val="24"/>
                <w:szCs w:val="24"/>
              </w:rPr>
              <w:lastRenderedPageBreak/>
              <w:t>Assessors will personally conduct the assessments. They will not sign off assessments carried out by another professional. (AA 7.5.5)</w:t>
            </w:r>
          </w:p>
          <w:p w14:paraId="59E67878" w14:textId="77777777" w:rsidR="00F615B2" w:rsidRPr="000F2DC4" w:rsidRDefault="00BA4880">
            <w:pPr>
              <w:pStyle w:val="ListParagraph"/>
              <w:numPr>
                <w:ilvl w:val="0"/>
                <w:numId w:val="24"/>
              </w:numPr>
              <w:spacing w:line="276" w:lineRule="auto"/>
              <w:jc w:val="both"/>
              <w:rPr>
                <w:rFonts w:asciiTheme="minorHAnsi" w:hAnsiTheme="minorHAnsi"/>
                <w:sz w:val="24"/>
                <w:szCs w:val="24"/>
              </w:rPr>
            </w:pPr>
            <w:r w:rsidRPr="000F2DC4">
              <w:rPr>
                <w:rFonts w:asciiTheme="minorHAnsi" w:hAnsiTheme="minorHAnsi"/>
                <w:sz w:val="24"/>
                <w:szCs w:val="24"/>
              </w:rPr>
              <w:t>The assessor will carry out tests which are relevant to support the application. (AA 7.5.6)</w:t>
            </w:r>
          </w:p>
          <w:p w14:paraId="79A86A6F" w14:textId="77777777" w:rsidR="00F615B2" w:rsidRPr="000F2DC4" w:rsidRDefault="00BA4880">
            <w:pPr>
              <w:pStyle w:val="ListParagraph"/>
              <w:numPr>
                <w:ilvl w:val="0"/>
                <w:numId w:val="24"/>
              </w:numPr>
              <w:spacing w:line="276" w:lineRule="auto"/>
              <w:jc w:val="both"/>
              <w:rPr>
                <w:rFonts w:asciiTheme="minorHAnsi" w:hAnsiTheme="minorHAnsi"/>
                <w:sz w:val="24"/>
                <w:szCs w:val="24"/>
              </w:rPr>
            </w:pPr>
            <w:r w:rsidRPr="000F2DC4">
              <w:rPr>
                <w:rFonts w:asciiTheme="minorHAnsi" w:hAnsiTheme="minorHAnsi"/>
                <w:sz w:val="24"/>
                <w:szCs w:val="24"/>
              </w:rPr>
              <w:t>Current editions of nationally standardised tests which produce standardised scores will be used, where published. (AA 7.5.7)</w:t>
            </w:r>
          </w:p>
          <w:p w14:paraId="4D08122B" w14:textId="77777777" w:rsidR="00F615B2" w:rsidRPr="000F2DC4" w:rsidRDefault="00BA4880">
            <w:pPr>
              <w:pStyle w:val="ListParagraph"/>
              <w:numPr>
                <w:ilvl w:val="0"/>
                <w:numId w:val="24"/>
              </w:numPr>
              <w:spacing w:line="276" w:lineRule="auto"/>
              <w:jc w:val="both"/>
              <w:rPr>
                <w:rFonts w:asciiTheme="minorHAnsi" w:hAnsiTheme="minorHAnsi"/>
                <w:sz w:val="24"/>
                <w:szCs w:val="24"/>
              </w:rPr>
            </w:pPr>
            <w:r w:rsidRPr="000F2DC4">
              <w:rPr>
                <w:rFonts w:asciiTheme="minorHAnsi" w:hAnsiTheme="minorHAnsi"/>
                <w:sz w:val="24"/>
                <w:szCs w:val="24"/>
              </w:rPr>
              <w:t>The candidate’s chronological age will be less than the ‘ceiling’ of the test, unless there is no published test for the candidate’s age. (AA 7.5.8)</w:t>
            </w:r>
          </w:p>
          <w:p w14:paraId="49ADE08D" w14:textId="0D9300B6" w:rsidR="00F615B2" w:rsidRPr="000F2DC4" w:rsidRDefault="00BA4880">
            <w:pPr>
              <w:pStyle w:val="ListParagraph"/>
              <w:numPr>
                <w:ilvl w:val="0"/>
                <w:numId w:val="24"/>
              </w:numPr>
              <w:spacing w:line="276" w:lineRule="auto"/>
              <w:jc w:val="both"/>
              <w:rPr>
                <w:rFonts w:asciiTheme="minorHAnsi" w:hAnsiTheme="minorHAnsi"/>
                <w:sz w:val="24"/>
                <w:szCs w:val="24"/>
              </w:rPr>
            </w:pPr>
            <w:r w:rsidRPr="000F2DC4">
              <w:rPr>
                <w:rFonts w:asciiTheme="minorHAnsi" w:hAnsiTheme="minorHAnsi"/>
                <w:sz w:val="24"/>
                <w:szCs w:val="24"/>
              </w:rPr>
              <w:t xml:space="preserve">Test results will be given as standardised scores which use a mean of 100 and a standard deviation of 15. (These are standard scores.) Standardised scores of 84 or less are described as ‘below average’. Standardised scores of 85-89 are described as ‘low average’. Test results for Part 2 of Form 8 </w:t>
            </w:r>
            <w:r w:rsidR="0098657B" w:rsidRPr="000F2DC4">
              <w:rPr>
                <w:rFonts w:asciiTheme="minorHAnsi" w:hAnsiTheme="minorHAnsi"/>
                <w:sz w:val="24"/>
                <w:szCs w:val="24"/>
              </w:rPr>
              <w:t>will not</w:t>
            </w:r>
            <w:r w:rsidRPr="000F2DC4">
              <w:rPr>
                <w:rFonts w:asciiTheme="minorHAnsi" w:hAnsiTheme="minorHAnsi"/>
                <w:sz w:val="24"/>
                <w:szCs w:val="24"/>
              </w:rPr>
              <w:t xml:space="preserve"> be reported as percentiles, scaled scores, T-scores or age-equivalent scores. Such scores </w:t>
            </w:r>
            <w:r w:rsidR="0098657B" w:rsidRPr="000F2DC4">
              <w:rPr>
                <w:rFonts w:asciiTheme="minorHAnsi" w:hAnsiTheme="minorHAnsi"/>
                <w:sz w:val="24"/>
                <w:szCs w:val="24"/>
              </w:rPr>
              <w:t>will be</w:t>
            </w:r>
            <w:r w:rsidRPr="000F2DC4">
              <w:rPr>
                <w:rFonts w:asciiTheme="minorHAnsi" w:hAnsiTheme="minorHAnsi"/>
                <w:sz w:val="24"/>
                <w:szCs w:val="24"/>
              </w:rPr>
              <w:t xml:space="preserve"> converted into standard scores. (AA 7.5.9)</w:t>
            </w:r>
          </w:p>
          <w:p w14:paraId="2E8C4E66" w14:textId="01EAF7B8" w:rsidR="00F615B2" w:rsidRPr="000F2DC4" w:rsidRDefault="00BA4880">
            <w:pPr>
              <w:pStyle w:val="ListParagraph"/>
              <w:numPr>
                <w:ilvl w:val="0"/>
                <w:numId w:val="24"/>
              </w:numPr>
              <w:autoSpaceDE w:val="0"/>
              <w:autoSpaceDN w:val="0"/>
              <w:adjustRightInd w:val="0"/>
              <w:spacing w:line="276" w:lineRule="auto"/>
              <w:jc w:val="both"/>
              <w:rPr>
                <w:rFonts w:asciiTheme="minorHAnsi" w:hAnsiTheme="minorHAnsi"/>
                <w:sz w:val="24"/>
                <w:szCs w:val="24"/>
              </w:rPr>
            </w:pPr>
            <w:r w:rsidRPr="000F2DC4">
              <w:rPr>
                <w:rFonts w:asciiTheme="minorHAnsi" w:hAnsiTheme="minorHAnsi"/>
                <w:sz w:val="24"/>
                <w:szCs w:val="24"/>
              </w:rPr>
              <w:t xml:space="preserve">A privately commissioned assessment carried out without prior consultation with the centre will not be used to award access arrangements </w:t>
            </w:r>
            <w:r w:rsidR="0098657B" w:rsidRPr="000F2DC4">
              <w:rPr>
                <w:rFonts w:asciiTheme="minorHAnsi" w:hAnsiTheme="minorHAnsi"/>
                <w:sz w:val="24"/>
                <w:szCs w:val="24"/>
              </w:rPr>
              <w:t>and will</w:t>
            </w:r>
            <w:r w:rsidRPr="000F2DC4">
              <w:rPr>
                <w:rFonts w:asciiTheme="minorHAnsi" w:hAnsiTheme="minorHAnsi"/>
                <w:sz w:val="24"/>
                <w:szCs w:val="24"/>
              </w:rPr>
              <w:t xml:space="preserve"> not be used to process an application using Access arrangements online. However, the SENCo will carefully consider any privately commissioned assessment to establish whether the process of gathering a picture of need, demonstrating normal way of working within the centre and ultimately assessing the candidate themselves should be instigated (AA 7.3.6)</w:t>
            </w:r>
          </w:p>
          <w:p w14:paraId="57A87C57" w14:textId="77777777" w:rsidR="00F615B2" w:rsidRPr="000F2DC4" w:rsidRDefault="00F615B2">
            <w:pPr>
              <w:pStyle w:val="ListParagraph"/>
              <w:autoSpaceDE w:val="0"/>
              <w:autoSpaceDN w:val="0"/>
              <w:adjustRightInd w:val="0"/>
              <w:spacing w:line="276" w:lineRule="auto"/>
              <w:ind w:left="948"/>
              <w:jc w:val="both"/>
              <w:rPr>
                <w:rFonts w:asciiTheme="minorHAnsi" w:hAnsiTheme="minorHAnsi"/>
                <w:sz w:val="24"/>
                <w:szCs w:val="24"/>
              </w:rPr>
            </w:pPr>
          </w:p>
          <w:p w14:paraId="75B6F4E9" w14:textId="77777777" w:rsidR="00F615B2" w:rsidRPr="000F2DC4" w:rsidRDefault="00BA4880">
            <w:pPr>
              <w:autoSpaceDE w:val="0"/>
              <w:autoSpaceDN w:val="0"/>
              <w:adjustRightInd w:val="0"/>
              <w:spacing w:line="276" w:lineRule="auto"/>
              <w:ind w:left="23" w:hanging="23"/>
              <w:jc w:val="both"/>
              <w:rPr>
                <w:rFonts w:asciiTheme="minorHAnsi" w:hAnsiTheme="minorHAnsi" w:cs="Arial"/>
                <w:sz w:val="24"/>
                <w:szCs w:val="24"/>
              </w:rPr>
            </w:pPr>
            <w:r w:rsidRPr="000F2DC4">
              <w:rPr>
                <w:rFonts w:asciiTheme="minorHAnsi" w:hAnsiTheme="minorHAnsi" w:cs="Arial"/>
                <w:sz w:val="24"/>
                <w:szCs w:val="24"/>
              </w:rPr>
              <w:t>All assessors, as appointed by the head of centre and thus having an established relationship with the centre, will use Form 8, Part 2, to record the results of their assessment. At the same time, the assessor will sign and date Part 2. (AA 7.6.3)</w:t>
            </w:r>
          </w:p>
          <w:p w14:paraId="06DE90A6" w14:textId="77777777" w:rsidR="00F615B2" w:rsidRPr="000F2DC4" w:rsidRDefault="00BA4880">
            <w:pPr>
              <w:autoSpaceDE w:val="0"/>
              <w:autoSpaceDN w:val="0"/>
              <w:adjustRightInd w:val="0"/>
              <w:spacing w:line="276" w:lineRule="auto"/>
              <w:ind w:left="590" w:hanging="590"/>
              <w:rPr>
                <w:rFonts w:asciiTheme="minorHAnsi" w:hAnsiTheme="minorHAnsi" w:cs="Arial"/>
                <w:sz w:val="24"/>
                <w:szCs w:val="24"/>
              </w:rPr>
            </w:pPr>
            <w:r w:rsidRPr="000F2DC4">
              <w:rPr>
                <w:rFonts w:asciiTheme="minorHAnsi" w:hAnsiTheme="minorHAnsi" w:cs="Arial"/>
                <w:sz w:val="24"/>
                <w:szCs w:val="24"/>
              </w:rPr>
              <w:t xml:space="preserve">Make full reference to </w:t>
            </w:r>
            <w:hyperlink r:id="rId18" w:history="1">
              <w:r w:rsidRPr="000F2DC4">
                <w:rPr>
                  <w:rStyle w:val="Hyperlink"/>
                  <w:rFonts w:asciiTheme="minorHAnsi" w:hAnsiTheme="minorHAnsi" w:cs="Arial"/>
                  <w:color w:val="auto"/>
                  <w:sz w:val="24"/>
                  <w:szCs w:val="24"/>
                  <w:u w:val="none"/>
                </w:rPr>
                <w:t>AA</w:t>
              </w:r>
            </w:hyperlink>
            <w:r w:rsidRPr="000F2DC4">
              <w:rPr>
                <w:rFonts w:asciiTheme="minorHAnsi" w:hAnsiTheme="minorHAnsi" w:cs="Arial"/>
                <w:sz w:val="24"/>
                <w:szCs w:val="24"/>
              </w:rPr>
              <w:t xml:space="preserve"> 7.5 (Guidelines for the assessment of the candidate’s learning difficulties by an assessor)</w:t>
            </w:r>
            <w:r w:rsidRPr="000F2DC4">
              <w:rPr>
                <w:rFonts w:asciiTheme="minorHAnsi" w:hAnsiTheme="minorHAnsi" w:cs="Arial"/>
                <w:i/>
                <w:sz w:val="24"/>
                <w:szCs w:val="24"/>
              </w:rPr>
              <w:t xml:space="preserve"> </w:t>
            </w:r>
            <w:r w:rsidRPr="000F2DC4">
              <w:rPr>
                <w:rFonts w:asciiTheme="minorHAnsi" w:hAnsiTheme="minorHAnsi" w:cs="Arial"/>
                <w:sz w:val="24"/>
                <w:szCs w:val="24"/>
              </w:rPr>
              <w:t>and</w:t>
            </w:r>
            <w:r w:rsidRPr="000F2DC4">
              <w:rPr>
                <w:rFonts w:asciiTheme="minorHAnsi" w:hAnsiTheme="minorHAnsi" w:cs="Arial"/>
                <w:i/>
                <w:sz w:val="24"/>
                <w:szCs w:val="24"/>
              </w:rPr>
              <w:t xml:space="preserve"> </w:t>
            </w:r>
            <w:r w:rsidRPr="000F2DC4">
              <w:rPr>
                <w:rFonts w:asciiTheme="minorHAnsi" w:hAnsiTheme="minorHAnsi" w:cs="Arial"/>
                <w:sz w:val="24"/>
                <w:szCs w:val="24"/>
              </w:rPr>
              <w:t>7.6 (Completing Form 8 – JCQ/AA/LD, Profile of Learning Difficulties) and record your process that reflects the requirements.</w:t>
            </w:r>
            <w:r w:rsidRPr="000F2DC4">
              <w:rPr>
                <w:rFonts w:asciiTheme="minorHAnsi" w:hAnsiTheme="minorHAnsi"/>
                <w:b/>
                <w:bCs/>
                <w:sz w:val="24"/>
                <w:szCs w:val="24"/>
              </w:rPr>
              <w:t xml:space="preserve">                       </w:t>
            </w:r>
          </w:p>
        </w:tc>
      </w:tr>
    </w:tbl>
    <w:p w14:paraId="318CB780" w14:textId="77777777" w:rsidR="00F615B2" w:rsidRPr="000F2DC4" w:rsidRDefault="00BA4880" w:rsidP="00F136E1">
      <w:pPr>
        <w:pStyle w:val="Headinglevel2"/>
        <w:spacing w:before="360" w:line="276" w:lineRule="auto"/>
        <w:rPr>
          <w:rFonts w:asciiTheme="minorHAnsi" w:hAnsiTheme="minorHAnsi"/>
          <w:i/>
          <w:color w:val="auto"/>
          <w:sz w:val="28"/>
          <w:szCs w:val="28"/>
        </w:rPr>
      </w:pPr>
      <w:bookmarkStart w:id="71" w:name="_Toc443593728"/>
      <w:bookmarkStart w:id="72" w:name="_Toc466921635"/>
      <w:bookmarkStart w:id="73" w:name="_Toc490083860"/>
      <w:bookmarkStart w:id="74" w:name="_Toc496088799"/>
      <w:bookmarkStart w:id="75" w:name="_Toc523473889"/>
      <w:bookmarkStart w:id="76" w:name="_Toc22304705"/>
      <w:bookmarkStart w:id="77" w:name="_Toc22487033"/>
      <w:bookmarkStart w:id="78" w:name="_Toc22487152"/>
      <w:bookmarkStart w:id="79" w:name="_Toc81393301"/>
      <w:bookmarkEnd w:id="68"/>
      <w:bookmarkEnd w:id="69"/>
      <w:bookmarkEnd w:id="70"/>
      <w:r w:rsidRPr="000F2DC4">
        <w:rPr>
          <w:rFonts w:asciiTheme="minorHAnsi" w:hAnsiTheme="minorHAnsi"/>
          <w:color w:val="auto"/>
          <w:sz w:val="28"/>
          <w:szCs w:val="28"/>
        </w:rPr>
        <w:lastRenderedPageBreak/>
        <w:t xml:space="preserve">Painting a ‘holistic picture of need’, </w:t>
      </w:r>
      <w:bookmarkEnd w:id="71"/>
      <w:bookmarkEnd w:id="72"/>
      <w:bookmarkEnd w:id="73"/>
      <w:bookmarkEnd w:id="74"/>
      <w:bookmarkEnd w:id="75"/>
      <w:bookmarkEnd w:id="76"/>
      <w:bookmarkEnd w:id="77"/>
      <w:bookmarkEnd w:id="78"/>
      <w:r w:rsidRPr="000F2DC4">
        <w:rPr>
          <w:rFonts w:asciiTheme="minorHAnsi" w:hAnsiTheme="minorHAnsi"/>
          <w:color w:val="auto"/>
          <w:sz w:val="28"/>
          <w:szCs w:val="28"/>
        </w:rPr>
        <w:t>confirming normal way of working</w:t>
      </w:r>
      <w:bookmarkEnd w:id="79"/>
    </w:p>
    <w:tbl>
      <w:tblPr>
        <w:tblStyle w:val="TableGrid"/>
        <w:tblW w:w="0" w:type="auto"/>
        <w:tblInd w:w="675" w:type="dxa"/>
        <w:tblLook w:val="04A0" w:firstRow="1" w:lastRow="0" w:firstColumn="1" w:lastColumn="0" w:noHBand="0" w:noVBand="1"/>
      </w:tblPr>
      <w:tblGrid>
        <w:gridCol w:w="9367"/>
      </w:tblGrid>
      <w:tr w:rsidR="00F136E1" w:rsidRPr="000F2DC4" w14:paraId="56445E5E" w14:textId="77777777">
        <w:tc>
          <w:tcPr>
            <w:tcW w:w="10161" w:type="dxa"/>
          </w:tcPr>
          <w:p w14:paraId="7E687C98"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The SENCo will gather background evidence prior to the candidate’s assessment and provide the assessor with this background information, i.e. a picture of need has been painted as required in Part 1 of Form 8. The SENCo and the assessor will work together to ensure a joined-up and consistent process. (AA 7.5.2)</w:t>
            </w:r>
          </w:p>
          <w:p w14:paraId="0980BDEC" w14:textId="77777777" w:rsidR="00F615B2" w:rsidRPr="000F2DC4" w:rsidRDefault="00F615B2">
            <w:pPr>
              <w:jc w:val="both"/>
              <w:rPr>
                <w:rFonts w:asciiTheme="minorHAnsi" w:hAnsiTheme="minorHAnsi"/>
                <w:sz w:val="24"/>
                <w:szCs w:val="24"/>
              </w:rPr>
            </w:pPr>
          </w:p>
          <w:p w14:paraId="2B02AD06"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Part 1 of Form 8 is a pen portrait of the candidate’s needs. In it, the SENCo will ‘paint a holistic picture of need’, confirming normal way of working bringing together a selection of evidence which may include:</w:t>
            </w:r>
          </w:p>
          <w:p w14:paraId="20B4920D" w14:textId="77777777" w:rsidR="00F615B2" w:rsidRPr="000F2DC4" w:rsidRDefault="00BA4880">
            <w:pPr>
              <w:pStyle w:val="ListParagraph"/>
              <w:numPr>
                <w:ilvl w:val="0"/>
                <w:numId w:val="25"/>
              </w:numPr>
              <w:jc w:val="both"/>
              <w:rPr>
                <w:rFonts w:asciiTheme="minorHAnsi" w:hAnsiTheme="minorHAnsi"/>
                <w:sz w:val="24"/>
                <w:szCs w:val="24"/>
              </w:rPr>
            </w:pPr>
            <w:r w:rsidRPr="000F2DC4">
              <w:rPr>
                <w:rFonts w:asciiTheme="minorHAnsi" w:hAnsiTheme="minorHAnsi"/>
                <w:sz w:val="24"/>
                <w:szCs w:val="24"/>
              </w:rPr>
              <w:lastRenderedPageBreak/>
              <w:t>if known, arrangements made for Key Stage 2 tests;</w:t>
            </w:r>
          </w:p>
          <w:p w14:paraId="4A53D284" w14:textId="77777777" w:rsidR="00F615B2" w:rsidRPr="000F2DC4" w:rsidRDefault="00BA4880">
            <w:pPr>
              <w:pStyle w:val="ListParagraph"/>
              <w:numPr>
                <w:ilvl w:val="0"/>
                <w:numId w:val="25"/>
              </w:numPr>
              <w:jc w:val="both"/>
              <w:rPr>
                <w:rFonts w:asciiTheme="minorHAnsi" w:hAnsiTheme="minorHAnsi"/>
                <w:sz w:val="24"/>
                <w:szCs w:val="24"/>
              </w:rPr>
            </w:pPr>
            <w:r w:rsidRPr="000F2DC4">
              <w:rPr>
                <w:rFonts w:asciiTheme="minorHAnsi" w:hAnsiTheme="minorHAnsi"/>
                <w:sz w:val="24"/>
                <w:szCs w:val="24"/>
              </w:rPr>
              <w:t>comments and observations from teaching staff and support staff (i.e. Learning Support Assistants, Teaching Assistants and Communication Support Workers);</w:t>
            </w:r>
          </w:p>
          <w:p w14:paraId="0CBFEAF9" w14:textId="77777777" w:rsidR="00F615B2" w:rsidRPr="000F2DC4" w:rsidRDefault="00BA4880">
            <w:pPr>
              <w:pStyle w:val="ListParagraph"/>
              <w:numPr>
                <w:ilvl w:val="0"/>
                <w:numId w:val="25"/>
              </w:numPr>
              <w:jc w:val="both"/>
              <w:rPr>
                <w:rFonts w:asciiTheme="minorHAnsi" w:hAnsiTheme="minorHAnsi"/>
                <w:sz w:val="24"/>
                <w:szCs w:val="24"/>
              </w:rPr>
            </w:pPr>
            <w:r w:rsidRPr="000F2DC4">
              <w:rPr>
                <w:rFonts w:asciiTheme="minorHAnsi" w:hAnsiTheme="minorHAnsi"/>
                <w:sz w:val="24"/>
                <w:szCs w:val="24"/>
              </w:rPr>
              <w:t>intervention strategies (e.g. individual education/learning plans) in place for the candidate;</w:t>
            </w:r>
          </w:p>
          <w:p w14:paraId="39A5FDD7" w14:textId="77777777" w:rsidR="00F615B2" w:rsidRPr="000F2DC4" w:rsidRDefault="00BA4880">
            <w:pPr>
              <w:pStyle w:val="ListParagraph"/>
              <w:numPr>
                <w:ilvl w:val="0"/>
                <w:numId w:val="25"/>
              </w:numPr>
              <w:jc w:val="both"/>
              <w:rPr>
                <w:rFonts w:asciiTheme="minorHAnsi" w:hAnsiTheme="minorHAnsi"/>
                <w:sz w:val="24"/>
                <w:szCs w:val="24"/>
              </w:rPr>
            </w:pPr>
            <w:r w:rsidRPr="000F2DC4">
              <w:rPr>
                <w:rFonts w:asciiTheme="minorHAnsi" w:hAnsiTheme="minorHAnsi"/>
                <w:sz w:val="24"/>
                <w:szCs w:val="24"/>
              </w:rPr>
              <w:t>pupil premium indicators;</w:t>
            </w:r>
          </w:p>
          <w:p w14:paraId="30080177" w14:textId="77777777" w:rsidR="00F615B2" w:rsidRPr="000F2DC4" w:rsidRDefault="00BA4880">
            <w:pPr>
              <w:pStyle w:val="ListParagraph"/>
              <w:numPr>
                <w:ilvl w:val="0"/>
                <w:numId w:val="25"/>
              </w:numPr>
              <w:jc w:val="both"/>
              <w:rPr>
                <w:rFonts w:asciiTheme="minorHAnsi" w:hAnsiTheme="minorHAnsi"/>
                <w:sz w:val="24"/>
                <w:szCs w:val="24"/>
              </w:rPr>
            </w:pPr>
            <w:r w:rsidRPr="000F2DC4">
              <w:rPr>
                <w:rFonts w:asciiTheme="minorHAnsi" w:hAnsiTheme="minorHAnsi"/>
                <w:sz w:val="24"/>
                <w:szCs w:val="24"/>
              </w:rPr>
              <w:t>screening test results;</w:t>
            </w:r>
          </w:p>
          <w:p w14:paraId="3E2CFC56" w14:textId="77777777" w:rsidR="00F615B2" w:rsidRPr="000F2DC4" w:rsidRDefault="00BA4880">
            <w:pPr>
              <w:pStyle w:val="ListParagraph"/>
              <w:numPr>
                <w:ilvl w:val="0"/>
                <w:numId w:val="25"/>
              </w:numPr>
              <w:jc w:val="both"/>
              <w:rPr>
                <w:rFonts w:asciiTheme="minorHAnsi" w:hAnsiTheme="minorHAnsi"/>
                <w:sz w:val="24"/>
                <w:szCs w:val="24"/>
              </w:rPr>
            </w:pPr>
            <w:r w:rsidRPr="000F2DC4">
              <w:rPr>
                <w:rFonts w:asciiTheme="minorHAnsi" w:hAnsiTheme="minorHAnsi"/>
                <w:sz w:val="24"/>
                <w:szCs w:val="24"/>
              </w:rPr>
              <w:t>use of baseline data;</w:t>
            </w:r>
          </w:p>
          <w:p w14:paraId="5ED93B5E" w14:textId="77777777" w:rsidR="00F615B2" w:rsidRPr="000F2DC4" w:rsidRDefault="00BA4880">
            <w:pPr>
              <w:pStyle w:val="ListParagraph"/>
              <w:numPr>
                <w:ilvl w:val="0"/>
                <w:numId w:val="25"/>
              </w:numPr>
              <w:jc w:val="both"/>
              <w:rPr>
                <w:rFonts w:asciiTheme="minorHAnsi" w:hAnsiTheme="minorHAnsi"/>
                <w:sz w:val="24"/>
                <w:szCs w:val="24"/>
              </w:rPr>
            </w:pPr>
            <w:r w:rsidRPr="000F2DC4">
              <w:rPr>
                <w:rFonts w:asciiTheme="minorHAnsi" w:hAnsiTheme="minorHAnsi"/>
                <w:sz w:val="24"/>
                <w:szCs w:val="24"/>
              </w:rPr>
              <w:t>information about any differentiation in the classroom;</w:t>
            </w:r>
          </w:p>
          <w:p w14:paraId="4EC773F8" w14:textId="77777777" w:rsidR="00F615B2" w:rsidRPr="000F2DC4" w:rsidRDefault="00BA4880">
            <w:pPr>
              <w:pStyle w:val="ListParagraph"/>
              <w:numPr>
                <w:ilvl w:val="0"/>
                <w:numId w:val="25"/>
              </w:numPr>
              <w:jc w:val="both"/>
              <w:rPr>
                <w:rFonts w:asciiTheme="minorHAnsi" w:hAnsiTheme="minorHAnsi"/>
                <w:sz w:val="24"/>
                <w:szCs w:val="24"/>
              </w:rPr>
            </w:pPr>
            <w:r w:rsidRPr="000F2DC4">
              <w:rPr>
                <w:rFonts w:asciiTheme="minorHAnsi" w:hAnsiTheme="minorHAnsi"/>
                <w:sz w:val="24"/>
                <w:szCs w:val="24"/>
              </w:rPr>
              <w:t>normal way of working in the classroom (where appropriate);</w:t>
            </w:r>
          </w:p>
          <w:p w14:paraId="54B8BD5F" w14:textId="4C8D13CA" w:rsidR="00F615B2" w:rsidRPr="000F2DC4" w:rsidRDefault="0098657B">
            <w:pPr>
              <w:pStyle w:val="ListParagraph"/>
              <w:numPr>
                <w:ilvl w:val="0"/>
                <w:numId w:val="25"/>
              </w:numPr>
              <w:jc w:val="both"/>
              <w:rPr>
                <w:rFonts w:asciiTheme="minorHAnsi" w:hAnsiTheme="minorHAnsi"/>
                <w:sz w:val="24"/>
                <w:szCs w:val="24"/>
              </w:rPr>
            </w:pPr>
            <w:r w:rsidRPr="000F2DC4">
              <w:rPr>
                <w:rFonts w:asciiTheme="minorHAnsi" w:hAnsiTheme="minorHAnsi"/>
                <w:sz w:val="24"/>
                <w:szCs w:val="24"/>
              </w:rPr>
              <w:t>Arrangements</w:t>
            </w:r>
            <w:r w:rsidR="00BA4880" w:rsidRPr="000F2DC4">
              <w:rPr>
                <w:rFonts w:asciiTheme="minorHAnsi" w:hAnsiTheme="minorHAnsi"/>
                <w:sz w:val="24"/>
                <w:szCs w:val="24"/>
              </w:rPr>
              <w:t xml:space="preserve"> made for end of year internal school examinations/mock examinations. (AA7.6.1)</w:t>
            </w:r>
          </w:p>
          <w:p w14:paraId="4E45BBE7" w14:textId="77777777" w:rsidR="00F615B2" w:rsidRPr="000F2DC4" w:rsidRDefault="00F615B2">
            <w:pPr>
              <w:jc w:val="both"/>
              <w:rPr>
                <w:rFonts w:asciiTheme="minorHAnsi" w:hAnsiTheme="minorHAnsi"/>
                <w:sz w:val="24"/>
                <w:szCs w:val="24"/>
              </w:rPr>
            </w:pPr>
          </w:p>
          <w:p w14:paraId="64467750"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If very little information is available on a candidate then the SENCO will endeavour to ‘paint a holistic picture of need’ using  a selection from the following evidence:</w:t>
            </w:r>
          </w:p>
          <w:p w14:paraId="7E5C3590" w14:textId="77777777" w:rsidR="00F615B2" w:rsidRPr="000F2DC4" w:rsidRDefault="00BA4880">
            <w:pPr>
              <w:pStyle w:val="ListParagraph"/>
              <w:numPr>
                <w:ilvl w:val="0"/>
                <w:numId w:val="26"/>
              </w:numPr>
              <w:jc w:val="both"/>
              <w:rPr>
                <w:rFonts w:asciiTheme="minorHAnsi" w:hAnsiTheme="minorHAnsi"/>
                <w:sz w:val="24"/>
                <w:szCs w:val="24"/>
              </w:rPr>
            </w:pPr>
            <w:r w:rsidRPr="000F2DC4">
              <w:rPr>
                <w:rFonts w:asciiTheme="minorHAnsi" w:hAnsiTheme="minorHAnsi"/>
                <w:sz w:val="24"/>
                <w:szCs w:val="24"/>
              </w:rPr>
              <w:t>screening test results;</w:t>
            </w:r>
          </w:p>
          <w:p w14:paraId="327FDF08" w14:textId="0B9CCC88" w:rsidR="00F615B2" w:rsidRPr="000F2DC4" w:rsidRDefault="00BA4880">
            <w:pPr>
              <w:pStyle w:val="ListParagraph"/>
              <w:numPr>
                <w:ilvl w:val="0"/>
                <w:numId w:val="26"/>
              </w:numPr>
              <w:jc w:val="both"/>
              <w:rPr>
                <w:rFonts w:asciiTheme="minorHAnsi" w:hAnsiTheme="minorHAnsi"/>
                <w:sz w:val="24"/>
                <w:szCs w:val="24"/>
              </w:rPr>
            </w:pPr>
            <w:r w:rsidRPr="000F2DC4">
              <w:rPr>
                <w:rFonts w:asciiTheme="minorHAnsi" w:hAnsiTheme="minorHAnsi"/>
                <w:sz w:val="24"/>
                <w:szCs w:val="24"/>
              </w:rPr>
              <w:t xml:space="preserve">the candidate’s </w:t>
            </w:r>
            <w:r w:rsidR="0098657B" w:rsidRPr="000F2DC4">
              <w:rPr>
                <w:rFonts w:asciiTheme="minorHAnsi" w:hAnsiTheme="minorHAnsi"/>
                <w:sz w:val="24"/>
                <w:szCs w:val="24"/>
              </w:rPr>
              <w:t>self-reported</w:t>
            </w:r>
            <w:r w:rsidRPr="000F2DC4">
              <w:rPr>
                <w:rFonts w:asciiTheme="minorHAnsi" w:hAnsiTheme="minorHAnsi"/>
                <w:sz w:val="24"/>
                <w:szCs w:val="24"/>
              </w:rPr>
              <w:t xml:space="preserve"> difficulties;</w:t>
            </w:r>
          </w:p>
          <w:p w14:paraId="6E9C0A59" w14:textId="77777777" w:rsidR="00F615B2" w:rsidRPr="000F2DC4" w:rsidRDefault="00BA4880">
            <w:pPr>
              <w:pStyle w:val="ListParagraph"/>
              <w:numPr>
                <w:ilvl w:val="0"/>
                <w:numId w:val="26"/>
              </w:numPr>
              <w:jc w:val="both"/>
              <w:rPr>
                <w:rFonts w:asciiTheme="minorHAnsi" w:hAnsiTheme="minorHAnsi"/>
                <w:sz w:val="24"/>
                <w:szCs w:val="24"/>
              </w:rPr>
            </w:pPr>
            <w:r w:rsidRPr="000F2DC4">
              <w:rPr>
                <w:rFonts w:asciiTheme="minorHAnsi" w:hAnsiTheme="minorHAnsi"/>
                <w:sz w:val="24"/>
                <w:szCs w:val="24"/>
              </w:rPr>
              <w:t>comments and observations from teaching staff and support staff (i.e. Learning Support Assistants, Teaching Assistants and Communication Support Workers) who have noted the candidate’s difficulties;</w:t>
            </w:r>
          </w:p>
          <w:p w14:paraId="7345ED5E" w14:textId="77777777" w:rsidR="00F615B2" w:rsidRPr="000F2DC4" w:rsidRDefault="00BA4880">
            <w:pPr>
              <w:pStyle w:val="ListParagraph"/>
              <w:numPr>
                <w:ilvl w:val="0"/>
                <w:numId w:val="26"/>
              </w:numPr>
              <w:jc w:val="both"/>
              <w:rPr>
                <w:rFonts w:asciiTheme="minorHAnsi" w:hAnsiTheme="minorHAnsi"/>
                <w:sz w:val="24"/>
                <w:szCs w:val="24"/>
              </w:rPr>
            </w:pPr>
            <w:r w:rsidRPr="000F2DC4">
              <w:rPr>
                <w:rFonts w:asciiTheme="minorHAnsi" w:hAnsiTheme="minorHAnsi"/>
                <w:sz w:val="24"/>
                <w:szCs w:val="24"/>
              </w:rPr>
              <w:t>comments in school reports and/or pupil tracking data;</w:t>
            </w:r>
          </w:p>
          <w:p w14:paraId="5CB024DC" w14:textId="473930CA" w:rsidR="00F615B2" w:rsidRPr="000F2DC4" w:rsidRDefault="0098657B">
            <w:pPr>
              <w:pStyle w:val="ListParagraph"/>
              <w:numPr>
                <w:ilvl w:val="0"/>
                <w:numId w:val="26"/>
              </w:numPr>
              <w:jc w:val="both"/>
              <w:rPr>
                <w:rFonts w:asciiTheme="minorHAnsi" w:hAnsiTheme="minorHAnsi"/>
                <w:sz w:val="24"/>
                <w:szCs w:val="24"/>
              </w:rPr>
            </w:pPr>
            <w:r w:rsidRPr="000F2DC4">
              <w:rPr>
                <w:rFonts w:asciiTheme="minorHAnsi" w:hAnsiTheme="minorHAnsi"/>
                <w:sz w:val="24"/>
                <w:szCs w:val="24"/>
              </w:rPr>
              <w:t>Information</w:t>
            </w:r>
            <w:r w:rsidR="00BA4880" w:rsidRPr="000F2DC4">
              <w:rPr>
                <w:rFonts w:asciiTheme="minorHAnsi" w:hAnsiTheme="minorHAnsi"/>
                <w:sz w:val="24"/>
                <w:szCs w:val="24"/>
              </w:rPr>
              <w:t xml:space="preserve"> relayed by telephone, with notes taken, or a photocopy of Form 8, where a candidate has moved from one provision to another.  (AA 7.6.1)</w:t>
            </w:r>
          </w:p>
          <w:p w14:paraId="6C82F38C" w14:textId="77777777" w:rsidR="00F615B2" w:rsidRPr="000F2DC4" w:rsidRDefault="00F615B2">
            <w:pPr>
              <w:jc w:val="both"/>
              <w:rPr>
                <w:rFonts w:asciiTheme="minorHAnsi" w:hAnsiTheme="minorHAnsi"/>
                <w:sz w:val="24"/>
                <w:szCs w:val="24"/>
              </w:rPr>
            </w:pPr>
          </w:p>
          <w:p w14:paraId="76C623B6"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All candidates will be assessed in light of the picture of need and the background information as detailed within Part 1 of Form 8. (AA 7.6.2)</w:t>
            </w:r>
          </w:p>
          <w:p w14:paraId="2A550603" w14:textId="77777777" w:rsidR="00F615B2" w:rsidRPr="000F2DC4" w:rsidRDefault="00F615B2">
            <w:pPr>
              <w:jc w:val="both"/>
              <w:rPr>
                <w:rFonts w:asciiTheme="minorHAnsi" w:hAnsiTheme="minorHAnsi"/>
                <w:sz w:val="24"/>
                <w:szCs w:val="24"/>
              </w:rPr>
            </w:pPr>
          </w:p>
          <w:p w14:paraId="1AD47589" w14:textId="6D0F967C" w:rsidR="00F615B2" w:rsidRPr="000F2DC4" w:rsidRDefault="00BA4880">
            <w:pPr>
              <w:jc w:val="both"/>
              <w:rPr>
                <w:rFonts w:asciiTheme="minorHAnsi" w:hAnsiTheme="minorHAnsi"/>
                <w:sz w:val="24"/>
                <w:szCs w:val="24"/>
              </w:rPr>
            </w:pPr>
            <w:r w:rsidRPr="000F2DC4">
              <w:rPr>
                <w:rFonts w:asciiTheme="minorHAnsi" w:hAnsiTheme="minorHAnsi"/>
                <w:sz w:val="24"/>
                <w:szCs w:val="24"/>
              </w:rPr>
              <w:t xml:space="preserve">Part 3 of Form 8 </w:t>
            </w:r>
            <w:r w:rsidR="0098657B" w:rsidRPr="000F2DC4">
              <w:rPr>
                <w:rFonts w:asciiTheme="minorHAnsi" w:hAnsiTheme="minorHAnsi"/>
                <w:sz w:val="24"/>
                <w:szCs w:val="24"/>
              </w:rPr>
              <w:t>will be</w:t>
            </w:r>
            <w:r w:rsidRPr="000F2DC4">
              <w:rPr>
                <w:rFonts w:asciiTheme="minorHAnsi" w:hAnsiTheme="minorHAnsi"/>
                <w:sz w:val="24"/>
                <w:szCs w:val="24"/>
              </w:rPr>
              <w:t xml:space="preserve"> completed by the SENCo once the assessor has completed their testing and confirmed that the candidate has an impairment which substantially affects their performance. In this, the SENCO will make recommendations for access arrangements/ adjustments taking into account:</w:t>
            </w:r>
          </w:p>
          <w:p w14:paraId="63ADD771" w14:textId="77777777" w:rsidR="00F615B2" w:rsidRPr="000F2DC4" w:rsidRDefault="00BA4880">
            <w:pPr>
              <w:pStyle w:val="ListParagraph"/>
              <w:numPr>
                <w:ilvl w:val="0"/>
                <w:numId w:val="27"/>
              </w:numPr>
              <w:jc w:val="both"/>
              <w:rPr>
                <w:rFonts w:asciiTheme="minorHAnsi" w:hAnsiTheme="minorHAnsi"/>
                <w:sz w:val="24"/>
                <w:szCs w:val="24"/>
              </w:rPr>
            </w:pPr>
            <w:r w:rsidRPr="000F2DC4">
              <w:rPr>
                <w:rFonts w:asciiTheme="minorHAnsi" w:hAnsiTheme="minorHAnsi"/>
                <w:sz w:val="24"/>
                <w:szCs w:val="24"/>
              </w:rPr>
              <w:t>the information from the assessment (Part 2 of Form 8);</w:t>
            </w:r>
          </w:p>
          <w:p w14:paraId="1F2EFF9E" w14:textId="77777777" w:rsidR="00F615B2" w:rsidRPr="000F2DC4" w:rsidRDefault="00BA4880">
            <w:pPr>
              <w:pStyle w:val="ListParagraph"/>
              <w:numPr>
                <w:ilvl w:val="0"/>
                <w:numId w:val="27"/>
              </w:numPr>
              <w:jc w:val="both"/>
              <w:rPr>
                <w:rFonts w:asciiTheme="minorHAnsi" w:hAnsiTheme="minorHAnsi"/>
                <w:sz w:val="24"/>
                <w:szCs w:val="24"/>
              </w:rPr>
            </w:pPr>
            <w:r w:rsidRPr="000F2DC4">
              <w:rPr>
                <w:rFonts w:asciiTheme="minorHAnsi" w:hAnsiTheme="minorHAnsi"/>
                <w:sz w:val="24"/>
                <w:szCs w:val="24"/>
              </w:rPr>
              <w:t>the requirements of the specifications; and</w:t>
            </w:r>
          </w:p>
          <w:p w14:paraId="691103A6" w14:textId="714C46F8" w:rsidR="00F615B2" w:rsidRPr="000F2DC4" w:rsidRDefault="0098657B">
            <w:pPr>
              <w:pStyle w:val="ListParagraph"/>
              <w:numPr>
                <w:ilvl w:val="0"/>
                <w:numId w:val="27"/>
              </w:numPr>
              <w:jc w:val="both"/>
              <w:rPr>
                <w:rFonts w:asciiTheme="minorHAnsi" w:hAnsiTheme="minorHAnsi"/>
                <w:sz w:val="24"/>
                <w:szCs w:val="24"/>
              </w:rPr>
            </w:pPr>
            <w:r w:rsidRPr="000F2DC4">
              <w:rPr>
                <w:rFonts w:asciiTheme="minorHAnsi" w:hAnsiTheme="minorHAnsi"/>
                <w:sz w:val="24"/>
                <w:szCs w:val="24"/>
              </w:rPr>
              <w:t>The</w:t>
            </w:r>
            <w:r w:rsidR="00BA4880" w:rsidRPr="000F2DC4">
              <w:rPr>
                <w:rFonts w:asciiTheme="minorHAnsi" w:hAnsiTheme="minorHAnsi"/>
                <w:sz w:val="24"/>
                <w:szCs w:val="24"/>
              </w:rPr>
              <w:t xml:space="preserve"> candidate’s normal way of working in the centre (Part 1 of Form 8).</w:t>
            </w:r>
          </w:p>
          <w:p w14:paraId="4CC5DA6F" w14:textId="77777777" w:rsidR="00F615B2" w:rsidRPr="000F2DC4" w:rsidRDefault="00F615B2">
            <w:pPr>
              <w:jc w:val="both"/>
              <w:rPr>
                <w:rFonts w:asciiTheme="minorHAnsi" w:hAnsiTheme="minorHAnsi"/>
                <w:sz w:val="24"/>
                <w:szCs w:val="24"/>
              </w:rPr>
            </w:pPr>
          </w:p>
          <w:p w14:paraId="5D59BA13"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The completion of Form 8, Parts 1, 2 and 3 will enable the JCQ Centre Inspector to see clearly and concisely the candidate’s normal way of working within the centre and the results of an assessment.</w:t>
            </w:r>
          </w:p>
        </w:tc>
      </w:tr>
    </w:tbl>
    <w:p w14:paraId="5D202892" w14:textId="77777777" w:rsidR="00F136E1" w:rsidRPr="000F2DC4" w:rsidRDefault="00F136E1">
      <w:pPr>
        <w:pStyle w:val="Headinglevel1"/>
        <w:spacing w:before="240"/>
        <w:rPr>
          <w:rFonts w:asciiTheme="minorHAnsi" w:hAnsiTheme="minorHAnsi"/>
          <w:color w:val="auto"/>
          <w:sz w:val="28"/>
        </w:rPr>
      </w:pPr>
      <w:bookmarkStart w:id="80" w:name="_Toc466921636"/>
      <w:bookmarkStart w:id="81" w:name="_Toc490083861"/>
      <w:bookmarkStart w:id="82" w:name="_Toc496088800"/>
      <w:bookmarkStart w:id="83" w:name="_Toc523473890"/>
      <w:bookmarkStart w:id="84" w:name="_Toc22304706"/>
      <w:bookmarkStart w:id="85" w:name="_Toc22487034"/>
      <w:bookmarkStart w:id="86" w:name="_Toc22487153"/>
      <w:bookmarkStart w:id="87" w:name="_Toc81393302"/>
    </w:p>
    <w:p w14:paraId="3451A242" w14:textId="77777777" w:rsidR="00F136E1" w:rsidRPr="000F2DC4" w:rsidRDefault="00F136E1">
      <w:pPr>
        <w:pStyle w:val="Headinglevel1"/>
        <w:spacing w:before="240"/>
        <w:rPr>
          <w:rFonts w:asciiTheme="minorHAnsi" w:hAnsiTheme="minorHAnsi"/>
          <w:color w:val="auto"/>
          <w:sz w:val="28"/>
        </w:rPr>
      </w:pPr>
    </w:p>
    <w:p w14:paraId="17E51278" w14:textId="24A04A5D" w:rsidR="00F615B2" w:rsidRPr="000F2DC4" w:rsidRDefault="00BA4880">
      <w:pPr>
        <w:pStyle w:val="Headinglevel1"/>
        <w:spacing w:before="240"/>
        <w:rPr>
          <w:rFonts w:asciiTheme="minorHAnsi" w:hAnsiTheme="minorHAnsi"/>
          <w:color w:val="auto"/>
          <w:sz w:val="28"/>
        </w:rPr>
      </w:pPr>
      <w:r w:rsidRPr="000F2DC4">
        <w:rPr>
          <w:rFonts w:asciiTheme="minorHAnsi" w:hAnsiTheme="minorHAnsi"/>
          <w:color w:val="auto"/>
          <w:sz w:val="28"/>
        </w:rPr>
        <w:lastRenderedPageBreak/>
        <w:t>Processing access arrangements</w:t>
      </w:r>
      <w:bookmarkEnd w:id="80"/>
      <w:bookmarkEnd w:id="81"/>
      <w:bookmarkEnd w:id="82"/>
      <w:bookmarkEnd w:id="83"/>
      <w:bookmarkEnd w:id="84"/>
      <w:bookmarkEnd w:id="85"/>
      <w:bookmarkEnd w:id="86"/>
      <w:r w:rsidRPr="000F2DC4">
        <w:rPr>
          <w:rFonts w:asciiTheme="minorHAnsi" w:hAnsiTheme="minorHAnsi"/>
          <w:color w:val="auto"/>
          <w:sz w:val="28"/>
        </w:rPr>
        <w:t xml:space="preserve"> and adjustments</w:t>
      </w:r>
      <w:bookmarkEnd w:id="87"/>
    </w:p>
    <w:p w14:paraId="4A0242A9" w14:textId="77777777" w:rsidR="00F615B2" w:rsidRPr="000F2DC4" w:rsidRDefault="00BA4880">
      <w:pPr>
        <w:pStyle w:val="Headinglevel2"/>
        <w:spacing w:before="0"/>
        <w:rPr>
          <w:rFonts w:asciiTheme="minorHAnsi" w:hAnsiTheme="minorHAnsi"/>
          <w:color w:val="auto"/>
          <w:sz w:val="28"/>
          <w:szCs w:val="28"/>
        </w:rPr>
      </w:pPr>
      <w:bookmarkStart w:id="88" w:name="_Toc496088801"/>
      <w:bookmarkStart w:id="89" w:name="_Toc523473891"/>
      <w:bookmarkStart w:id="90" w:name="_Toc22304707"/>
      <w:bookmarkStart w:id="91" w:name="_Toc22487035"/>
      <w:bookmarkStart w:id="92" w:name="_Toc22487154"/>
      <w:bookmarkStart w:id="93" w:name="_Toc81393303"/>
      <w:r w:rsidRPr="000F2DC4">
        <w:rPr>
          <w:rFonts w:asciiTheme="minorHAnsi" w:hAnsiTheme="minorHAnsi"/>
          <w:color w:val="auto"/>
          <w:sz w:val="28"/>
          <w:szCs w:val="28"/>
        </w:rPr>
        <w:t>Arrangements/adjustments requiring awarding body approval</w:t>
      </w:r>
      <w:bookmarkEnd w:id="88"/>
      <w:bookmarkEnd w:id="89"/>
      <w:bookmarkEnd w:id="90"/>
      <w:bookmarkEnd w:id="91"/>
      <w:bookmarkEnd w:id="92"/>
      <w:bookmarkEnd w:id="93"/>
    </w:p>
    <w:p w14:paraId="53C428A8" w14:textId="77777777" w:rsidR="00F615B2" w:rsidRPr="000F2DC4" w:rsidRDefault="00BA4880">
      <w:pPr>
        <w:pStyle w:val="NormalWeb"/>
        <w:spacing w:before="0" w:beforeAutospacing="0" w:after="120" w:afterAutospacing="0"/>
        <w:jc w:val="both"/>
        <w:rPr>
          <w:rFonts w:asciiTheme="minorHAnsi" w:hAnsiTheme="minorHAnsi"/>
          <w:sz w:val="24"/>
        </w:rPr>
      </w:pPr>
      <w:r w:rsidRPr="000F2DC4">
        <w:rPr>
          <w:rFonts w:asciiTheme="minorHAnsi" w:hAnsiTheme="minorHAnsi"/>
          <w:iCs/>
          <w:sz w:val="24"/>
        </w:rPr>
        <w:t>Access arrangements online</w:t>
      </w:r>
      <w:r w:rsidRPr="000F2DC4">
        <w:rPr>
          <w:rFonts w:asciiTheme="minorHAnsi" w:hAnsiTheme="minorHAnsi"/>
          <w:sz w:val="24"/>
        </w:rPr>
        <w:t xml:space="preserve"> (AAO) is </w:t>
      </w:r>
      <w:r w:rsidRPr="000F2DC4">
        <w:rPr>
          <w:rFonts w:asciiTheme="minorHAnsi" w:hAnsiTheme="minorHAnsi" w:cs="Arial"/>
          <w:sz w:val="24"/>
        </w:rPr>
        <w:t>a tool provided by JCQ member awarding bodies for centres to apply for required access arrangement approval for the qualifications covered by the tool</w:t>
      </w:r>
      <w:r w:rsidRPr="000F2DC4">
        <w:rPr>
          <w:rFonts w:asciiTheme="minorHAnsi" w:hAnsiTheme="minorHAnsi"/>
          <w:sz w:val="24"/>
        </w:rPr>
        <w:t xml:space="preserve">. </w:t>
      </w:r>
      <w:r w:rsidRPr="000F2DC4">
        <w:rPr>
          <w:rFonts w:asciiTheme="minorHAnsi" w:hAnsiTheme="minorHAnsi" w:cs="Arial"/>
          <w:sz w:val="24"/>
        </w:rPr>
        <w:t xml:space="preserve">This tool also provides the facility to order modified papers for those qualifications included. (Refer to </w:t>
      </w:r>
      <w:hyperlink r:id="rId19" w:history="1">
        <w:r w:rsidRPr="000F2DC4">
          <w:rPr>
            <w:rStyle w:val="Hyperlink"/>
            <w:rFonts w:asciiTheme="minorHAnsi" w:hAnsiTheme="minorHAnsi" w:cs="Arial"/>
            <w:color w:val="auto"/>
            <w:sz w:val="24"/>
            <w:u w:val="none"/>
          </w:rPr>
          <w:t>AA</w:t>
        </w:r>
      </w:hyperlink>
      <w:r w:rsidRPr="000F2DC4">
        <w:rPr>
          <w:rStyle w:val="Hyperlink"/>
          <w:rFonts w:asciiTheme="minorHAnsi" w:hAnsiTheme="minorHAnsi" w:cs="Arial"/>
          <w:color w:val="auto"/>
          <w:sz w:val="24"/>
          <w:u w:val="none"/>
        </w:rPr>
        <w:t>, chapter 8 (</w:t>
      </w:r>
      <w:r w:rsidRPr="000F2DC4">
        <w:rPr>
          <w:rFonts w:asciiTheme="minorHAnsi" w:hAnsiTheme="minorHAnsi" w:cs="Tahoma"/>
          <w:sz w:val="24"/>
        </w:rPr>
        <w:t>Processing applications for access arrangements and adjustments) and chapter 6</w:t>
      </w:r>
      <w:r w:rsidRPr="000F2DC4">
        <w:rPr>
          <w:rFonts w:asciiTheme="minorHAnsi" w:hAnsiTheme="minorHAnsi" w:cs="Tahoma"/>
          <w:b/>
          <w:bCs/>
          <w:sz w:val="24"/>
        </w:rPr>
        <w:t xml:space="preserve"> </w:t>
      </w:r>
      <w:r w:rsidRPr="000F2DC4">
        <w:rPr>
          <w:rFonts w:asciiTheme="minorHAnsi" w:hAnsiTheme="minorHAnsi" w:cs="Tahoma"/>
          <w:sz w:val="24"/>
        </w:rPr>
        <w:t>(Modified papers).</w:t>
      </w:r>
      <w:r w:rsidRPr="000F2DC4">
        <w:rPr>
          <w:rFonts w:asciiTheme="minorHAnsi" w:hAnsiTheme="minorHAnsi" w:cs="Tahoma"/>
          <w:b/>
          <w:bCs/>
          <w:sz w:val="24"/>
        </w:rPr>
        <w:t xml:space="preserve"> </w:t>
      </w:r>
    </w:p>
    <w:p w14:paraId="27589803" w14:textId="77777777" w:rsidR="00F615B2" w:rsidRPr="000F2DC4" w:rsidRDefault="00BA4880">
      <w:pPr>
        <w:autoSpaceDE w:val="0"/>
        <w:autoSpaceDN w:val="0"/>
        <w:adjustRightInd w:val="0"/>
        <w:jc w:val="both"/>
        <w:rPr>
          <w:rFonts w:asciiTheme="minorHAnsi" w:hAnsiTheme="minorHAnsi"/>
          <w:sz w:val="24"/>
          <w:szCs w:val="24"/>
        </w:rPr>
      </w:pPr>
      <w:r w:rsidRPr="000F2DC4">
        <w:rPr>
          <w:rFonts w:asciiTheme="minorHAnsi" w:hAnsiTheme="minorHAnsi"/>
          <w:sz w:val="24"/>
          <w:szCs w:val="24"/>
        </w:rPr>
        <w:t xml:space="preserve">AAO is accessed within the JCQ Centre Admin Portal (CAP) by logging in to one of the awarding body secure extranet sites. A single application for approval is required for each candidate regardless of the awarding body used. </w:t>
      </w:r>
    </w:p>
    <w:tbl>
      <w:tblPr>
        <w:tblStyle w:val="TableGrid"/>
        <w:tblW w:w="0" w:type="auto"/>
        <w:tblInd w:w="720" w:type="dxa"/>
        <w:tblLook w:val="04A0" w:firstRow="1" w:lastRow="0" w:firstColumn="1" w:lastColumn="0" w:noHBand="0" w:noVBand="1"/>
      </w:tblPr>
      <w:tblGrid>
        <w:gridCol w:w="9322"/>
      </w:tblGrid>
      <w:tr w:rsidR="00F136E1" w:rsidRPr="000F2DC4" w14:paraId="1CC6D3A1" w14:textId="77777777">
        <w:tc>
          <w:tcPr>
            <w:tcW w:w="10836" w:type="dxa"/>
          </w:tcPr>
          <w:p w14:paraId="0CCC82E9" w14:textId="69287943" w:rsidR="00F615B2" w:rsidRPr="000F2DC4" w:rsidRDefault="00BA4880">
            <w:pPr>
              <w:jc w:val="both"/>
              <w:rPr>
                <w:rFonts w:asciiTheme="minorHAnsi" w:hAnsiTheme="minorHAnsi"/>
                <w:sz w:val="24"/>
                <w:szCs w:val="24"/>
              </w:rPr>
            </w:pPr>
            <w:r w:rsidRPr="000F2DC4">
              <w:rPr>
                <w:rFonts w:asciiTheme="minorHAnsi" w:hAnsiTheme="minorHAnsi"/>
                <w:sz w:val="24"/>
                <w:szCs w:val="24"/>
              </w:rPr>
              <w:t>Applications for Access Arrangements are carried out by the SENCO</w:t>
            </w:r>
            <w:r w:rsidR="00B10106">
              <w:rPr>
                <w:rFonts w:asciiTheme="minorHAnsi" w:hAnsiTheme="minorHAnsi"/>
                <w:sz w:val="24"/>
                <w:szCs w:val="24"/>
              </w:rPr>
              <w:t xml:space="preserve"> and the Exams Officer (Shirley Johnson)</w:t>
            </w:r>
            <w:r w:rsidRPr="000F2DC4">
              <w:rPr>
                <w:rFonts w:asciiTheme="minorHAnsi" w:hAnsiTheme="minorHAnsi"/>
                <w:sz w:val="24"/>
                <w:szCs w:val="24"/>
              </w:rPr>
              <w:t>.  After approval a paper copy is held within the student file.  An electronic copy is also kept in the e-file for each student.</w:t>
            </w:r>
          </w:p>
        </w:tc>
      </w:tr>
    </w:tbl>
    <w:p w14:paraId="12B176B2" w14:textId="77777777" w:rsidR="00F615B2" w:rsidRPr="000F2DC4" w:rsidRDefault="00BA4880" w:rsidP="00F136E1">
      <w:pPr>
        <w:pStyle w:val="Headinglevel2"/>
        <w:spacing w:before="360"/>
        <w:rPr>
          <w:rFonts w:asciiTheme="minorHAnsi" w:hAnsiTheme="minorHAnsi"/>
          <w:color w:val="auto"/>
          <w:sz w:val="28"/>
          <w:szCs w:val="28"/>
        </w:rPr>
      </w:pPr>
      <w:bookmarkStart w:id="94" w:name="_Toc466921637"/>
      <w:bookmarkStart w:id="95" w:name="_Toc490083862"/>
      <w:bookmarkStart w:id="96" w:name="_Toc496088802"/>
      <w:bookmarkStart w:id="97" w:name="_Toc523473892"/>
      <w:bookmarkStart w:id="98" w:name="_Toc22304708"/>
      <w:bookmarkStart w:id="99" w:name="_Toc22487036"/>
      <w:bookmarkStart w:id="100" w:name="_Toc22487155"/>
      <w:bookmarkStart w:id="101" w:name="_Toc81393304"/>
      <w:bookmarkStart w:id="102" w:name="_Toc449469100"/>
      <w:r w:rsidRPr="000F2DC4">
        <w:rPr>
          <w:rFonts w:asciiTheme="minorHAnsi" w:hAnsiTheme="minorHAnsi"/>
          <w:color w:val="auto"/>
          <w:sz w:val="28"/>
          <w:szCs w:val="28"/>
        </w:rPr>
        <w:t>Centre-delegated arrangements</w:t>
      </w:r>
      <w:bookmarkEnd w:id="94"/>
      <w:bookmarkEnd w:id="95"/>
      <w:bookmarkEnd w:id="96"/>
      <w:bookmarkEnd w:id="97"/>
      <w:bookmarkEnd w:id="98"/>
      <w:bookmarkEnd w:id="99"/>
      <w:bookmarkEnd w:id="100"/>
      <w:r w:rsidRPr="000F2DC4">
        <w:rPr>
          <w:rFonts w:asciiTheme="minorHAnsi" w:hAnsiTheme="minorHAnsi"/>
          <w:color w:val="auto"/>
          <w:sz w:val="28"/>
          <w:szCs w:val="28"/>
        </w:rPr>
        <w:t>/adjustments</w:t>
      </w:r>
      <w:bookmarkEnd w:id="101"/>
    </w:p>
    <w:tbl>
      <w:tblPr>
        <w:tblStyle w:val="TableGrid"/>
        <w:tblW w:w="0" w:type="auto"/>
        <w:tblInd w:w="720" w:type="dxa"/>
        <w:tblLook w:val="04A0" w:firstRow="1" w:lastRow="0" w:firstColumn="1" w:lastColumn="0" w:noHBand="0" w:noVBand="1"/>
      </w:tblPr>
      <w:tblGrid>
        <w:gridCol w:w="9322"/>
      </w:tblGrid>
      <w:tr w:rsidR="00F136E1" w:rsidRPr="000F2DC4" w14:paraId="0E91E00B" w14:textId="77777777">
        <w:tc>
          <w:tcPr>
            <w:tcW w:w="9548" w:type="dxa"/>
          </w:tcPr>
          <w:p w14:paraId="3D234EC6" w14:textId="7A9EFD42" w:rsidR="00F615B2" w:rsidRPr="000F2DC4" w:rsidRDefault="00BA4880">
            <w:pPr>
              <w:rPr>
                <w:rFonts w:asciiTheme="minorHAnsi" w:hAnsiTheme="minorHAnsi"/>
                <w:sz w:val="24"/>
                <w:szCs w:val="24"/>
              </w:rPr>
            </w:pPr>
            <w:r w:rsidRPr="000F2DC4">
              <w:rPr>
                <w:rFonts w:asciiTheme="minorHAnsi" w:hAnsiTheme="minorHAnsi"/>
                <w:sz w:val="24"/>
                <w:szCs w:val="24"/>
              </w:rPr>
              <w:t>Decisions relating to the approval of centre-delegated arrangements ar</w:t>
            </w:r>
            <w:r w:rsidR="0098657B">
              <w:rPr>
                <w:rFonts w:asciiTheme="minorHAnsi" w:hAnsiTheme="minorHAnsi"/>
                <w:sz w:val="24"/>
                <w:szCs w:val="24"/>
              </w:rPr>
              <w:t>e made by Anita Tribhovan</w:t>
            </w:r>
            <w:r w:rsidRPr="000F2DC4">
              <w:rPr>
                <w:rFonts w:asciiTheme="minorHAnsi" w:hAnsiTheme="minorHAnsi"/>
                <w:sz w:val="24"/>
                <w:szCs w:val="24"/>
              </w:rPr>
              <w:t>.  Appropriate evidence, where required by the arrangement is held on file by the exams officer (paper copy) and electronic copy (SENCO).</w:t>
            </w:r>
          </w:p>
        </w:tc>
      </w:tr>
    </w:tbl>
    <w:p w14:paraId="0D4CBEDF" w14:textId="77777777" w:rsidR="00F615B2" w:rsidRPr="000F2DC4" w:rsidRDefault="00BA4880" w:rsidP="00F136E1">
      <w:pPr>
        <w:pStyle w:val="Headinglevel1"/>
        <w:spacing w:before="360"/>
        <w:rPr>
          <w:rFonts w:asciiTheme="minorHAnsi" w:hAnsiTheme="minorHAnsi"/>
          <w:color w:val="auto"/>
          <w:sz w:val="28"/>
        </w:rPr>
      </w:pPr>
      <w:bookmarkStart w:id="103" w:name="_Toc490083863"/>
      <w:bookmarkStart w:id="104" w:name="_Toc496088803"/>
      <w:bookmarkStart w:id="105" w:name="_Toc523473893"/>
      <w:bookmarkStart w:id="106" w:name="_Toc22304709"/>
      <w:bookmarkStart w:id="107" w:name="_Toc22487037"/>
      <w:bookmarkStart w:id="108" w:name="_Toc22487156"/>
      <w:bookmarkStart w:id="109" w:name="_Toc81393305"/>
      <w:bookmarkStart w:id="110" w:name="_Toc443593730"/>
      <w:bookmarkStart w:id="111" w:name="_Toc466921638"/>
      <w:r w:rsidRPr="000F2DC4">
        <w:rPr>
          <w:rFonts w:asciiTheme="minorHAnsi" w:hAnsiTheme="minorHAnsi"/>
          <w:color w:val="auto"/>
          <w:sz w:val="28"/>
        </w:rPr>
        <w:t>Centre-specific criteria for particular arrangements</w:t>
      </w:r>
      <w:bookmarkEnd w:id="103"/>
      <w:bookmarkEnd w:id="104"/>
      <w:bookmarkEnd w:id="105"/>
      <w:bookmarkEnd w:id="106"/>
      <w:bookmarkEnd w:id="107"/>
      <w:bookmarkEnd w:id="108"/>
      <w:r w:rsidRPr="000F2DC4">
        <w:rPr>
          <w:rFonts w:asciiTheme="minorHAnsi" w:hAnsiTheme="minorHAnsi"/>
          <w:color w:val="auto"/>
          <w:sz w:val="28"/>
        </w:rPr>
        <w:t>/adjustments</w:t>
      </w:r>
      <w:bookmarkEnd w:id="109"/>
    </w:p>
    <w:p w14:paraId="54431F51" w14:textId="77777777" w:rsidR="00F615B2" w:rsidRPr="000F2DC4" w:rsidRDefault="00BA4880">
      <w:pPr>
        <w:pStyle w:val="Headinglevel2"/>
        <w:spacing w:before="240" w:after="120"/>
        <w:rPr>
          <w:rFonts w:asciiTheme="minorHAnsi" w:hAnsiTheme="minorHAnsi"/>
          <w:color w:val="auto"/>
          <w:sz w:val="28"/>
          <w:szCs w:val="28"/>
        </w:rPr>
      </w:pPr>
      <w:bookmarkStart w:id="112" w:name="_Toc490083864"/>
      <w:bookmarkStart w:id="113" w:name="_Toc496088804"/>
      <w:bookmarkStart w:id="114" w:name="_Toc523473894"/>
      <w:bookmarkStart w:id="115" w:name="_Toc22304710"/>
      <w:bookmarkStart w:id="116" w:name="_Toc22487038"/>
      <w:bookmarkStart w:id="117" w:name="_Toc22487157"/>
      <w:bookmarkStart w:id="118" w:name="_Toc81393306"/>
      <w:r w:rsidRPr="000F2DC4">
        <w:rPr>
          <w:rFonts w:asciiTheme="minorHAnsi" w:hAnsiTheme="minorHAnsi"/>
          <w:color w:val="auto"/>
          <w:sz w:val="28"/>
          <w:szCs w:val="28"/>
        </w:rPr>
        <w:t>Word Processor Policy</w:t>
      </w:r>
      <w:bookmarkEnd w:id="110"/>
      <w:bookmarkEnd w:id="111"/>
      <w:bookmarkEnd w:id="112"/>
      <w:r w:rsidRPr="000F2DC4">
        <w:rPr>
          <w:rFonts w:asciiTheme="minorHAnsi" w:hAnsiTheme="minorHAnsi"/>
          <w:color w:val="auto"/>
          <w:sz w:val="28"/>
          <w:szCs w:val="28"/>
        </w:rPr>
        <w:t xml:space="preserve"> (Exams)</w:t>
      </w:r>
      <w:bookmarkEnd w:id="113"/>
      <w:bookmarkEnd w:id="114"/>
      <w:bookmarkEnd w:id="115"/>
      <w:bookmarkEnd w:id="116"/>
      <w:bookmarkEnd w:id="117"/>
      <w:bookmarkEnd w:id="118"/>
    </w:p>
    <w:p w14:paraId="2E154A02" w14:textId="77777777" w:rsidR="00F615B2" w:rsidRPr="000F2DC4" w:rsidRDefault="00BA4880">
      <w:pPr>
        <w:jc w:val="both"/>
        <w:rPr>
          <w:rFonts w:asciiTheme="minorHAnsi" w:hAnsiTheme="minorHAnsi"/>
          <w:strike/>
          <w:sz w:val="24"/>
          <w:szCs w:val="24"/>
        </w:rPr>
      </w:pPr>
      <w:r w:rsidRPr="000F2DC4">
        <w:rPr>
          <w:rFonts w:asciiTheme="minorHAnsi" w:hAnsiTheme="minorHAnsi"/>
          <w:sz w:val="24"/>
          <w:szCs w:val="24"/>
        </w:rPr>
        <w:t xml:space="preserve">An exam candidate may be approved the use of a word processor where this is appropriate to the candidate’s needs and not simply because the candidate </w:t>
      </w:r>
      <w:r w:rsidRPr="000F2DC4">
        <w:rPr>
          <w:rFonts w:asciiTheme="minorHAnsi" w:hAnsiTheme="minorHAnsi" w:cs="Arial"/>
          <w:sz w:val="24"/>
          <w:szCs w:val="24"/>
        </w:rPr>
        <w:t>now wants to type rather than write in exams or can work faster on a keyboard, or because they use a laptop at home. The use of a word processor must reflect the candidate’s normal way of working within the centre.</w:t>
      </w:r>
    </w:p>
    <w:tbl>
      <w:tblPr>
        <w:tblStyle w:val="TableGrid"/>
        <w:tblW w:w="0" w:type="auto"/>
        <w:tblInd w:w="675" w:type="dxa"/>
        <w:tblLook w:val="04A0" w:firstRow="1" w:lastRow="0" w:firstColumn="1" w:lastColumn="0" w:noHBand="0" w:noVBand="1"/>
      </w:tblPr>
      <w:tblGrid>
        <w:gridCol w:w="9367"/>
      </w:tblGrid>
      <w:tr w:rsidR="00F136E1" w:rsidRPr="000F2DC4" w14:paraId="7B73FC0C" w14:textId="77777777">
        <w:tc>
          <w:tcPr>
            <w:tcW w:w="9604" w:type="dxa"/>
          </w:tcPr>
          <w:p w14:paraId="01C4F191" w14:textId="77777777" w:rsidR="00F615B2" w:rsidRPr="000F2DC4" w:rsidRDefault="00BA4880">
            <w:pPr>
              <w:jc w:val="center"/>
              <w:rPr>
                <w:rFonts w:asciiTheme="minorHAnsi" w:hAnsiTheme="minorHAnsi"/>
                <w:sz w:val="24"/>
                <w:szCs w:val="24"/>
              </w:rPr>
            </w:pPr>
            <w:r w:rsidRPr="000F2DC4">
              <w:rPr>
                <w:rFonts w:asciiTheme="minorHAnsi" w:hAnsiTheme="minorHAnsi"/>
                <w:sz w:val="24"/>
                <w:szCs w:val="24"/>
              </w:rPr>
              <w:t>The Word Processor Policy is stored electronically in the school’s policies folder.</w:t>
            </w:r>
          </w:p>
        </w:tc>
      </w:tr>
    </w:tbl>
    <w:p w14:paraId="2B99574B" w14:textId="77777777" w:rsidR="00F615B2" w:rsidRPr="000F2DC4" w:rsidRDefault="00BA4880" w:rsidP="00F136E1">
      <w:pPr>
        <w:pStyle w:val="Headinglevel2"/>
        <w:spacing w:before="360" w:after="120"/>
        <w:rPr>
          <w:rFonts w:asciiTheme="minorHAnsi" w:hAnsiTheme="minorHAnsi"/>
          <w:color w:val="auto"/>
          <w:sz w:val="28"/>
          <w:szCs w:val="28"/>
        </w:rPr>
      </w:pPr>
      <w:bookmarkStart w:id="119" w:name="_Toc443593731"/>
      <w:bookmarkStart w:id="120" w:name="_Toc466921639"/>
      <w:bookmarkStart w:id="121" w:name="_Toc490083865"/>
      <w:bookmarkStart w:id="122" w:name="_Toc496088805"/>
      <w:bookmarkStart w:id="123" w:name="_Toc523473895"/>
      <w:bookmarkStart w:id="124" w:name="_Toc22304711"/>
      <w:bookmarkStart w:id="125" w:name="_Toc22487039"/>
      <w:bookmarkStart w:id="126" w:name="_Toc22487158"/>
      <w:bookmarkStart w:id="127" w:name="_Toc81393307"/>
      <w:r w:rsidRPr="000F2DC4">
        <w:rPr>
          <w:rFonts w:asciiTheme="minorHAnsi" w:hAnsiTheme="minorHAnsi"/>
          <w:color w:val="auto"/>
          <w:sz w:val="28"/>
          <w:szCs w:val="28"/>
        </w:rPr>
        <w:t xml:space="preserve">Separate </w:t>
      </w:r>
      <w:bookmarkEnd w:id="119"/>
      <w:bookmarkEnd w:id="120"/>
      <w:bookmarkEnd w:id="121"/>
      <w:bookmarkEnd w:id="122"/>
      <w:bookmarkEnd w:id="123"/>
      <w:bookmarkEnd w:id="124"/>
      <w:bookmarkEnd w:id="125"/>
      <w:bookmarkEnd w:id="126"/>
      <w:r w:rsidRPr="000F2DC4">
        <w:rPr>
          <w:rFonts w:asciiTheme="minorHAnsi" w:hAnsiTheme="minorHAnsi"/>
          <w:color w:val="auto"/>
          <w:sz w:val="28"/>
          <w:szCs w:val="28"/>
        </w:rPr>
        <w:t>Invigilation Policy</w:t>
      </w:r>
      <w:bookmarkEnd w:id="127"/>
    </w:p>
    <w:p w14:paraId="34B69743"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 xml:space="preserve">A decision where an exam candidate may be approved separate invigilation within the centre will be made by the SENCo. </w:t>
      </w:r>
    </w:p>
    <w:p w14:paraId="5BD5B5F6" w14:textId="77777777" w:rsidR="00F615B2" w:rsidRPr="000F2DC4" w:rsidRDefault="00BA4880">
      <w:pPr>
        <w:jc w:val="both"/>
        <w:rPr>
          <w:rFonts w:asciiTheme="minorHAnsi" w:hAnsiTheme="minorHAnsi"/>
          <w:sz w:val="24"/>
          <w:szCs w:val="24"/>
        </w:rPr>
      </w:pPr>
      <w:r w:rsidRPr="000F2DC4">
        <w:rPr>
          <w:rFonts w:asciiTheme="minorHAnsi" w:hAnsiTheme="minorHAnsi"/>
          <w:sz w:val="24"/>
          <w:szCs w:val="24"/>
        </w:rPr>
        <w:t xml:space="preserve">The decision will be based on: </w:t>
      </w:r>
    </w:p>
    <w:p w14:paraId="30B2894B" w14:textId="77777777" w:rsidR="00F615B2" w:rsidRPr="000F2DC4" w:rsidRDefault="00BA4880">
      <w:pPr>
        <w:pStyle w:val="ListParagraph"/>
        <w:numPr>
          <w:ilvl w:val="0"/>
          <w:numId w:val="2"/>
        </w:numPr>
        <w:jc w:val="both"/>
        <w:rPr>
          <w:rFonts w:asciiTheme="minorHAnsi" w:hAnsiTheme="minorHAnsi" w:cs="Tahoma"/>
          <w:iCs/>
          <w:sz w:val="24"/>
          <w:szCs w:val="24"/>
        </w:rPr>
      </w:pPr>
      <w:r w:rsidRPr="000F2DC4">
        <w:rPr>
          <w:rFonts w:asciiTheme="minorHAnsi" w:hAnsiTheme="minorHAnsi" w:cs="Tahoma"/>
          <w:iCs/>
          <w:sz w:val="24"/>
          <w:szCs w:val="24"/>
        </w:rPr>
        <w:t xml:space="preserve">whether the candidate has a substantial and long term impairment which has an adverse effect </w:t>
      </w:r>
      <w:r w:rsidRPr="000F2DC4">
        <w:rPr>
          <w:rFonts w:asciiTheme="minorHAnsi" w:hAnsiTheme="minorHAnsi" w:cs="Tahoma"/>
          <w:b/>
          <w:bCs/>
          <w:iCs/>
          <w:sz w:val="24"/>
          <w:szCs w:val="24"/>
        </w:rPr>
        <w:t>and</w:t>
      </w:r>
      <w:r w:rsidRPr="000F2DC4">
        <w:rPr>
          <w:rFonts w:asciiTheme="minorHAnsi" w:hAnsiTheme="minorHAnsi" w:cs="Tahoma"/>
          <w:iCs/>
          <w:sz w:val="24"/>
          <w:szCs w:val="24"/>
        </w:rPr>
        <w:t xml:space="preserve"> </w:t>
      </w:r>
    </w:p>
    <w:p w14:paraId="4C49BD70" w14:textId="77777777" w:rsidR="00F615B2" w:rsidRPr="000F2DC4" w:rsidRDefault="00BA4880">
      <w:pPr>
        <w:pStyle w:val="ListParagraph"/>
        <w:numPr>
          <w:ilvl w:val="0"/>
          <w:numId w:val="2"/>
        </w:numPr>
        <w:jc w:val="both"/>
        <w:rPr>
          <w:rFonts w:asciiTheme="minorHAnsi" w:hAnsiTheme="minorHAnsi" w:cs="Tahoma"/>
          <w:sz w:val="24"/>
          <w:szCs w:val="24"/>
        </w:rPr>
      </w:pPr>
      <w:r w:rsidRPr="000F2DC4">
        <w:rPr>
          <w:rFonts w:asciiTheme="minorHAnsi" w:hAnsiTheme="minorHAnsi" w:cs="Tahoma"/>
          <w:iCs/>
          <w:sz w:val="24"/>
          <w:szCs w:val="24"/>
        </w:rPr>
        <w:t>the candidate’s normal way of working within the centre</w:t>
      </w:r>
      <w:r w:rsidRPr="000F2DC4">
        <w:rPr>
          <w:rFonts w:asciiTheme="minorHAnsi" w:hAnsiTheme="minorHAnsi" w:cs="Tahoma"/>
          <w:sz w:val="24"/>
          <w:szCs w:val="24"/>
        </w:rPr>
        <w:t xml:space="preserve"> </w:t>
      </w:r>
      <w:r w:rsidRPr="000F2DC4">
        <w:rPr>
          <w:rFonts w:asciiTheme="minorHAnsi" w:hAnsiTheme="minorHAnsi" w:cs="Arial"/>
          <w:sz w:val="24"/>
          <w:szCs w:val="24"/>
        </w:rPr>
        <w:t>(</w:t>
      </w:r>
      <w:hyperlink r:id="rId20" w:history="1">
        <w:r w:rsidRPr="000F2DC4">
          <w:rPr>
            <w:rStyle w:val="Hyperlink"/>
            <w:rFonts w:asciiTheme="minorHAnsi" w:hAnsiTheme="minorHAnsi" w:cs="Arial"/>
            <w:color w:val="auto"/>
            <w:sz w:val="24"/>
            <w:szCs w:val="24"/>
            <w:u w:val="none"/>
          </w:rPr>
          <w:t>AA</w:t>
        </w:r>
      </w:hyperlink>
      <w:r w:rsidRPr="000F2DC4">
        <w:rPr>
          <w:rStyle w:val="Hyperlink"/>
          <w:rFonts w:asciiTheme="minorHAnsi" w:hAnsiTheme="minorHAnsi" w:cs="Arial"/>
          <w:color w:val="auto"/>
          <w:sz w:val="24"/>
          <w:szCs w:val="24"/>
          <w:u w:val="none"/>
        </w:rPr>
        <w:t xml:space="preserve"> </w:t>
      </w:r>
      <w:r w:rsidRPr="000F2DC4">
        <w:rPr>
          <w:rFonts w:asciiTheme="minorHAnsi" w:hAnsiTheme="minorHAnsi" w:cs="Arial"/>
          <w:sz w:val="24"/>
          <w:szCs w:val="24"/>
        </w:rPr>
        <w:t>5.16)</w:t>
      </w:r>
    </w:p>
    <w:tbl>
      <w:tblPr>
        <w:tblStyle w:val="TableGrid"/>
        <w:tblW w:w="0" w:type="auto"/>
        <w:tblInd w:w="720" w:type="dxa"/>
        <w:tblLook w:val="04A0" w:firstRow="1" w:lastRow="0" w:firstColumn="1" w:lastColumn="0" w:noHBand="0" w:noVBand="1"/>
      </w:tblPr>
      <w:tblGrid>
        <w:gridCol w:w="9322"/>
      </w:tblGrid>
      <w:tr w:rsidR="00F615B2" w:rsidRPr="000F2DC4" w14:paraId="37396ADE" w14:textId="77777777">
        <w:tc>
          <w:tcPr>
            <w:tcW w:w="9548" w:type="dxa"/>
          </w:tcPr>
          <w:p w14:paraId="43F55E8F" w14:textId="77777777" w:rsidR="00F615B2" w:rsidRPr="000F2DC4" w:rsidRDefault="00BA4880">
            <w:pPr>
              <w:jc w:val="center"/>
              <w:rPr>
                <w:rFonts w:asciiTheme="minorHAnsi" w:hAnsiTheme="minorHAnsi" w:cs="Arial"/>
                <w:sz w:val="24"/>
                <w:szCs w:val="24"/>
              </w:rPr>
            </w:pPr>
            <w:r w:rsidRPr="000F2DC4">
              <w:rPr>
                <w:rFonts w:asciiTheme="minorHAnsi" w:hAnsiTheme="minorHAnsi"/>
                <w:sz w:val="24"/>
                <w:szCs w:val="24"/>
              </w:rPr>
              <w:t>The Separate Invigilation Policy is stored electronically in the school’s policies folder.</w:t>
            </w:r>
          </w:p>
        </w:tc>
      </w:tr>
      <w:bookmarkEnd w:id="36"/>
      <w:bookmarkEnd w:id="37"/>
      <w:bookmarkEnd w:id="102"/>
    </w:tbl>
    <w:p w14:paraId="30C5951A" w14:textId="77777777" w:rsidR="00F615B2" w:rsidRPr="000F2DC4" w:rsidRDefault="00F615B2">
      <w:pPr>
        <w:spacing w:before="0" w:after="200"/>
        <w:rPr>
          <w:rFonts w:asciiTheme="minorHAnsi" w:eastAsia="Times New Roman" w:hAnsiTheme="minorHAnsi" w:cs="Times New Roman"/>
          <w:b/>
          <w:sz w:val="24"/>
          <w:szCs w:val="24"/>
        </w:rPr>
      </w:pPr>
    </w:p>
    <w:sectPr w:rsidR="00F615B2" w:rsidRPr="000F2DC4" w:rsidSect="00F136E1">
      <w:footerReference w:type="default" r:id="rId21"/>
      <w:footerReference w:type="first" r:id="rId22"/>
      <w:pgSz w:w="11906" w:h="16838" w:code="9"/>
      <w:pgMar w:top="720" w:right="1134" w:bottom="720" w:left="720" w:header="567" w:footer="340" w:gutter="0"/>
      <w:pgBorders w:display="firstPage" w:offsetFrom="page">
        <w:top w:val="thinThickSmallGap" w:sz="24" w:space="24" w:color="00B0F0"/>
        <w:left w:val="thinThickSmallGap" w:sz="24" w:space="24" w:color="00B0F0"/>
        <w:bottom w:val="thickThinSmallGap" w:sz="24" w:space="24" w:color="00B0F0"/>
        <w:right w:val="thickThinSmallGap" w:sz="24"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D56A" w14:textId="77777777" w:rsidR="003033FE" w:rsidRDefault="003033FE">
      <w:pPr>
        <w:spacing w:after="0"/>
      </w:pPr>
      <w:r>
        <w:separator/>
      </w:r>
    </w:p>
  </w:endnote>
  <w:endnote w:type="continuationSeparator" w:id="0">
    <w:p w14:paraId="07B2D775" w14:textId="77777777" w:rsidR="003033FE" w:rsidRDefault="003033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35EB2601" w14:textId="510AB3EB" w:rsidR="00F136E1" w:rsidRPr="00F136E1" w:rsidRDefault="00F136E1" w:rsidP="00F136E1">
        <w:pPr>
          <w:pStyle w:val="Footer"/>
          <w:pBdr>
            <w:top w:val="thinThickSmallGap" w:sz="24" w:space="1" w:color="622423"/>
          </w:pBdr>
          <w:tabs>
            <w:tab w:val="right" w:pos="9070"/>
          </w:tabs>
          <w:rPr>
            <w:rFonts w:asciiTheme="minorHAnsi" w:hAnsiTheme="minorHAnsi"/>
          </w:rPr>
        </w:pPr>
        <w:r w:rsidRPr="00F136E1">
          <w:rPr>
            <w:rFonts w:asciiTheme="minorHAnsi" w:hAnsiTheme="minorHAnsi"/>
          </w:rPr>
          <w:t>The electronic version of this document is the latest version.  It is the responsibility of the individual to ensure any paper material is current.</w:t>
        </w:r>
        <w:r w:rsidRPr="00F136E1">
          <w:rPr>
            <w:rFonts w:asciiTheme="minorHAnsi" w:hAnsiTheme="minorHAnsi"/>
          </w:rPr>
          <w:tab/>
          <w:t xml:space="preserve">Page </w:t>
        </w:r>
        <w:r w:rsidRPr="00F136E1">
          <w:rPr>
            <w:rFonts w:asciiTheme="minorHAnsi" w:hAnsiTheme="minorHAnsi"/>
          </w:rPr>
          <w:fldChar w:fldCharType="begin"/>
        </w:r>
        <w:r w:rsidRPr="00F136E1">
          <w:rPr>
            <w:rFonts w:asciiTheme="minorHAnsi" w:hAnsiTheme="minorHAnsi"/>
          </w:rPr>
          <w:instrText xml:space="preserve"> PAGE   \* MERGEFORMAT </w:instrText>
        </w:r>
        <w:r w:rsidRPr="00F136E1">
          <w:rPr>
            <w:rFonts w:asciiTheme="minorHAnsi" w:hAnsiTheme="minorHAnsi"/>
          </w:rPr>
          <w:fldChar w:fldCharType="separate"/>
        </w:r>
        <w:r w:rsidR="00F760A8">
          <w:rPr>
            <w:rFonts w:asciiTheme="minorHAnsi" w:hAnsiTheme="minorHAnsi"/>
            <w:noProof/>
          </w:rPr>
          <w:t>9</w:t>
        </w:r>
        <w:r w:rsidRPr="00F136E1">
          <w:rPr>
            <w:rFonts w:asciiTheme="minorHAnsi" w:hAnsiTheme="minorHAnsi"/>
            <w:noProof/>
          </w:rPr>
          <w:fldChar w:fldCharType="end"/>
        </w:r>
      </w:p>
      <w:p w14:paraId="191DD373" w14:textId="70759372" w:rsidR="00F136E1" w:rsidRPr="00F136E1" w:rsidRDefault="00F136E1" w:rsidP="00F136E1">
        <w:pPr>
          <w:pStyle w:val="Footer"/>
          <w:rPr>
            <w:rFonts w:asciiTheme="minorHAnsi" w:hAnsiTheme="minorHAnsi"/>
          </w:rPr>
        </w:pPr>
        <w:r w:rsidRPr="00F136E1">
          <w:rPr>
            <w:rFonts w:asciiTheme="minorHAnsi" w:hAnsiTheme="minorHAnsi"/>
          </w:rPr>
          <w:t xml:space="preserve">Date:  </w:t>
        </w:r>
        <w:r w:rsidR="00065965">
          <w:rPr>
            <w:rFonts w:asciiTheme="minorHAnsi" w:hAnsiTheme="minorHAnsi"/>
          </w:rPr>
          <w:t>April</w:t>
        </w:r>
        <w:r w:rsidR="001A7CAC">
          <w:rPr>
            <w:rFonts w:asciiTheme="minorHAnsi" w:hAnsiTheme="minorHAnsi"/>
          </w:rPr>
          <w:t xml:space="preserve"> 202</w:t>
        </w:r>
        <w:r w:rsidR="00C8399C">
          <w:rPr>
            <w:rFonts w:asciiTheme="minorHAnsi" w:hAnsiTheme="minorHAnsi"/>
          </w:rPr>
          <w:t>5</w:t>
        </w:r>
      </w:p>
      <w:p w14:paraId="2845A983" w14:textId="77777777" w:rsidR="00F136E1" w:rsidRDefault="003033FE" w:rsidP="00F136E1">
        <w:pPr>
          <w:pStyle w:val="Footer"/>
        </w:pPr>
      </w:p>
    </w:sdtContent>
  </w:sdt>
  <w:p w14:paraId="0013CD8C" w14:textId="43EA0ADE" w:rsidR="00F615B2" w:rsidRDefault="00F615B2">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CD4C" w14:textId="77777777" w:rsidR="00F615B2" w:rsidRDefault="00F615B2">
    <w:pPr>
      <w:pStyle w:val="Default"/>
      <w:jc w:val="right"/>
      <w:rPr>
        <w:rFonts w:ascii="Verdana" w:hAnsi="Verdana"/>
        <w:noProof/>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C4EE" w14:textId="77777777" w:rsidR="003033FE" w:rsidRDefault="003033FE">
      <w:pPr>
        <w:spacing w:after="0"/>
      </w:pPr>
      <w:r>
        <w:separator/>
      </w:r>
    </w:p>
  </w:footnote>
  <w:footnote w:type="continuationSeparator" w:id="0">
    <w:p w14:paraId="3A2E0E58" w14:textId="77777777" w:rsidR="003033FE" w:rsidRDefault="003033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207D0"/>
    <w:multiLevelType w:val="hybridMultilevel"/>
    <w:tmpl w:val="FF3A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6716"/>
    <w:multiLevelType w:val="multilevel"/>
    <w:tmpl w:val="15D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414C0"/>
    <w:multiLevelType w:val="hybridMultilevel"/>
    <w:tmpl w:val="70249DE2"/>
    <w:lvl w:ilvl="0" w:tplc="65C6EB74">
      <w:numFmt w:val="bullet"/>
      <w:lvlText w:val="•"/>
      <w:lvlJc w:val="left"/>
      <w:pPr>
        <w:ind w:left="948" w:hanging="588"/>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966A0"/>
    <w:multiLevelType w:val="hybridMultilevel"/>
    <w:tmpl w:val="9EE43348"/>
    <w:lvl w:ilvl="0" w:tplc="65C6EB74">
      <w:numFmt w:val="bullet"/>
      <w:lvlText w:val="•"/>
      <w:lvlJc w:val="left"/>
      <w:pPr>
        <w:ind w:left="948" w:hanging="588"/>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87A84"/>
    <w:multiLevelType w:val="hybridMultilevel"/>
    <w:tmpl w:val="BEDC8EA8"/>
    <w:lvl w:ilvl="0" w:tplc="65C6EB74">
      <w:numFmt w:val="bullet"/>
      <w:lvlText w:val="•"/>
      <w:lvlJc w:val="left"/>
      <w:pPr>
        <w:ind w:left="948" w:hanging="588"/>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E3072"/>
    <w:multiLevelType w:val="hybridMultilevel"/>
    <w:tmpl w:val="9FB2FDDC"/>
    <w:lvl w:ilvl="0" w:tplc="65C6EB74">
      <w:numFmt w:val="bullet"/>
      <w:lvlText w:val="•"/>
      <w:lvlJc w:val="left"/>
      <w:pPr>
        <w:ind w:left="948" w:hanging="588"/>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916E8"/>
    <w:multiLevelType w:val="hybridMultilevel"/>
    <w:tmpl w:val="FCCE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46124"/>
    <w:multiLevelType w:val="multilevel"/>
    <w:tmpl w:val="C8E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951C3F"/>
    <w:multiLevelType w:val="multilevel"/>
    <w:tmpl w:val="94E0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AD20DE"/>
    <w:multiLevelType w:val="multilevel"/>
    <w:tmpl w:val="23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01649"/>
    <w:multiLevelType w:val="multilevel"/>
    <w:tmpl w:val="48BA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5F28B1"/>
    <w:multiLevelType w:val="hybridMultilevel"/>
    <w:tmpl w:val="8336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449D6"/>
    <w:multiLevelType w:val="hybridMultilevel"/>
    <w:tmpl w:val="CB12EF6A"/>
    <w:lvl w:ilvl="0" w:tplc="65C6EB74">
      <w:numFmt w:val="bullet"/>
      <w:lvlText w:val="•"/>
      <w:lvlJc w:val="left"/>
      <w:pPr>
        <w:ind w:left="948" w:hanging="588"/>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AE65C0"/>
    <w:multiLevelType w:val="multilevel"/>
    <w:tmpl w:val="A57C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22"/>
  </w:num>
  <w:num w:numId="4">
    <w:abstractNumId w:val="2"/>
  </w:num>
  <w:num w:numId="5">
    <w:abstractNumId w:val="13"/>
  </w:num>
  <w:num w:numId="6">
    <w:abstractNumId w:val="16"/>
  </w:num>
  <w:num w:numId="7">
    <w:abstractNumId w:val="0"/>
  </w:num>
  <w:num w:numId="8">
    <w:abstractNumId w:val="7"/>
  </w:num>
  <w:num w:numId="9">
    <w:abstractNumId w:val="8"/>
  </w:num>
  <w:num w:numId="10">
    <w:abstractNumId w:val="20"/>
  </w:num>
  <w:num w:numId="11">
    <w:abstractNumId w:val="14"/>
  </w:num>
  <w:num w:numId="12">
    <w:abstractNumId w:val="11"/>
  </w:num>
  <w:num w:numId="13">
    <w:abstractNumId w:val="24"/>
  </w:num>
  <w:num w:numId="14">
    <w:abstractNumId w:val="15"/>
  </w:num>
  <w:num w:numId="15">
    <w:abstractNumId w:val="19"/>
  </w:num>
  <w:num w:numId="16">
    <w:abstractNumId w:val="23"/>
  </w:num>
  <w:num w:numId="17">
    <w:abstractNumId w:val="21"/>
  </w:num>
  <w:num w:numId="18">
    <w:abstractNumId w:val="17"/>
  </w:num>
  <w:num w:numId="19">
    <w:abstractNumId w:val="26"/>
  </w:num>
  <w:num w:numId="20">
    <w:abstractNumId w:val="18"/>
  </w:num>
  <w:num w:numId="21">
    <w:abstractNumId w:val="1"/>
  </w:num>
  <w:num w:numId="22">
    <w:abstractNumId w:val="12"/>
  </w:num>
  <w:num w:numId="23">
    <w:abstractNumId w:val="4"/>
  </w:num>
  <w:num w:numId="24">
    <w:abstractNumId w:val="5"/>
  </w:num>
  <w:num w:numId="25">
    <w:abstractNumId w:val="6"/>
  </w:num>
  <w:num w:numId="26">
    <w:abstractNumId w:val="25"/>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B2"/>
    <w:rsid w:val="00065965"/>
    <w:rsid w:val="000F2DC4"/>
    <w:rsid w:val="001A7CAC"/>
    <w:rsid w:val="003033FE"/>
    <w:rsid w:val="00391631"/>
    <w:rsid w:val="003A28D3"/>
    <w:rsid w:val="006F56EF"/>
    <w:rsid w:val="00734899"/>
    <w:rsid w:val="007B24A2"/>
    <w:rsid w:val="0098657B"/>
    <w:rsid w:val="009B3660"/>
    <w:rsid w:val="00AA5ECB"/>
    <w:rsid w:val="00B10106"/>
    <w:rsid w:val="00B74F95"/>
    <w:rsid w:val="00B822E0"/>
    <w:rsid w:val="00BA4880"/>
    <w:rsid w:val="00C335FA"/>
    <w:rsid w:val="00C8399C"/>
    <w:rsid w:val="00CD583A"/>
    <w:rsid w:val="00DB4DBD"/>
    <w:rsid w:val="00DC1E2C"/>
    <w:rsid w:val="00F136E1"/>
    <w:rsid w:val="00F615B2"/>
    <w:rsid w:val="00F760A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CB79"/>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Tahoma" w:eastAsia="Times New Roman" w:hAnsi="Tahoma"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icon">
    <w:name w:val="icon"/>
    <w:basedOn w:val="DefaultParagraphFont"/>
  </w:style>
  <w:style w:type="paragraph" w:customStyle="1" w:styleId="CM3">
    <w:name w:val="CM3"/>
    <w:basedOn w:val="Normal"/>
    <w:next w:val="Normal"/>
    <w:pPr>
      <w:widowControl w:val="0"/>
      <w:autoSpaceDE w:val="0"/>
      <w:autoSpaceDN w:val="0"/>
      <w:adjustRightInd w:val="0"/>
      <w:spacing w:before="0" w:after="0"/>
    </w:pPr>
    <w:rPr>
      <w:rFonts w:ascii="Century Gothic" w:eastAsia="Times New Roman" w:hAnsi="Century Gothic" w:cs="Times New Roman"/>
      <w:color w:val="000000"/>
      <w:kern w:val="28"/>
      <w:sz w:val="20"/>
      <w:szCs w:val="20"/>
      <w:lang w:val="en-US" w:eastAsia="en-US"/>
    </w:rPr>
  </w:style>
  <w:style w:type="paragraph" w:customStyle="1" w:styleId="PrecHead2">
    <w:name w:val="PrecHead2"/>
    <w:basedOn w:val="Normal"/>
    <w:rsid w:val="00F136E1"/>
    <w:pPr>
      <w:spacing w:before="0"/>
      <w:jc w:val="center"/>
    </w:pPr>
    <w:rPr>
      <w:rFonts w:ascii="Trebuchet MS" w:eastAsia="Times New Roman" w:hAnsi="Trebuchet MS" w:cs="Times New Roman"/>
      <w:color w:val="80008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6280">
      <w:bodyDiv w:val="1"/>
      <w:marLeft w:val="0"/>
      <w:marRight w:val="0"/>
      <w:marTop w:val="0"/>
      <w:marBottom w:val="0"/>
      <w:divBdr>
        <w:top w:val="none" w:sz="0" w:space="0" w:color="auto"/>
        <w:left w:val="none" w:sz="0" w:space="0" w:color="auto"/>
        <w:bottom w:val="none" w:sz="0" w:space="0" w:color="auto"/>
        <w:right w:val="none" w:sz="0" w:space="0" w:color="auto"/>
      </w:divBdr>
      <w:divsChild>
        <w:div w:id="687878094">
          <w:marLeft w:val="0"/>
          <w:marRight w:val="0"/>
          <w:marTop w:val="0"/>
          <w:marBottom w:val="0"/>
          <w:divBdr>
            <w:top w:val="none" w:sz="0" w:space="0" w:color="auto"/>
            <w:left w:val="none" w:sz="0" w:space="0" w:color="auto"/>
            <w:bottom w:val="none" w:sz="0" w:space="0" w:color="auto"/>
            <w:right w:val="none" w:sz="0" w:space="0" w:color="auto"/>
          </w:divBdr>
          <w:divsChild>
            <w:div w:id="1116176104">
              <w:marLeft w:val="0"/>
              <w:marRight w:val="0"/>
              <w:marTop w:val="0"/>
              <w:marBottom w:val="0"/>
              <w:divBdr>
                <w:top w:val="none" w:sz="0" w:space="0" w:color="auto"/>
                <w:left w:val="none" w:sz="0" w:space="0" w:color="auto"/>
                <w:bottom w:val="none" w:sz="0" w:space="0" w:color="auto"/>
                <w:right w:val="none" w:sz="0" w:space="0" w:color="auto"/>
              </w:divBdr>
              <w:divsChild>
                <w:div w:id="11800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72757">
      <w:bodyDiv w:val="1"/>
      <w:marLeft w:val="0"/>
      <w:marRight w:val="0"/>
      <w:marTop w:val="0"/>
      <w:marBottom w:val="0"/>
      <w:divBdr>
        <w:top w:val="none" w:sz="0" w:space="0" w:color="auto"/>
        <w:left w:val="none" w:sz="0" w:space="0" w:color="auto"/>
        <w:bottom w:val="none" w:sz="0" w:space="0" w:color="auto"/>
        <w:right w:val="none" w:sz="0" w:space="0" w:color="auto"/>
      </w:divBdr>
      <w:divsChild>
        <w:div w:id="630984612">
          <w:marLeft w:val="0"/>
          <w:marRight w:val="0"/>
          <w:marTop w:val="0"/>
          <w:marBottom w:val="0"/>
          <w:divBdr>
            <w:top w:val="none" w:sz="0" w:space="0" w:color="auto"/>
            <w:left w:val="none" w:sz="0" w:space="0" w:color="auto"/>
            <w:bottom w:val="none" w:sz="0" w:space="0" w:color="auto"/>
            <w:right w:val="none" w:sz="0" w:space="0" w:color="auto"/>
          </w:divBdr>
          <w:divsChild>
            <w:div w:id="1198198489">
              <w:marLeft w:val="0"/>
              <w:marRight w:val="0"/>
              <w:marTop w:val="0"/>
              <w:marBottom w:val="0"/>
              <w:divBdr>
                <w:top w:val="none" w:sz="0" w:space="0" w:color="auto"/>
                <w:left w:val="none" w:sz="0" w:space="0" w:color="auto"/>
                <w:bottom w:val="none" w:sz="0" w:space="0" w:color="auto"/>
                <w:right w:val="none" w:sz="0" w:space="0" w:color="auto"/>
              </w:divBdr>
              <w:divsChild>
                <w:div w:id="20910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88944742">
      <w:bodyDiv w:val="1"/>
      <w:marLeft w:val="0"/>
      <w:marRight w:val="0"/>
      <w:marTop w:val="0"/>
      <w:marBottom w:val="0"/>
      <w:divBdr>
        <w:top w:val="none" w:sz="0" w:space="0" w:color="auto"/>
        <w:left w:val="none" w:sz="0" w:space="0" w:color="auto"/>
        <w:bottom w:val="none" w:sz="0" w:space="0" w:color="auto"/>
        <w:right w:val="none" w:sz="0" w:space="0" w:color="auto"/>
      </w:divBdr>
      <w:divsChild>
        <w:div w:id="69616342">
          <w:marLeft w:val="0"/>
          <w:marRight w:val="0"/>
          <w:marTop w:val="0"/>
          <w:marBottom w:val="0"/>
          <w:divBdr>
            <w:top w:val="none" w:sz="0" w:space="0" w:color="auto"/>
            <w:left w:val="none" w:sz="0" w:space="0" w:color="auto"/>
            <w:bottom w:val="none" w:sz="0" w:space="0" w:color="auto"/>
            <w:right w:val="none" w:sz="0" w:space="0" w:color="auto"/>
          </w:divBdr>
          <w:divsChild>
            <w:div w:id="947740418">
              <w:marLeft w:val="0"/>
              <w:marRight w:val="0"/>
              <w:marTop w:val="0"/>
              <w:marBottom w:val="0"/>
              <w:divBdr>
                <w:top w:val="none" w:sz="0" w:space="0" w:color="auto"/>
                <w:left w:val="none" w:sz="0" w:space="0" w:color="auto"/>
                <w:bottom w:val="none" w:sz="0" w:space="0" w:color="auto"/>
                <w:right w:val="none" w:sz="0" w:space="0" w:color="auto"/>
              </w:divBdr>
              <w:divsChild>
                <w:div w:id="111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453">
      <w:bodyDiv w:val="1"/>
      <w:marLeft w:val="0"/>
      <w:marRight w:val="0"/>
      <w:marTop w:val="0"/>
      <w:marBottom w:val="0"/>
      <w:divBdr>
        <w:top w:val="none" w:sz="0" w:space="0" w:color="auto"/>
        <w:left w:val="none" w:sz="0" w:space="0" w:color="auto"/>
        <w:bottom w:val="none" w:sz="0" w:space="0" w:color="auto"/>
        <w:right w:val="none" w:sz="0" w:space="0" w:color="auto"/>
      </w:divBdr>
      <w:divsChild>
        <w:div w:id="1612393083">
          <w:marLeft w:val="0"/>
          <w:marRight w:val="0"/>
          <w:marTop w:val="0"/>
          <w:marBottom w:val="0"/>
          <w:divBdr>
            <w:top w:val="none" w:sz="0" w:space="0" w:color="auto"/>
            <w:left w:val="none" w:sz="0" w:space="0" w:color="auto"/>
            <w:bottom w:val="none" w:sz="0" w:space="0" w:color="auto"/>
            <w:right w:val="none" w:sz="0" w:space="0" w:color="auto"/>
          </w:divBdr>
          <w:divsChild>
            <w:div w:id="721759224">
              <w:marLeft w:val="0"/>
              <w:marRight w:val="0"/>
              <w:marTop w:val="0"/>
              <w:marBottom w:val="0"/>
              <w:divBdr>
                <w:top w:val="none" w:sz="0" w:space="0" w:color="auto"/>
                <w:left w:val="none" w:sz="0" w:space="0" w:color="auto"/>
                <w:bottom w:val="none" w:sz="0" w:space="0" w:color="auto"/>
                <w:right w:val="none" w:sz="0" w:space="0" w:color="auto"/>
              </w:divBdr>
              <w:divsChild>
                <w:div w:id="1213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3402">
      <w:bodyDiv w:val="1"/>
      <w:marLeft w:val="0"/>
      <w:marRight w:val="0"/>
      <w:marTop w:val="0"/>
      <w:marBottom w:val="0"/>
      <w:divBdr>
        <w:top w:val="none" w:sz="0" w:space="0" w:color="auto"/>
        <w:left w:val="none" w:sz="0" w:space="0" w:color="auto"/>
        <w:bottom w:val="none" w:sz="0" w:space="0" w:color="auto"/>
        <w:right w:val="none" w:sz="0" w:space="0" w:color="auto"/>
      </w:divBdr>
      <w:divsChild>
        <w:div w:id="1738624421">
          <w:marLeft w:val="0"/>
          <w:marRight w:val="0"/>
          <w:marTop w:val="0"/>
          <w:marBottom w:val="0"/>
          <w:divBdr>
            <w:top w:val="none" w:sz="0" w:space="0" w:color="auto"/>
            <w:left w:val="none" w:sz="0" w:space="0" w:color="auto"/>
            <w:bottom w:val="none" w:sz="0" w:space="0" w:color="auto"/>
            <w:right w:val="none" w:sz="0" w:space="0" w:color="auto"/>
          </w:divBdr>
          <w:divsChild>
            <w:div w:id="1858545256">
              <w:marLeft w:val="0"/>
              <w:marRight w:val="0"/>
              <w:marTop w:val="0"/>
              <w:marBottom w:val="0"/>
              <w:divBdr>
                <w:top w:val="none" w:sz="0" w:space="0" w:color="auto"/>
                <w:left w:val="none" w:sz="0" w:space="0" w:color="auto"/>
                <w:bottom w:val="none" w:sz="0" w:space="0" w:color="auto"/>
                <w:right w:val="none" w:sz="0" w:space="0" w:color="auto"/>
              </w:divBdr>
              <w:divsChild>
                <w:div w:id="16563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7063">
      <w:bodyDiv w:val="1"/>
      <w:marLeft w:val="0"/>
      <w:marRight w:val="0"/>
      <w:marTop w:val="0"/>
      <w:marBottom w:val="0"/>
      <w:divBdr>
        <w:top w:val="none" w:sz="0" w:space="0" w:color="auto"/>
        <w:left w:val="none" w:sz="0" w:space="0" w:color="auto"/>
        <w:bottom w:val="none" w:sz="0" w:space="0" w:color="auto"/>
        <w:right w:val="none" w:sz="0" w:space="0" w:color="auto"/>
      </w:divBdr>
      <w:divsChild>
        <w:div w:id="987317225">
          <w:marLeft w:val="0"/>
          <w:marRight w:val="0"/>
          <w:marTop w:val="0"/>
          <w:marBottom w:val="0"/>
          <w:divBdr>
            <w:top w:val="none" w:sz="0" w:space="0" w:color="auto"/>
            <w:left w:val="none" w:sz="0" w:space="0" w:color="auto"/>
            <w:bottom w:val="none" w:sz="0" w:space="0" w:color="auto"/>
            <w:right w:val="none" w:sz="0" w:space="0" w:color="auto"/>
          </w:divBdr>
          <w:divsChild>
            <w:div w:id="925311380">
              <w:marLeft w:val="0"/>
              <w:marRight w:val="0"/>
              <w:marTop w:val="0"/>
              <w:marBottom w:val="0"/>
              <w:divBdr>
                <w:top w:val="none" w:sz="0" w:space="0" w:color="auto"/>
                <w:left w:val="none" w:sz="0" w:space="0" w:color="auto"/>
                <w:bottom w:val="none" w:sz="0" w:space="0" w:color="auto"/>
                <w:right w:val="none" w:sz="0" w:space="0" w:color="auto"/>
              </w:divBdr>
              <w:divsChild>
                <w:div w:id="15079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0867">
      <w:bodyDiv w:val="1"/>
      <w:marLeft w:val="0"/>
      <w:marRight w:val="0"/>
      <w:marTop w:val="0"/>
      <w:marBottom w:val="0"/>
      <w:divBdr>
        <w:top w:val="none" w:sz="0" w:space="0" w:color="auto"/>
        <w:left w:val="none" w:sz="0" w:space="0" w:color="auto"/>
        <w:bottom w:val="none" w:sz="0" w:space="0" w:color="auto"/>
        <w:right w:val="none" w:sz="0" w:space="0" w:color="auto"/>
      </w:divBdr>
      <w:divsChild>
        <w:div w:id="2109546244">
          <w:marLeft w:val="0"/>
          <w:marRight w:val="0"/>
          <w:marTop w:val="0"/>
          <w:marBottom w:val="0"/>
          <w:divBdr>
            <w:top w:val="none" w:sz="0" w:space="0" w:color="auto"/>
            <w:left w:val="none" w:sz="0" w:space="0" w:color="auto"/>
            <w:bottom w:val="none" w:sz="0" w:space="0" w:color="auto"/>
            <w:right w:val="none" w:sz="0" w:space="0" w:color="auto"/>
          </w:divBdr>
          <w:divsChild>
            <w:div w:id="60099091">
              <w:marLeft w:val="0"/>
              <w:marRight w:val="0"/>
              <w:marTop w:val="0"/>
              <w:marBottom w:val="0"/>
              <w:divBdr>
                <w:top w:val="none" w:sz="0" w:space="0" w:color="auto"/>
                <w:left w:val="none" w:sz="0" w:space="0" w:color="auto"/>
                <w:bottom w:val="none" w:sz="0" w:space="0" w:color="auto"/>
                <w:right w:val="none" w:sz="0" w:space="0" w:color="auto"/>
              </w:divBdr>
              <w:divsChild>
                <w:div w:id="12695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72811">
      <w:bodyDiv w:val="1"/>
      <w:marLeft w:val="0"/>
      <w:marRight w:val="0"/>
      <w:marTop w:val="0"/>
      <w:marBottom w:val="0"/>
      <w:divBdr>
        <w:top w:val="none" w:sz="0" w:space="0" w:color="auto"/>
        <w:left w:val="none" w:sz="0" w:space="0" w:color="auto"/>
        <w:bottom w:val="none" w:sz="0" w:space="0" w:color="auto"/>
        <w:right w:val="none" w:sz="0" w:space="0" w:color="auto"/>
      </w:divBdr>
      <w:divsChild>
        <w:div w:id="1610972625">
          <w:marLeft w:val="0"/>
          <w:marRight w:val="0"/>
          <w:marTop w:val="0"/>
          <w:marBottom w:val="0"/>
          <w:divBdr>
            <w:top w:val="none" w:sz="0" w:space="0" w:color="auto"/>
            <w:left w:val="none" w:sz="0" w:space="0" w:color="auto"/>
            <w:bottom w:val="none" w:sz="0" w:space="0" w:color="auto"/>
            <w:right w:val="none" w:sz="0" w:space="0" w:color="auto"/>
          </w:divBdr>
          <w:divsChild>
            <w:div w:id="3214930">
              <w:marLeft w:val="0"/>
              <w:marRight w:val="0"/>
              <w:marTop w:val="0"/>
              <w:marBottom w:val="0"/>
              <w:divBdr>
                <w:top w:val="none" w:sz="0" w:space="0" w:color="auto"/>
                <w:left w:val="none" w:sz="0" w:space="0" w:color="auto"/>
                <w:bottom w:val="none" w:sz="0" w:space="0" w:color="auto"/>
                <w:right w:val="none" w:sz="0" w:space="0" w:color="auto"/>
              </w:divBdr>
              <w:divsChild>
                <w:div w:id="17972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16229587">
      <w:bodyDiv w:val="1"/>
      <w:marLeft w:val="0"/>
      <w:marRight w:val="0"/>
      <w:marTop w:val="0"/>
      <w:marBottom w:val="0"/>
      <w:divBdr>
        <w:top w:val="none" w:sz="0" w:space="0" w:color="auto"/>
        <w:left w:val="none" w:sz="0" w:space="0" w:color="auto"/>
        <w:bottom w:val="none" w:sz="0" w:space="0" w:color="auto"/>
        <w:right w:val="none" w:sz="0" w:space="0" w:color="auto"/>
      </w:divBdr>
      <w:divsChild>
        <w:div w:id="2143109798">
          <w:marLeft w:val="0"/>
          <w:marRight w:val="0"/>
          <w:marTop w:val="0"/>
          <w:marBottom w:val="0"/>
          <w:divBdr>
            <w:top w:val="none" w:sz="0" w:space="0" w:color="auto"/>
            <w:left w:val="none" w:sz="0" w:space="0" w:color="auto"/>
            <w:bottom w:val="none" w:sz="0" w:space="0" w:color="auto"/>
            <w:right w:val="none" w:sz="0" w:space="0" w:color="auto"/>
          </w:divBdr>
          <w:divsChild>
            <w:div w:id="1446190822">
              <w:marLeft w:val="0"/>
              <w:marRight w:val="0"/>
              <w:marTop w:val="0"/>
              <w:marBottom w:val="0"/>
              <w:divBdr>
                <w:top w:val="none" w:sz="0" w:space="0" w:color="auto"/>
                <w:left w:val="none" w:sz="0" w:space="0" w:color="auto"/>
                <w:bottom w:val="none" w:sz="0" w:space="0" w:color="auto"/>
                <w:right w:val="none" w:sz="0" w:space="0" w:color="auto"/>
              </w:divBdr>
              <w:divsChild>
                <w:div w:id="17119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3596">
      <w:bodyDiv w:val="1"/>
      <w:marLeft w:val="0"/>
      <w:marRight w:val="0"/>
      <w:marTop w:val="0"/>
      <w:marBottom w:val="0"/>
      <w:divBdr>
        <w:top w:val="none" w:sz="0" w:space="0" w:color="auto"/>
        <w:left w:val="none" w:sz="0" w:space="0" w:color="auto"/>
        <w:bottom w:val="none" w:sz="0" w:space="0" w:color="auto"/>
        <w:right w:val="none" w:sz="0" w:space="0" w:color="auto"/>
      </w:divBdr>
      <w:divsChild>
        <w:div w:id="1561091679">
          <w:marLeft w:val="0"/>
          <w:marRight w:val="0"/>
          <w:marTop w:val="0"/>
          <w:marBottom w:val="0"/>
          <w:divBdr>
            <w:top w:val="none" w:sz="0" w:space="0" w:color="auto"/>
            <w:left w:val="none" w:sz="0" w:space="0" w:color="auto"/>
            <w:bottom w:val="none" w:sz="0" w:space="0" w:color="auto"/>
            <w:right w:val="none" w:sz="0" w:space="0" w:color="auto"/>
          </w:divBdr>
          <w:divsChild>
            <w:div w:id="1086922837">
              <w:marLeft w:val="0"/>
              <w:marRight w:val="0"/>
              <w:marTop w:val="0"/>
              <w:marBottom w:val="0"/>
              <w:divBdr>
                <w:top w:val="none" w:sz="0" w:space="0" w:color="auto"/>
                <w:left w:val="none" w:sz="0" w:space="0" w:color="auto"/>
                <w:bottom w:val="none" w:sz="0" w:space="0" w:color="auto"/>
                <w:right w:val="none" w:sz="0" w:space="0" w:color="auto"/>
              </w:divBdr>
              <w:divsChild>
                <w:div w:id="10112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regulations-and-guidanc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fontTable" Target="fontTable.xml"/><Relationship Id="rId10" Type="http://schemas.openxmlformats.org/officeDocument/2006/relationships/hyperlink" Target="http://www.jcq.org.uk/exams-office/access-arrangements-and-special-consideration/regulations-and-guidance"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A500BE-4EE5-4065-9251-88F9D260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Aquilina, Julie</cp:lastModifiedBy>
  <cp:revision>2</cp:revision>
  <dcterms:created xsi:type="dcterms:W3CDTF">2025-03-27T12:54:00Z</dcterms:created>
  <dcterms:modified xsi:type="dcterms:W3CDTF">2025-03-27T12:54:00Z</dcterms:modified>
</cp:coreProperties>
</file>