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1575"/>
        <w:gridCol w:w="1485"/>
        <w:gridCol w:w="1630"/>
        <w:gridCol w:w="2483"/>
        <w:gridCol w:w="1735"/>
        <w:gridCol w:w="2100"/>
        <w:tblGridChange w:id="0">
          <w:tblGrid>
            <w:gridCol w:w="2518"/>
            <w:gridCol w:w="1575"/>
            <w:gridCol w:w="1485"/>
            <w:gridCol w:w="1630"/>
            <w:gridCol w:w="2483"/>
            <w:gridCol w:w="1735"/>
            <w:gridCol w:w="2100"/>
          </w:tblGrid>
        </w:tblGridChange>
      </w:tblGrid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734"/>
                <w:rtl w:val="0"/>
              </w:rPr>
              <w:t xml:space="preserve">Governing Body Little Ilford School – Membership and Register of Interests</w:t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734"/>
                <w:rtl w:val="0"/>
              </w:rPr>
              <w:t xml:space="preserve">Name and Position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734"/>
                <w:rtl w:val="0"/>
              </w:rPr>
              <w:t xml:space="preserve">Type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734"/>
                <w:rtl w:val="0"/>
              </w:rPr>
              <w:t xml:space="preserve">Term of Office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734"/>
                <w:rtl w:val="0"/>
              </w:rPr>
              <w:t xml:space="preserve">Sub-Committee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734"/>
                <w:rtl w:val="0"/>
              </w:rPr>
              <w:t xml:space="preserve">Link Gov 2023-24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734"/>
                <w:rtl w:val="0"/>
              </w:rPr>
              <w:t xml:space="preserve">Attendance to committee meetings 2022-23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734"/>
                <w:rtl w:val="0"/>
              </w:rPr>
              <w:t xml:space="preserve">Start Date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43734"/>
                <w:rtl w:val="0"/>
              </w:rPr>
              <w:t xml:space="preserve">End Date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40" w:lineRule="auto"/>
              <w:ind w:left="0" w:firstLine="0"/>
              <w:jc w:val="left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Mr Simon Mares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Chair, NPW Delegated Attendee (reserve)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Co-opted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28.3.1996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8.10.2026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Policy &amp; Curriculum, Finance, Personnel &amp; Premises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English, G&amp;T, RSHE,  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8/9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Flavia Tang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Vice Chair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Co-opted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3.10.2018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3.10.2026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Finance, Personnel  &amp; Premises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Careers and Aspirations, Maths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10/12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Ms Rebecca Hemming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Governors’ Training Link / CPD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PPG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Co-opted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20.12.2000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8.10.2026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Policy &amp; Curriculum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CPD Mark, Curriculum. Governors’ Training link, Library,  Music, Pupil Premium, 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5/9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Ms Peg Probett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Govs Forum Representative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Co-opted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1.5.1993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8.10.2026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Finance, Personnel &amp; Premises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D&amp;T, Inclusion 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11/12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Mr Andrew Finn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Headteacher (Member)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Headteacher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1.1.2022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Policy &amp; Curriculum, Finance, Personnel &amp; Premises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15/15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Mr Ian Powell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Authority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1.9.1992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30.08.2027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Finance, Personnel &amp; Premises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Drama, NPW Delegated Attendee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Misbah Hoque</w:t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Co-opted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4.5.2016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3.5.2024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Finance, Personnel &amp; Premises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Citizenship, Geography, History, RE, Sociology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7/12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Naresh Bhudia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Co-opted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6.10.2016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30.9.2024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Finance, Personnel &amp; Premises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H&amp;S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7/12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Joyce Pascal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6.12.2017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5.12.2025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Finance, Personnel &amp; Premises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12/12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Natalie Jones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Staff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8.10.2020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7.10.2024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Policy &amp; Curriculum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8/9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Rahima Begum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Parent 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23.2.2021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22.2.2025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Finance, Personnel &amp; Premises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8/12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Sukminder Chawla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Co-opted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20.9.2021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19.9.2025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Finance, Personnel &amp; Premises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MFL, PE/Sports, Science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8/12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Iqbal Hussain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Parent 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5.1.2022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4.1.2026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Policy &amp; Curriculum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Govs Forum Representative IT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6/9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Aliza Shaikh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Parent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22.11.2022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21.11.2026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Policy &amp; Curriculum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NPW Authorised Rep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5/9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Rashmi Makwana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Parent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30.6.2023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29.6.2027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Finance, Personnel &amp; Premises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Safeguarding</w:t>
            </w:r>
          </w:p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LAC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22-23 N/A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Anisha Patel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Co-opted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9.11.2023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8.11.2027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22-23 N/A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ki2013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