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ind w:hanging="708.6614173228347"/>
        <w:rPr>
          <w:sz w:val="10"/>
          <w:szCs w:val="10"/>
        </w:rPr>
      </w:pPr>
      <w:r w:rsidDel="00000000" w:rsidR="00000000" w:rsidRPr="00000000">
        <w:rPr>
          <w:rtl w:val="0"/>
        </w:rPr>
      </w:r>
    </w:p>
    <w:tbl>
      <w:tblPr>
        <w:tblStyle w:val="Table1"/>
        <w:tblW w:w="10875.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455"/>
        <w:tblGridChange w:id="0">
          <w:tblGrid>
            <w:gridCol w:w="3420"/>
            <w:gridCol w:w="745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left="-850.3937007874016" w:right="-749.5275590551165"/>
              <w:rPr>
                <w:rFonts w:ascii="Calibri" w:cs="Calibri" w:eastAsia="Calibri" w:hAnsi="Calibri"/>
                <w:b w:val="1"/>
                <w:bCs w:val="1"/>
              </w:rPr>
            </w:pPr>
            <w:r w:rsidDel="00000000" w:rsidR="00000000" w:rsidRPr="00000000">
              <w:rPr>
                <w:rFonts w:ascii="Montserrat" w:cs="Montserrat" w:eastAsia="Montserrat" w:hAnsi="Montserrat"/>
                <w:b w:val="1"/>
                <w:bCs w:val="1"/>
                <w:sz w:val="28"/>
                <w:szCs w:val="28"/>
                <w:rtl w:val="0"/>
              </w:rPr>
              <w:t xml:space="preserve">Job Description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Assistant Curriculum Leader: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TLR 2B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Full time, permanent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Line Management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Teachers of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March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2">
      <w:pPr>
        <w:rPr>
          <w:rFonts w:ascii="Calibri" w:cs="Calibri" w:eastAsia="Calibri" w:hAnsi="Calibri"/>
        </w:rPr>
      </w:pPr>
      <w:r w:rsidDel="00000000" w:rsidR="00000000" w:rsidRPr="00000000">
        <w:rPr>
          <w:rtl w:val="0"/>
        </w:rPr>
      </w:r>
    </w:p>
    <w:tbl>
      <w:tblPr>
        <w:tblStyle w:val="Table2"/>
        <w:tblW w:w="1092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0"/>
        <w:tblGridChange w:id="0">
          <w:tblGrid>
            <w:gridCol w:w="10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Overall purpose: To support the Curriculum Leader of Science in providing professional leadership and management in order to secure high quality teaching, the effective use of resources and improved standards of learning, progress and achievement for all students.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&amp; key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Strategic l​eadership, management and development of the Science department</w:t>
            </w:r>
          </w:p>
          <w:p w:rsidR="00000000" w:rsidDel="00000000" w:rsidP="00000000" w:rsidRDefault="00000000" w:rsidRPr="00000000" w14:paraId="00000016">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lead and develop teaching, learning, assessment and curriculum in Science</w:t>
            </w:r>
          </w:p>
          <w:p w:rsidR="00000000" w:rsidDel="00000000" w:rsidP="00000000" w:rsidRDefault="00000000" w:rsidRPr="00000000" w14:paraId="00000017">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lead and manage behaviour across the department, including regular contact with parents and liaison with inclusion team (pastoral and SEND) staff</w:t>
            </w:r>
          </w:p>
          <w:p w:rsidR="00000000" w:rsidDel="00000000" w:rsidP="00000000" w:rsidRDefault="00000000" w:rsidRPr="00000000" w14:paraId="00000018">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responsibility for achieving high standards and outcomes in Science; have an impact on the progress of all students within your area of responsibility and in turn make a significant contribution to the quality of learning across the school, supporting our school improvement</w:t>
            </w:r>
          </w:p>
          <w:p w:rsidR="00000000" w:rsidDel="00000000" w:rsidP="00000000" w:rsidRDefault="00000000" w:rsidRPr="00000000" w14:paraId="00000019">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lead, develop, monitor, enhance and improve the quality of teaching, learning and assessment practice of all members of the Science teaching team; line management of leaders within your team</w:t>
            </w:r>
          </w:p>
        </w:tc>
      </w:tr>
    </w:tbl>
    <w:p w:rsidR="00000000" w:rsidDel="00000000" w:rsidP="00000000" w:rsidRDefault="00000000" w:rsidRPr="00000000" w14:paraId="0000001A">
      <w:pPr>
        <w:rPr/>
      </w:pPr>
      <w:r w:rsidDel="00000000" w:rsidR="00000000" w:rsidRPr="00000000">
        <w:rPr>
          <w:rtl w:val="0"/>
        </w:rPr>
      </w:r>
    </w:p>
    <w:tbl>
      <w:tblPr>
        <w:tblStyle w:val="Table3"/>
        <w:tblW w:w="1092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0"/>
        <w:tblGridChange w:id="0">
          <w:tblGrid>
            <w:gridCol w:w="10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responsibilities/duties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ind w:right="-607.7952755905511"/>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 of quality of education</w:t>
            </w:r>
          </w:p>
          <w:p w:rsidR="00000000" w:rsidDel="00000000" w:rsidP="00000000" w:rsidRDefault="00000000" w:rsidRPr="00000000" w14:paraId="0000001D">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curriculum area.</w:t>
            </w:r>
          </w:p>
          <w:p w:rsidR="00000000" w:rsidDel="00000000" w:rsidP="00000000" w:rsidRDefault="00000000" w:rsidRPr="00000000" w14:paraId="0000001E">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contribute to the curriculum area and department’s development plan and its implementation.</w:t>
            </w:r>
          </w:p>
          <w:p w:rsidR="00000000" w:rsidDel="00000000" w:rsidP="00000000" w:rsidRDefault="00000000" w:rsidRPr="00000000" w14:paraId="0000001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curriculum planning has a clear intent and is well resourced and sequenced to meet the needs of all students; assist the CL by planning and preparing SOW and lessons in the short, medium and long term.</w:t>
            </w:r>
          </w:p>
          <w:p w:rsidR="00000000" w:rsidDel="00000000" w:rsidP="00000000" w:rsidRDefault="00000000" w:rsidRPr="00000000" w14:paraId="00000020">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assist the Curriculum Leader by ensuring that the curriculum area/s provide a range of teaching which complements the school’s strategic objectives. </w:t>
            </w:r>
          </w:p>
          <w:p w:rsidR="00000000" w:rsidDel="00000000" w:rsidP="00000000" w:rsidRDefault="00000000" w:rsidRPr="00000000" w14:paraId="00000021">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assist in the process of curriculum development and change so as to ensure the continued relevance to the needs of students, examining and awarding bodies and the school’s strategic objectives.</w:t>
            </w:r>
          </w:p>
          <w:p w:rsidR="00000000" w:rsidDel="00000000" w:rsidP="00000000" w:rsidRDefault="00000000" w:rsidRPr="00000000" w14:paraId="00000022">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Use of performance data to understand progress; use data effectively to identify learners who are underachieving and where necessary create plans of action to support those learners.</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Be a role model for colleagues in all aspects of professional practice including acting as a coach; be a reflective leader, keen to receive feedback and continually improve.</w:t>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carry out and coordinate QA processes including observations, learning walks, department reviews and other evidence to address weaknesses and set targets for improvement.</w:t>
            </w:r>
          </w:p>
          <w:p w:rsidR="00000000" w:rsidDel="00000000" w:rsidP="00000000" w:rsidRDefault="00000000" w:rsidRPr="00000000" w14:paraId="00000025">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With the CL, monitor the progress made in achieving plans and targets, evaluate the effects on teaching and learning and use this analysis to guide further improvement.</w:t>
            </w:r>
          </w:p>
          <w:p w:rsidR="00000000" w:rsidDel="00000000" w:rsidP="00000000" w:rsidRDefault="00000000" w:rsidRPr="00000000" w14:paraId="00000026">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Have in place systems to identify students who require specific intervention such as high attainers or underachievers and respond to their needs.</w:t>
            </w:r>
          </w:p>
          <w:p w:rsidR="00000000" w:rsidDel="00000000" w:rsidP="00000000" w:rsidRDefault="00000000" w:rsidRPr="00000000" w14:paraId="00000027">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Prepare for and meet regularly with the CL, analysing and evaluating results to inform planning.</w:t>
            </w:r>
          </w:p>
          <w:p w:rsidR="00000000" w:rsidDel="00000000" w:rsidP="00000000" w:rsidRDefault="00000000" w:rsidRPr="00000000" w14:paraId="00000028">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rtl w:val="0"/>
              </w:rPr>
              <w:t xml:space="preserve">ommunicate effectively with the parents of students as appropriate; where appropriate, to communicate and co-operate with persons or bodies outside the school.</w:t>
            </w:r>
          </w:p>
          <w:p w:rsidR="00000000" w:rsidDel="00000000" w:rsidP="00000000" w:rsidRDefault="00000000" w:rsidRPr="00000000" w14:paraId="00000029">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To take part in marketing and liaison activities such as Open Evenings, Parents Evenings, etc.</w:t>
            </w:r>
          </w:p>
          <w:p w:rsidR="00000000" w:rsidDel="00000000" w:rsidP="00000000" w:rsidRDefault="00000000" w:rsidRPr="00000000" w14:paraId="0000002A">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the development of effective subject links with external agencies.</w:t>
            </w:r>
          </w:p>
          <w:p w:rsidR="00000000" w:rsidDel="00000000" w:rsidP="00000000" w:rsidRDefault="00000000" w:rsidRPr="00000000" w14:paraId="0000002B">
            <w:pPr>
              <w:widowControl w:val="0"/>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To assist the Curriculum Leader and Deputy Headteacher to identify resource needs and to contribute to the efficient/effective use of resources.</w:t>
            </w:r>
          </w:p>
          <w:p w:rsidR="00000000" w:rsidDel="00000000" w:rsidP="00000000" w:rsidRDefault="00000000" w:rsidRPr="00000000" w14:paraId="0000002C">
            <w:pPr>
              <w:widowControl w:val="0"/>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be the Radiation Protection Supervisor for the Science department</w:t>
            </w:r>
          </w:p>
          <w:p w:rsidR="00000000" w:rsidDel="00000000" w:rsidP="00000000" w:rsidRDefault="00000000" w:rsidRPr="00000000" w14:paraId="0000002D">
            <w:pPr>
              <w:widowControl w:val="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ind w:right="-607.7952755905511"/>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w:t>
            </w:r>
          </w:p>
          <w:p w:rsidR="00000000" w:rsidDel="00000000" w:rsidP="00000000" w:rsidRDefault="00000000" w:rsidRPr="00000000" w14:paraId="00000030">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1">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practises each day</w:t>
            </w:r>
          </w:p>
          <w:p w:rsidR="00000000" w:rsidDel="00000000" w:rsidP="00000000" w:rsidRDefault="00000000" w:rsidRPr="00000000" w14:paraId="00000032">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3">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the provision of an effective environment for learning</w:t>
            </w:r>
          </w:p>
          <w:p w:rsidR="00000000" w:rsidDel="00000000" w:rsidP="00000000" w:rsidRDefault="00000000" w:rsidRPr="00000000" w14:paraId="00000034">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5">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attend skill training and participate in personal/performance development as required</w:t>
            </w:r>
          </w:p>
          <w:p w:rsidR="00000000" w:rsidDel="00000000" w:rsidP="00000000" w:rsidRDefault="00000000" w:rsidRPr="00000000" w14:paraId="00000036">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for your own and other people’s health and safety in line with school policies and procedures. </w:t>
            </w:r>
          </w:p>
          <w:p w:rsidR="00000000" w:rsidDel="00000000" w:rsidP="00000000" w:rsidRDefault="00000000" w:rsidRPr="00000000" w14:paraId="00000037">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38">
      <w:pPr>
        <w:ind w:left="-850.3937007874016" w:right="-1174.7244094488178"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ind w:left="-850.3937007874016" w:right="-1174.7244094488178" w:firstLine="0"/>
        <w:rPr>
          <w:rFonts w:ascii="Calibri" w:cs="Calibri" w:eastAsia="Calibri" w:hAnsi="Calibri"/>
        </w:rPr>
      </w:pPr>
      <w:r w:rsidDel="00000000" w:rsidR="00000000" w:rsidRPr="00000000">
        <w:rPr>
          <w:rtl w:val="0"/>
        </w:rPr>
      </w:r>
    </w:p>
    <w:tbl>
      <w:tblPr>
        <w:tblStyle w:val="Table4"/>
        <w:tblW w:w="1098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8610"/>
        <w:tblGridChange w:id="0">
          <w:tblGrid>
            <w:gridCol w:w="2370"/>
            <w:gridCol w:w="8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Leadership 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Staff behaviours - leaders at LHS...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Trust: leaders are trustworthy and reliable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Earn trust by being reliable, consistent, credible, honest, humble and kind.</w:t>
            </w:r>
          </w:p>
          <w:p w:rsidR="00000000" w:rsidDel="00000000" w:rsidP="00000000" w:rsidRDefault="00000000" w:rsidRPr="00000000" w14:paraId="0000003E">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emotions and help others to manage their emotions.</w:t>
            </w:r>
          </w:p>
          <w:p w:rsidR="00000000" w:rsidDel="00000000" w:rsidP="00000000" w:rsidRDefault="00000000" w:rsidRPr="00000000" w14:paraId="0000003F">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 range of communication skills to build rapport, trust and deeper levels of understanding.</w:t>
            </w:r>
          </w:p>
          <w:p w:rsidR="00000000" w:rsidDel="00000000" w:rsidP="00000000" w:rsidRDefault="00000000" w:rsidRPr="00000000" w14:paraId="00000040">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what is right rather than what is popular.</w:t>
            </w:r>
          </w:p>
          <w:p w:rsidR="00000000" w:rsidDel="00000000" w:rsidP="00000000" w:rsidRDefault="00000000" w:rsidRPr="00000000" w14:paraId="00000041">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accountable, acting in service to others.</w:t>
            </w:r>
          </w:p>
          <w:p w:rsidR="00000000" w:rsidDel="00000000" w:rsidP="00000000" w:rsidRDefault="00000000" w:rsidRPr="00000000" w14:paraId="00000042">
            <w:pPr>
              <w:widowControl w:val="0"/>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Positively influence the behaviour of those around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Wisdom: leaders use experience, knowledge &amp; insight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knowledge and expertise and share it, developing a learning culture</w:t>
            </w:r>
          </w:p>
          <w:p w:rsidR="00000000" w:rsidDel="00000000" w:rsidP="00000000" w:rsidRDefault="00000000" w:rsidRPr="00000000" w14:paraId="00000045">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and research widely.</w:t>
            </w:r>
          </w:p>
          <w:p w:rsidR="00000000" w:rsidDel="00000000" w:rsidP="00000000" w:rsidRDefault="00000000" w:rsidRPr="00000000" w14:paraId="00000046">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Seek learning opportunities, learning from mistakes and failures.</w:t>
            </w:r>
          </w:p>
          <w:p w:rsidR="00000000" w:rsidDel="00000000" w:rsidP="00000000" w:rsidRDefault="00000000" w:rsidRPr="00000000" w14:paraId="00000047">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and encourage in others a growth mindset</w:t>
            </w:r>
          </w:p>
          <w:p w:rsidR="00000000" w:rsidDel="00000000" w:rsidP="00000000" w:rsidRDefault="00000000" w:rsidRPr="00000000" w14:paraId="00000048">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Believe in the potential of others and create a safe learning environment.</w:t>
            </w:r>
          </w:p>
          <w:p w:rsidR="00000000" w:rsidDel="00000000" w:rsidP="00000000" w:rsidRDefault="00000000" w:rsidRPr="00000000" w14:paraId="00000049">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open to opportunities</w:t>
            </w:r>
          </w:p>
          <w:p w:rsidR="00000000" w:rsidDel="00000000" w:rsidP="00000000" w:rsidRDefault="00000000" w:rsidRPr="00000000" w14:paraId="0000004A">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outward facing</w:t>
            </w:r>
          </w:p>
          <w:p w:rsidR="00000000" w:rsidDel="00000000" w:rsidP="00000000" w:rsidRDefault="00000000" w:rsidRPr="00000000" w14:paraId="0000004B">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Communicate clearly and frequently; over-communicate!</w:t>
            </w:r>
          </w:p>
          <w:p w:rsidR="00000000" w:rsidDel="00000000" w:rsidP="00000000" w:rsidRDefault="00000000" w:rsidRPr="00000000" w14:paraId="0000004C">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Kindness: leaders demonstrate respect, empathy &amp;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humble, genuine and authentic, acting without ego.</w:t>
            </w:r>
          </w:p>
          <w:p w:rsidR="00000000" w:rsidDel="00000000" w:rsidP="00000000" w:rsidRDefault="00000000" w:rsidRPr="00000000" w14:paraId="0000004F">
            <w:pPr>
              <w:widowControl w:val="0"/>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kind, seeking opportunities to help others for the greater good.</w:t>
            </w:r>
          </w:p>
          <w:p w:rsidR="00000000" w:rsidDel="00000000" w:rsidP="00000000" w:rsidRDefault="00000000" w:rsidRPr="00000000" w14:paraId="00000050">
            <w:pPr>
              <w:widowControl w:val="0"/>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with compassion and care, listening and engaging with the person, not the role</w:t>
            </w:r>
          </w:p>
          <w:p w:rsidR="00000000" w:rsidDel="00000000" w:rsidP="00000000" w:rsidRDefault="00000000" w:rsidRPr="00000000" w14:paraId="00000051">
            <w:pPr>
              <w:widowControl w:val="0"/>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high levels of emotional intelligence, developing a sense of belonging and contribution</w:t>
            </w:r>
          </w:p>
          <w:p w:rsidR="00000000" w:rsidDel="00000000" w:rsidP="00000000" w:rsidRDefault="00000000" w:rsidRPr="00000000" w14:paraId="00000052">
            <w:pPr>
              <w:widowControl w:val="0"/>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Empower and elevate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Justice: leaders are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what is right, rather than what is popular, easy or a fast fix</w:t>
            </w:r>
          </w:p>
          <w:p w:rsidR="00000000" w:rsidDel="00000000" w:rsidP="00000000" w:rsidRDefault="00000000" w:rsidRPr="00000000" w14:paraId="00000055">
            <w:pPr>
              <w:widowControl w:val="0"/>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Live and breathe our purpose and values</w:t>
            </w:r>
          </w:p>
          <w:p w:rsidR="00000000" w:rsidDel="00000000" w:rsidP="00000000" w:rsidRDefault="00000000" w:rsidRPr="00000000" w14:paraId="00000056">
            <w:pPr>
              <w:widowControl w:val="0"/>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rules are applied in a consistent, transparent and fair way, whilst allowing for discretion and common sense.</w:t>
            </w:r>
          </w:p>
          <w:p w:rsidR="00000000" w:rsidDel="00000000" w:rsidP="00000000" w:rsidRDefault="00000000" w:rsidRPr="00000000" w14:paraId="00000057">
            <w:pPr>
              <w:widowControl w:val="0"/>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Value difference, building diverse teams.</w:t>
            </w:r>
          </w:p>
          <w:p w:rsidR="00000000" w:rsidDel="00000000" w:rsidP="00000000" w:rsidRDefault="00000000" w:rsidRPr="00000000" w14:paraId="00000058">
            <w:pPr>
              <w:widowControl w:val="0"/>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Seek and acknowledge the strength, knowledge and skills of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Service: leaders are conscientious and dutiful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Walk the talk and behave in an honest, fair way</w:t>
            </w:r>
          </w:p>
          <w:p w:rsidR="00000000" w:rsidDel="00000000" w:rsidP="00000000" w:rsidRDefault="00000000" w:rsidRPr="00000000" w14:paraId="0000005B">
            <w:pPr>
              <w:widowControl w:val="0"/>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Channel ambition into our school, not ourselves, developing successors</w:t>
            </w:r>
          </w:p>
          <w:p w:rsidR="00000000" w:rsidDel="00000000" w:rsidP="00000000" w:rsidRDefault="00000000" w:rsidRPr="00000000" w14:paraId="0000005C">
            <w:pPr>
              <w:widowControl w:val="0"/>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Remove barriers and blockers to help others achieve their goals</w:t>
            </w:r>
          </w:p>
          <w:p w:rsidR="00000000" w:rsidDel="00000000" w:rsidP="00000000" w:rsidRDefault="00000000" w:rsidRPr="00000000" w14:paraId="0000005D">
            <w:pPr>
              <w:widowControl w:val="0"/>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Put ego to one side, championing others and their ideas and contributions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Courage: leaders take calculated risks in the best interests of students and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 at own actions first when something goes wrong</w:t>
            </w:r>
          </w:p>
          <w:p w:rsidR="00000000" w:rsidDel="00000000" w:rsidP="00000000" w:rsidRDefault="00000000" w:rsidRPr="00000000" w14:paraId="00000060">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Relish challenge and find strength in each other, building organisational resilience</w:t>
            </w:r>
          </w:p>
          <w:p w:rsidR="00000000" w:rsidDel="00000000" w:rsidP="00000000" w:rsidRDefault="00000000" w:rsidRPr="00000000" w14:paraId="00000061">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Remain calm, optimistic and positive in the face of adversity, adapting to changing circumstances and helping others to move forward</w:t>
            </w:r>
          </w:p>
          <w:p w:rsidR="00000000" w:rsidDel="00000000" w:rsidP="00000000" w:rsidRDefault="00000000" w:rsidRPr="00000000" w14:paraId="00000062">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Strive for honesty, sharing the full story where possible and appropriate; provide the back-story and the ‘why’</w:t>
            </w:r>
          </w:p>
          <w:p w:rsidR="00000000" w:rsidDel="00000000" w:rsidP="00000000" w:rsidRDefault="00000000" w:rsidRPr="00000000" w14:paraId="00000063">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skillfully led, difficult conversations; do not avoid conflict.</w:t>
            </w:r>
          </w:p>
          <w:p w:rsidR="00000000" w:rsidDel="00000000" w:rsidP="00000000" w:rsidRDefault="00000000" w:rsidRPr="00000000" w14:paraId="00000064">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Aim to exceed expectations and achieve things you thought you couldn’t.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Positivity: leaders are optimistic and encouraging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Believe in your own ability and the ability of others, to help people progress and unlock their potential.</w:t>
            </w:r>
          </w:p>
          <w:p w:rsidR="00000000" w:rsidDel="00000000" w:rsidP="00000000" w:rsidRDefault="00000000" w:rsidRPr="00000000" w14:paraId="00000067">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Remain positive and encouraging, despite sometimes experiencing setbacks, challenges and pressures.</w:t>
            </w:r>
          </w:p>
          <w:p w:rsidR="00000000" w:rsidDel="00000000" w:rsidP="00000000" w:rsidRDefault="00000000" w:rsidRPr="00000000" w14:paraId="00000068">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Help others to maximise opportunities, overcome challenges and celebrate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Vision: leaders think strategically and creatively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Prioritise long term purpose above short term goals.</w:t>
            </w:r>
          </w:p>
          <w:p w:rsidR="00000000" w:rsidDel="00000000" w:rsidP="00000000" w:rsidRDefault="00000000" w:rsidRPr="00000000" w14:paraId="0000006B">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Anticipate the future and help people prepare for change.</w:t>
            </w:r>
          </w:p>
          <w:p w:rsidR="00000000" w:rsidDel="00000000" w:rsidP="00000000" w:rsidRDefault="00000000" w:rsidRPr="00000000" w14:paraId="0000006C">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Quickly take new information and translate that into decisions, recommendations, plans and actions.</w:t>
            </w:r>
          </w:p>
          <w:p w:rsidR="00000000" w:rsidDel="00000000" w:rsidP="00000000" w:rsidRDefault="00000000" w:rsidRPr="00000000" w14:paraId="0000006D">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Translate complex data and messages into understandable messages and communicate clearly</w:t>
            </w:r>
          </w:p>
          <w:p w:rsidR="00000000" w:rsidDel="00000000" w:rsidP="00000000" w:rsidRDefault="00000000" w:rsidRPr="00000000" w14:paraId="0000006E">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Scan the horizon, read and research.</w:t>
            </w:r>
          </w:p>
          <w:p w:rsidR="00000000" w:rsidDel="00000000" w:rsidP="00000000" w:rsidRDefault="00000000" w:rsidRPr="00000000" w14:paraId="0000006F">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Collaborate to consider options, obstacles and risks</w:t>
            </w:r>
          </w:p>
          <w:p w:rsidR="00000000" w:rsidDel="00000000" w:rsidP="00000000" w:rsidRDefault="00000000" w:rsidRPr="00000000" w14:paraId="00000070">
            <w:pPr>
              <w:widowControl w:val="0"/>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Formulate strategies, plans and projects aligned to our vision and values.</w:t>
            </w:r>
          </w:p>
        </w:tc>
      </w:tr>
    </w:tbl>
    <w:p w:rsidR="00000000" w:rsidDel="00000000" w:rsidP="00000000" w:rsidRDefault="00000000" w:rsidRPr="00000000" w14:paraId="00000071">
      <w:pPr>
        <w:ind w:hanging="850.3937007874016"/>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2">
      <w:pPr>
        <w:ind w:right="-607.7952755905511"/>
        <w:rPr>
          <w:rFonts w:ascii="Calibri" w:cs="Calibri" w:eastAsia="Calibri" w:hAnsi="Calibri"/>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ind w:left="-1133.8582677165355" w:right="-1174.7244094488178" w:firstLine="283.46456692913375"/>
      <w:rPr/>
    </w:pPr>
    <w:r w:rsidDel="00000000" w:rsidR="00000000" w:rsidRPr="00000000">
      <w:rPr/>
      <w:drawing>
        <wp:inline distB="19050" distT="19050" distL="19050" distR="19050">
          <wp:extent cx="825988" cy="5095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5988" cy="509588"/>
                  </a:xfrm>
                  <a:prstGeom prst="rect"/>
                  <a:ln/>
                </pic:spPr>
              </pic:pic>
            </a:graphicData>
          </a:graphic>
        </wp:inline>
      </w:drawing>
    </w:r>
    <w:r w:rsidDel="00000000" w:rsidR="00000000" w:rsidRPr="00000000">
      <w:rPr>
        <w:rtl w:val="0"/>
      </w:rPr>
      <w:t xml:space="preserve"> </w:t>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