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hanging="850.3937007874016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50.0" w:type="dxa"/>
        <w:jc w:val="left"/>
        <w:tblInd w:w="-8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85"/>
        <w:gridCol w:w="5010"/>
        <w:gridCol w:w="4455"/>
        <w:tblGridChange w:id="0">
          <w:tblGrid>
            <w:gridCol w:w="1485"/>
            <w:gridCol w:w="5010"/>
            <w:gridCol w:w="445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ind w:left="-850.3937007874016" w:right="-749.5275590551165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  <w:rtl w:val="0"/>
              </w:rPr>
              <w:t xml:space="preserve">Person Specification: Assistant Curriculum Leader of Science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Essential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 = application  I = interview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Desirable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 = application  I = interview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Leadership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Potential to lead or experience leading within the mainstream secondary sector (A, I)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Ability to motivate learners and staff; to lead, coordinate, delegate and empower (I)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Ability to use hard and soft data effectively to identify issues and demonstrate impact (A, I)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5"/>
              </w:numPr>
              <w:spacing w:after="0" w:afterAutospacing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Ability to manage change, work under pressure, see things through to completion (I)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5"/>
              </w:numPr>
              <w:spacing w:after="240" w:before="0" w:beforeAutospacing="0" w:line="240" w:lineRule="auto"/>
              <w:ind w:left="720" w:hanging="36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Ability to communicate with students, parents and carers about student progress and build positive relationships (I, 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Middle leadership experience or TLR post-holder responsible for area of whole school development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Evidence of multi-agency work and collaboration (A) or wider experience eg exam marking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Teaching &amp; Learning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Excellent classroom practitioner (I)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4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ind w:left="720" w:hanging="36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Understanding of high quality teaching and learning and the ability to model this for others and support others to improve (A, 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Up to date awareness of evidence-based best practice and trends in teaching pedagogy; ability to lead on research informed practice (A, 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Experience of raising standards directly through staff CPD delivery (A, I)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Instructional coaching experience (A, I)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Skills and knowledge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1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ind w:left="708.6614173228347" w:hanging="425.19685039370086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Effective communication and interpersonal skills; ability to engage a wide variety of audiences and build effective working relationships (I)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ind w:left="708.6614173228347" w:hanging="425.1968503937008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Visible and ‘hands-on’; walking the talk of leadership (I)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ind w:left="708.6614173228347" w:hanging="425.19685039370086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ability to plan meticulously, think strategically and creatively and implement changes that lead to improvements in outcomes (A, I)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ind w:left="708.6614173228347" w:hanging="425.19685039370086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ability to be self-reflective (A, I)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1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ind w:left="708.6614173228347" w:hanging="425.19685039370086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Ability to use ICT effectively (A, 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Evidence of active engagement in wider staff development (A, I)</w:t>
            </w:r>
          </w:p>
          <w:p w:rsidR="00000000" w:rsidDel="00000000" w:rsidP="00000000" w:rsidRDefault="00000000" w:rsidRPr="00000000" w14:paraId="00000023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Personal qualities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Integrity, tact, discretion, warmth and a belief in service to others (I)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0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Not motivated by ego, status or title (I)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0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Decisive, determined and self-confident without being arrogant (I)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0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Commitment to comprehensive and inclusive education (A, I)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10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Passion for teaching and learning and interest in the ‘science’ of leadership / what makes strong leadership (A, I)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10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Positive, enthusiastic and optimistic (I)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0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sense of humour; resilience (I)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10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team player (I)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0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Ability to work under pressure and prioritise effectively whilst still maintaining an appropriate work/life balance; prioritising health and wellbeing in order to lead well (I)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0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Commitment to maintaining confidentiality at all times (I)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0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Commitment to the safeguarding, equality and welfare of all students (I)</w:t>
            </w:r>
          </w:p>
          <w:p w:rsidR="00000000" w:rsidDel="00000000" w:rsidP="00000000" w:rsidRDefault="00000000" w:rsidRPr="00000000" w14:paraId="00000030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Qualifications and general experience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UK Qualified Teacher Status (A)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Good honours degree  (A)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relevant postgraduate qualification (A)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Evidence of and a commitment to substantial and sustained professional development (A)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Evidence of being an excellent teacher of the subject (A)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3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Knowledge and understanding of a wide range of strategies and initiatives to raise standards and achievement, at all key stages (A, I)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3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Enhanced DBS check clearance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3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Right to work in the UK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Teaching experience in another school (A)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ind w:right="-607.795275590551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Verdan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ind w:left="-1133.8582677165355" w:right="-1174.7244094488178" w:firstLine="283.46456692913375"/>
      <w:rPr/>
    </w:pPr>
    <w:r w:rsidDel="00000000" w:rsidR="00000000" w:rsidRPr="00000000">
      <w:rPr/>
      <w:drawing>
        <wp:inline distB="19050" distT="19050" distL="19050" distR="19050">
          <wp:extent cx="825988" cy="5095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5988" cy="5095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</w:t>
      <w:tab/>
      <w:tab/>
      <w:tab/>
      <w:tab/>
      <w:tab/>
      <w:tab/>
      <w:tab/>
      <w:tab/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➔"/>
      <w:lvlJc w:val="left"/>
      <w:pPr>
        <w:ind w:left="720" w:hanging="360"/>
      </w:pPr>
      <w:rPr>
        <w:rFonts w:ascii="Verdana" w:cs="Verdana" w:eastAsia="Verdana" w:hAnsi="Verdana"/>
        <w:sz w:val="20"/>
        <w:szCs w:val="20"/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