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64D2697E"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4DD3C262" w:rsidR="00E66558" w:rsidRDefault="009D71E8">
      <w:pPr>
        <w:pStyle w:val="Heading2"/>
        <w:rPr>
          <w:b w:val="0"/>
          <w:bCs/>
          <w:color w:val="auto"/>
          <w:sz w:val="24"/>
          <w:szCs w:val="24"/>
        </w:rPr>
      </w:pPr>
      <w:r>
        <w:rPr>
          <w:b w:val="0"/>
          <w:bCs/>
          <w:color w:val="auto"/>
          <w:sz w:val="24"/>
          <w:szCs w:val="24"/>
        </w:rPr>
        <w:t>This statement details our school’s use of pup</w:t>
      </w:r>
      <w:r w:rsidR="00AD5771">
        <w:rPr>
          <w:b w:val="0"/>
          <w:bCs/>
          <w:color w:val="auto"/>
          <w:sz w:val="24"/>
          <w:szCs w:val="24"/>
        </w:rPr>
        <w:t>il premium funding for the 2021 to 2023 academic years</w:t>
      </w:r>
      <w:r>
        <w:rPr>
          <w:b w:val="0"/>
          <w:bCs/>
          <w:color w:val="auto"/>
          <w:sz w:val="24"/>
          <w:szCs w:val="24"/>
        </w:rPr>
        <w:t xml:space="preserve"> to help improve the attainment of our disadvantaged pupils. </w:t>
      </w:r>
    </w:p>
    <w:p w14:paraId="2A7D54B3" w14:textId="29CE91C1" w:rsidR="00E66558" w:rsidRDefault="009D71E8">
      <w:pPr>
        <w:pStyle w:val="Heading2"/>
        <w:spacing w:before="240"/>
        <w:rPr>
          <w:b w:val="0"/>
          <w:bCs/>
          <w:color w:val="auto"/>
          <w:sz w:val="24"/>
          <w:szCs w:val="24"/>
        </w:rPr>
      </w:pPr>
      <w:r>
        <w:rPr>
          <w:b w:val="0"/>
          <w:bCs/>
          <w:color w:val="auto"/>
          <w:sz w:val="24"/>
          <w:szCs w:val="24"/>
        </w:rPr>
        <w:t>It outlines our pupil premium strategy, how we intend to spend th</w:t>
      </w:r>
      <w:r w:rsidR="00AD5771">
        <w:rPr>
          <w:b w:val="0"/>
          <w:bCs/>
          <w:color w:val="auto"/>
          <w:sz w:val="24"/>
          <w:szCs w:val="24"/>
        </w:rPr>
        <w:t xml:space="preserve">e funding in these </w:t>
      </w:r>
      <w:r w:rsidR="0028340F">
        <w:rPr>
          <w:b w:val="0"/>
          <w:bCs/>
          <w:color w:val="auto"/>
          <w:sz w:val="24"/>
          <w:szCs w:val="24"/>
        </w:rPr>
        <w:t>academic year</w:t>
      </w:r>
      <w:r w:rsidR="00AD5771">
        <w:rPr>
          <w:b w:val="0"/>
          <w:bCs/>
          <w:color w:val="auto"/>
          <w:sz w:val="24"/>
          <w:szCs w:val="24"/>
        </w:rPr>
        <w:t>s</w:t>
      </w:r>
      <w:r w:rsidR="0028340F">
        <w:rPr>
          <w:b w:val="0"/>
          <w:bCs/>
          <w:color w:val="auto"/>
          <w:sz w:val="24"/>
          <w:szCs w:val="24"/>
        </w:rPr>
        <w:t>.</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915CC45" w:rsidR="00E66558" w:rsidRDefault="00EE221A">
            <w:pPr>
              <w:pStyle w:val="TableRow"/>
            </w:pPr>
            <w:r>
              <w:t>Longbenton High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D561B7E" w:rsidR="00E66558" w:rsidRDefault="0016593E">
            <w:pPr>
              <w:pStyle w:val="TableRow"/>
            </w:pPr>
            <w:r w:rsidRPr="00B94E42">
              <w:rPr>
                <w:b/>
              </w:rPr>
              <w:t>894</w:t>
            </w:r>
            <w:r w:rsidR="00B94E42">
              <w:t xml:space="preserve"> </w:t>
            </w:r>
            <w:r w:rsidR="00BF4A68">
              <w:t xml:space="preserve">(includes Sixth Form </w:t>
            </w:r>
            <w:proofErr w:type="spellStart"/>
            <w:r w:rsidR="00BF4A68">
              <w:t>no.of</w:t>
            </w:r>
            <w:proofErr w:type="spellEnd"/>
            <w:r w:rsidR="00BF4A68">
              <w:t xml:space="preserve"> 77</w:t>
            </w:r>
            <w:r>
              <w:t>)</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CAFAF88" w:rsidR="00E66558" w:rsidRDefault="00B94E42" w:rsidP="0070320B">
            <w:pPr>
              <w:pStyle w:val="TableRow"/>
            </w:pPr>
            <w:r w:rsidRPr="00B94E42">
              <w:rPr>
                <w:b/>
              </w:rPr>
              <w:t>31.5%</w:t>
            </w:r>
            <w:r>
              <w:t xml:space="preserve"> </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3E808A00" w:rsidR="00E66558" w:rsidRDefault="009D71E8">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FD45E7E" w:rsidR="00E66558" w:rsidRDefault="00B94E42">
            <w:pPr>
              <w:pStyle w:val="TableRow"/>
            </w:pPr>
            <w:r>
              <w:t>2 years</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68CE9BA" w:rsidR="00E66558" w:rsidRDefault="00341F34">
            <w:pPr>
              <w:pStyle w:val="TableRow"/>
            </w:pPr>
            <w:r>
              <w:t>Novem</w:t>
            </w:r>
            <w:r w:rsidR="0015780F">
              <w:t>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896D9BB" w:rsidR="00E66558" w:rsidRDefault="00341F34">
            <w:pPr>
              <w:pStyle w:val="TableRow"/>
            </w:pPr>
            <w:r>
              <w:t>Novem</w:t>
            </w:r>
            <w:r w:rsidR="00674BC2">
              <w:t>ber 2023 (impact review showing work in progress Oct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CFA5378" w:rsidR="00E66558" w:rsidRDefault="004A3C86">
            <w:pPr>
              <w:pStyle w:val="TableRow"/>
            </w:pPr>
            <w:r>
              <w:t xml:space="preserve">Kelly Holbrook, </w:t>
            </w:r>
            <w:proofErr w:type="spellStart"/>
            <w:r>
              <w:t>Headteacher</w:t>
            </w:r>
            <w:proofErr w:type="spellEnd"/>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BEE943B" w:rsidR="00E66558" w:rsidRDefault="008D6CF9">
            <w:pPr>
              <w:pStyle w:val="TableRow"/>
            </w:pPr>
            <w:r>
              <w:t>Ian Williams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617DF66" w:rsidR="00E66558" w:rsidRDefault="00547FCF">
            <w:pPr>
              <w:pStyle w:val="TableRow"/>
            </w:pPr>
            <w:r>
              <w:t>Sheila Palmerley</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55375B2F" w:rsidR="00E66558" w:rsidRDefault="009D71E8" w:rsidP="00743813">
            <w:pPr>
              <w:pStyle w:val="TableRow"/>
            </w:pPr>
            <w:r>
              <w:t>Pupil premium funding allocation this academic year</w:t>
            </w:r>
            <w:r w:rsidR="00743813">
              <w:t xml:space="preserve"> including r</w:t>
            </w:r>
            <w:r w:rsidR="00743813" w:rsidRPr="00743813">
              <w:t xml:space="preserve">ecovery premium funding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7D67E77" w:rsidR="00E66558" w:rsidRDefault="009D71E8">
            <w:pPr>
              <w:pStyle w:val="TableRow"/>
            </w:pPr>
            <w:r>
              <w:t>£</w:t>
            </w:r>
            <w:r w:rsidR="00B95A46">
              <w:t>227,323</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22EFF11F" w:rsidR="00E66558" w:rsidRDefault="009D71E8" w:rsidP="00E606AD">
            <w:pPr>
              <w:pStyle w:val="TableRow"/>
            </w:pPr>
            <w:r>
              <w:t xml:space="preserve">Pupil premium funding carried forward from previous years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EF93C35" w:rsidR="00E66558" w:rsidRDefault="009D71E8">
            <w:pPr>
              <w:pStyle w:val="TableRow"/>
            </w:pPr>
            <w:r>
              <w:t>£</w:t>
            </w:r>
            <w:r w:rsidR="00FA4168">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B0A73EF" w:rsidR="00E66558" w:rsidRDefault="009D71E8">
            <w:pPr>
              <w:pStyle w:val="TableRow"/>
            </w:pPr>
            <w:r w:rsidRPr="00BD53A6">
              <w:t>£</w:t>
            </w:r>
            <w:r w:rsidR="005C540A">
              <w:t>227,32</w:t>
            </w:r>
            <w:r w:rsidR="00BD53A6">
              <w:t>3</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0EE221A">
        <w:tc>
          <w:tcPr>
            <w:tcW w:w="94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CD3EDAF" w14:textId="5187BFA0" w:rsidR="00EE221A" w:rsidRDefault="00EE221A" w:rsidP="00EE221A">
            <w:pPr>
              <w:pStyle w:val="NormalWeb"/>
              <w:shd w:val="clear" w:color="auto" w:fill="ECF0F1"/>
              <w:spacing w:before="0" w:beforeAutospacing="0" w:after="0" w:afterAutospacing="0"/>
              <w:rPr>
                <w:rFonts w:ascii="Arial" w:hAnsi="Arial" w:cs="Arial"/>
                <w:color w:val="333333"/>
                <w:sz w:val="21"/>
                <w:szCs w:val="21"/>
              </w:rPr>
            </w:pPr>
            <w:r>
              <w:rPr>
                <w:rFonts w:ascii="Calibri" w:hAnsi="Calibri" w:cs="Calibri"/>
                <w:color w:val="333333"/>
                <w:sz w:val="22"/>
                <w:szCs w:val="22"/>
              </w:rPr>
              <w:t xml:space="preserve">Introduced in 2011, the pupil premium is a sum of money given to schools each year by the government to improve the attainment of disadvantaged children – those who are known to be on low incomes or eligible for free school meals currently or at any time in the last six years. It also includes any students who have been looked after in care at any time over the last six years (LAC). Almost all of the students at LHS who receive PP funding are considered disadvantaged because they meet the deprivation criteria – between 30 and 40% of each year group </w:t>
            </w:r>
          </w:p>
          <w:p w14:paraId="4952431E" w14:textId="5B7C613B" w:rsidR="00EE221A" w:rsidRDefault="00EE221A" w:rsidP="00EE221A">
            <w:pPr>
              <w:pStyle w:val="NormalWeb"/>
              <w:shd w:val="clear" w:color="auto" w:fill="ECF0F1"/>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The aim is to reduce the considerable gap evident in student outcomes between the achievement of those eligible and their non-eligible peers. The attainment gap between children from rich and poor backgrounds is detectable at an early age (22 months) and widens throughout the education system. It is estimated that just 14% variation in individuals’ performance is accounted for by school quality and most is explained by other factors, underlying the need to look at a range of children’s experiences, inside and outside school, when seeking to raise achievement. All schools spend this money in a variety of ways to support students with the aim of narrowing the national gap. </w:t>
            </w:r>
          </w:p>
          <w:p w14:paraId="4DAAEB46" w14:textId="26D32ACD" w:rsidR="00964D34" w:rsidRDefault="00964D34" w:rsidP="00EE221A">
            <w:pPr>
              <w:pStyle w:val="NormalWeb"/>
              <w:shd w:val="clear" w:color="auto" w:fill="ECF0F1"/>
              <w:spacing w:before="0" w:beforeAutospacing="0" w:after="0" w:afterAutospacing="0"/>
              <w:rPr>
                <w:rFonts w:ascii="Calibri" w:hAnsi="Calibri" w:cs="Calibri"/>
                <w:color w:val="333333"/>
                <w:sz w:val="22"/>
                <w:szCs w:val="22"/>
              </w:rPr>
            </w:pPr>
            <w:r w:rsidRPr="00964D34">
              <w:rPr>
                <w:rFonts w:ascii="Calibri" w:hAnsi="Calibri" w:cs="Calibri"/>
                <w:color w:val="333333"/>
                <w:sz w:val="22"/>
                <w:szCs w:val="22"/>
              </w:rPr>
              <w:t xml:space="preserve">Our curriculum is ambitious and designed to give all learners the knowledge and cultural capital to succeed. Learners study the full curriculum. We are currently engaged across the entire senior and middle leadership in an </w:t>
            </w:r>
            <w:proofErr w:type="gramStart"/>
            <w:r w:rsidRPr="00964D34">
              <w:rPr>
                <w:rFonts w:ascii="Calibri" w:hAnsi="Calibri" w:cs="Calibri"/>
                <w:color w:val="333333"/>
                <w:sz w:val="22"/>
                <w:szCs w:val="22"/>
              </w:rPr>
              <w:t>18 month</w:t>
            </w:r>
            <w:proofErr w:type="gramEnd"/>
            <w:r w:rsidRPr="00964D34">
              <w:rPr>
                <w:rFonts w:ascii="Calibri" w:hAnsi="Calibri" w:cs="Calibri"/>
                <w:color w:val="333333"/>
                <w:sz w:val="22"/>
                <w:szCs w:val="22"/>
              </w:rPr>
              <w:t xml:space="preserve"> programme (Transforming Teaching) with Ambition Institute to ensure our curriculum is outstanding and delivers improved outcomes for our students.</w:t>
            </w:r>
            <w:r>
              <w:rPr>
                <w:rFonts w:ascii="Calibri" w:hAnsi="Calibri" w:cs="Calibri"/>
                <w:color w:val="333333"/>
                <w:sz w:val="22"/>
                <w:szCs w:val="22"/>
              </w:rPr>
              <w:t xml:space="preserve"> We believe that high quality teaching is the main driver in making differences to young </w:t>
            </w:r>
            <w:proofErr w:type="spellStart"/>
            <w:proofErr w:type="gramStart"/>
            <w:r>
              <w:rPr>
                <w:rFonts w:ascii="Calibri" w:hAnsi="Calibri" w:cs="Calibri"/>
                <w:color w:val="333333"/>
                <w:sz w:val="22"/>
                <w:szCs w:val="22"/>
              </w:rPr>
              <w:t>peoples</w:t>
            </w:r>
            <w:proofErr w:type="spellEnd"/>
            <w:proofErr w:type="gramEnd"/>
            <w:r>
              <w:rPr>
                <w:rFonts w:ascii="Calibri" w:hAnsi="Calibri" w:cs="Calibri"/>
                <w:color w:val="333333"/>
                <w:sz w:val="22"/>
                <w:szCs w:val="22"/>
              </w:rPr>
              <w:t xml:space="preserve"> lives and, in particular, benefitting those who are disadvantaged.</w:t>
            </w:r>
          </w:p>
          <w:p w14:paraId="22B807F2" w14:textId="6FD76DC3" w:rsidR="00EE221A" w:rsidRDefault="0028340F" w:rsidP="00EE221A">
            <w:pPr>
              <w:pStyle w:val="NormalWeb"/>
              <w:shd w:val="clear" w:color="auto" w:fill="ECF0F1"/>
              <w:spacing w:before="0" w:beforeAutospacing="0" w:after="0" w:afterAutospacing="0"/>
              <w:rPr>
                <w:rFonts w:ascii="Arial" w:hAnsi="Arial" w:cs="Arial"/>
                <w:color w:val="333333"/>
                <w:sz w:val="21"/>
                <w:szCs w:val="21"/>
              </w:rPr>
            </w:pPr>
            <w:r>
              <w:rPr>
                <w:rFonts w:ascii="Calibri" w:hAnsi="Calibri" w:cs="Calibri"/>
                <w:color w:val="333333"/>
                <w:sz w:val="22"/>
                <w:szCs w:val="22"/>
              </w:rPr>
              <w:t xml:space="preserve">At Longbenton High </w:t>
            </w:r>
            <w:proofErr w:type="gramStart"/>
            <w:r>
              <w:rPr>
                <w:rFonts w:ascii="Calibri" w:hAnsi="Calibri" w:cs="Calibri"/>
                <w:color w:val="333333"/>
                <w:sz w:val="22"/>
                <w:szCs w:val="22"/>
              </w:rPr>
              <w:t>School</w:t>
            </w:r>
            <w:proofErr w:type="gramEnd"/>
            <w:r>
              <w:rPr>
                <w:rFonts w:ascii="Calibri" w:hAnsi="Calibri" w:cs="Calibri"/>
                <w:color w:val="333333"/>
                <w:sz w:val="22"/>
                <w:szCs w:val="22"/>
              </w:rPr>
              <w:t xml:space="preserve"> we aim to use the pupil premium allocation to provide opportunities, resources</w:t>
            </w:r>
            <w:r w:rsidR="00964D34">
              <w:rPr>
                <w:rFonts w:ascii="Calibri" w:hAnsi="Calibri" w:cs="Calibri"/>
                <w:color w:val="333333"/>
                <w:sz w:val="22"/>
                <w:szCs w:val="22"/>
              </w:rPr>
              <w:t xml:space="preserve">, training and staffing to narrow </w:t>
            </w:r>
            <w:r>
              <w:rPr>
                <w:rFonts w:ascii="Calibri" w:hAnsi="Calibri" w:cs="Calibri"/>
                <w:color w:val="333333"/>
                <w:sz w:val="22"/>
                <w:szCs w:val="22"/>
              </w:rPr>
              <w:t xml:space="preserve">gaps between PP and non-PP students in terms of academic achievement and </w:t>
            </w:r>
            <w:r w:rsidR="00205965">
              <w:rPr>
                <w:rFonts w:ascii="Calibri" w:hAnsi="Calibri" w:cs="Calibri"/>
                <w:color w:val="333333"/>
                <w:sz w:val="22"/>
                <w:szCs w:val="22"/>
              </w:rPr>
              <w:t xml:space="preserve">pastoral </w:t>
            </w:r>
            <w:r>
              <w:rPr>
                <w:rFonts w:ascii="Calibri" w:hAnsi="Calibri" w:cs="Calibri"/>
                <w:color w:val="333333"/>
                <w:sz w:val="22"/>
                <w:szCs w:val="22"/>
              </w:rPr>
              <w:t>support, increasing cultural capital and wider life experiences that will broaden their career pathways post-16 and post-18.</w:t>
            </w:r>
          </w:p>
          <w:p w14:paraId="73E5A8FE" w14:textId="77777777" w:rsidR="00EE221A" w:rsidRDefault="00EE221A" w:rsidP="00EE221A">
            <w:pPr>
              <w:pStyle w:val="NormalWeb"/>
              <w:shd w:val="clear" w:color="auto" w:fill="ECF0F1"/>
              <w:spacing w:before="0" w:beforeAutospacing="0" w:after="0" w:afterAutospacing="0"/>
              <w:rPr>
                <w:rFonts w:ascii="Arial" w:hAnsi="Arial" w:cs="Arial"/>
                <w:color w:val="333333"/>
                <w:sz w:val="21"/>
                <w:szCs w:val="21"/>
              </w:rPr>
            </w:pPr>
            <w:r>
              <w:rPr>
                <w:rFonts w:ascii="Arial" w:hAnsi="Arial" w:cs="Arial"/>
                <w:color w:val="333333"/>
                <w:sz w:val="21"/>
                <w:szCs w:val="21"/>
              </w:rPr>
              <w:t> </w:t>
            </w:r>
          </w:p>
          <w:p w14:paraId="2A7D54E9" w14:textId="09855B45" w:rsidR="00E66558" w:rsidRPr="00EE221A" w:rsidRDefault="00E66558" w:rsidP="00EE221A">
            <w:pPr>
              <w:ind w:left="720" w:hanging="360"/>
              <w:rPr>
                <w:i/>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DFAB557" w:rsidR="00E66558" w:rsidRPr="00925F92" w:rsidRDefault="00B22F36" w:rsidP="005C2F77">
            <w:pPr>
              <w:pStyle w:val="TableRowCentered"/>
              <w:jc w:val="left"/>
              <w:rPr>
                <w:rFonts w:cs="Arial"/>
                <w:sz w:val="22"/>
                <w:szCs w:val="22"/>
              </w:rPr>
            </w:pPr>
            <w:r w:rsidRPr="00925F92">
              <w:rPr>
                <w:rFonts w:cs="Arial"/>
                <w:b/>
                <w:sz w:val="22"/>
                <w:szCs w:val="22"/>
              </w:rPr>
              <w:t xml:space="preserve">Raise aspirations and improve Cultural Capital- </w:t>
            </w:r>
            <w:r w:rsidRPr="00925F92">
              <w:rPr>
                <w:rFonts w:cs="Arial"/>
                <w:sz w:val="22"/>
                <w:szCs w:val="22"/>
              </w:rPr>
              <w:t xml:space="preserve">in order to raise </w:t>
            </w:r>
            <w:proofErr w:type="gramStart"/>
            <w:r w:rsidRPr="00925F92">
              <w:rPr>
                <w:rFonts w:cs="Arial"/>
                <w:sz w:val="22"/>
                <w:szCs w:val="22"/>
              </w:rPr>
              <w:t>aspirations  we</w:t>
            </w:r>
            <w:proofErr w:type="gramEnd"/>
            <w:r w:rsidRPr="00925F92">
              <w:rPr>
                <w:rFonts w:cs="Arial"/>
                <w:sz w:val="22"/>
                <w:szCs w:val="22"/>
              </w:rPr>
              <w:t xml:space="preserve"> need to widen life/cultural experiences </w:t>
            </w:r>
            <w:r w:rsidR="005D773D" w:rsidRPr="00925F92">
              <w:rPr>
                <w:rFonts w:cs="Arial"/>
                <w:sz w:val="22"/>
                <w:szCs w:val="22"/>
              </w:rPr>
              <w:t xml:space="preserve">and tackle some lack of resilience, </w:t>
            </w:r>
            <w:r w:rsidR="005C2F77" w:rsidRPr="00925F92">
              <w:rPr>
                <w:rFonts w:cs="Arial"/>
                <w:sz w:val="22"/>
                <w:szCs w:val="22"/>
              </w:rPr>
              <w:t xml:space="preserve">motivation and positive </w:t>
            </w:r>
            <w:proofErr w:type="spellStart"/>
            <w:r w:rsidR="005C2F77" w:rsidRPr="00925F92">
              <w:rPr>
                <w:rFonts w:cs="Arial"/>
                <w:sz w:val="22"/>
                <w:szCs w:val="22"/>
              </w:rPr>
              <w:t>mindset</w:t>
            </w:r>
            <w:proofErr w:type="spellEnd"/>
            <w:r w:rsidR="005C2F77" w:rsidRPr="00925F92">
              <w:rPr>
                <w:rFonts w:cs="Arial"/>
                <w:sz w:val="22"/>
                <w:szCs w:val="22"/>
              </w:rPr>
              <w:t xml:space="preserve"> that</w:t>
            </w:r>
            <w:r w:rsidR="005D773D" w:rsidRPr="00925F92">
              <w:rPr>
                <w:rFonts w:cs="Arial"/>
                <w:sz w:val="22"/>
                <w:szCs w:val="22"/>
              </w:rPr>
              <w:t xml:space="preserve"> can be a barrier </w:t>
            </w:r>
            <w:r w:rsidR="005C2F77" w:rsidRPr="00925F92">
              <w:rPr>
                <w:rFonts w:cs="Arial"/>
                <w:sz w:val="22"/>
                <w:szCs w:val="22"/>
              </w:rPr>
              <w:t>to students achieving their best</w:t>
            </w:r>
            <w:r w:rsidR="005D773D" w:rsidRPr="00925F92">
              <w:rPr>
                <w:rFonts w:cs="Arial"/>
                <w:sz w:val="22"/>
                <w:szCs w:val="22"/>
              </w:rPr>
              <w:t xml:space="preserve"> and valuing education pre and post-16.</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593AC5B" w:rsidR="00E66558" w:rsidRPr="00925F92" w:rsidRDefault="005D773D" w:rsidP="008B00E6">
            <w:pPr>
              <w:pStyle w:val="TableRowCentered"/>
              <w:jc w:val="left"/>
              <w:rPr>
                <w:rFonts w:cs="Arial"/>
                <w:sz w:val="22"/>
                <w:szCs w:val="22"/>
              </w:rPr>
            </w:pPr>
            <w:r w:rsidRPr="00925F92">
              <w:rPr>
                <w:rFonts w:cs="Arial"/>
                <w:b/>
                <w:sz w:val="22"/>
                <w:szCs w:val="22"/>
              </w:rPr>
              <w:t xml:space="preserve">Attendance and </w:t>
            </w:r>
            <w:proofErr w:type="gramStart"/>
            <w:r w:rsidRPr="00925F92">
              <w:rPr>
                <w:rFonts w:cs="Arial"/>
                <w:b/>
                <w:sz w:val="22"/>
                <w:szCs w:val="22"/>
              </w:rPr>
              <w:t>punctuality</w:t>
            </w:r>
            <w:r w:rsidRPr="00925F92">
              <w:rPr>
                <w:rFonts w:cs="Arial"/>
                <w:sz w:val="22"/>
                <w:szCs w:val="22"/>
              </w:rPr>
              <w:t>-working</w:t>
            </w:r>
            <w:proofErr w:type="gramEnd"/>
            <w:r w:rsidRPr="00925F92">
              <w:rPr>
                <w:rFonts w:cs="Arial"/>
                <w:sz w:val="22"/>
                <w:szCs w:val="22"/>
              </w:rPr>
              <w:t xml:space="preserve"> with students and families to increase attendance and punctua</w:t>
            </w:r>
            <w:r w:rsidR="008B00E6" w:rsidRPr="00925F92">
              <w:rPr>
                <w:rFonts w:cs="Arial"/>
                <w:sz w:val="22"/>
                <w:szCs w:val="22"/>
              </w:rPr>
              <w:t xml:space="preserve">lity rates to maximise learning. To strive to achieve </w:t>
            </w:r>
            <w:r w:rsidR="00925F92">
              <w:rPr>
                <w:rFonts w:cs="Arial"/>
                <w:sz w:val="22"/>
                <w:szCs w:val="22"/>
              </w:rPr>
              <w:t>parity in attendance/punctuality data</w:t>
            </w:r>
            <w:r w:rsidR="008B00E6" w:rsidRPr="00925F92">
              <w:rPr>
                <w:rFonts w:cs="Arial"/>
                <w:sz w:val="22"/>
                <w:szCs w:val="22"/>
              </w:rPr>
              <w:t xml:space="preserve"> with PP and non-PP students.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465870F" w:rsidR="00E66558" w:rsidRPr="00925F92" w:rsidRDefault="005D773D">
            <w:pPr>
              <w:pStyle w:val="TableRowCentered"/>
              <w:jc w:val="left"/>
              <w:rPr>
                <w:rFonts w:cs="Arial"/>
                <w:sz w:val="22"/>
                <w:szCs w:val="22"/>
              </w:rPr>
            </w:pPr>
            <w:r w:rsidRPr="00925F92">
              <w:rPr>
                <w:rFonts w:cs="Arial"/>
                <w:b/>
                <w:sz w:val="22"/>
                <w:szCs w:val="22"/>
              </w:rPr>
              <w:t>Family and Community engagement</w:t>
            </w:r>
            <w:r w:rsidRPr="00925F92">
              <w:rPr>
                <w:rFonts w:cs="Arial"/>
                <w:sz w:val="22"/>
                <w:szCs w:val="22"/>
              </w:rPr>
              <w:t xml:space="preserve">-the school needs to continue to reach out to families. Notably with the advent of COVID and the varied consequences of the </w:t>
            </w:r>
            <w:proofErr w:type="gramStart"/>
            <w:r w:rsidRPr="00925F92">
              <w:rPr>
                <w:rFonts w:cs="Arial"/>
                <w:sz w:val="22"/>
                <w:szCs w:val="22"/>
              </w:rPr>
              <w:t>pandemic</w:t>
            </w:r>
            <w:proofErr w:type="gramEnd"/>
            <w:r w:rsidRPr="00925F92">
              <w:rPr>
                <w:rFonts w:cs="Arial"/>
                <w:sz w:val="22"/>
                <w:szCs w:val="22"/>
              </w:rPr>
              <w:t xml:space="preserve"> this partnership between home and school has been strengthened but this momentum must be maintained.</w:t>
            </w:r>
            <w:r w:rsidR="00925F92" w:rsidRPr="00925F92">
              <w:rPr>
                <w:rFonts w:cs="Arial"/>
                <w:iCs/>
                <w:sz w:val="22"/>
                <w:szCs w:val="22"/>
              </w:rPr>
              <w:t xml:space="preserve"> Students experienced disruption and lack of continuity with their education and whilst </w:t>
            </w:r>
            <w:r w:rsidR="00925F92" w:rsidRPr="00925F92">
              <w:rPr>
                <w:rFonts w:cs="Arial"/>
                <w:iCs/>
                <w:sz w:val="22"/>
                <w:szCs w:val="22"/>
              </w:rPr>
              <w:lastRenderedPageBreak/>
              <w:t xml:space="preserve">the school made every effort to ensure access to remote learning through provision of </w:t>
            </w:r>
            <w:proofErr w:type="spellStart"/>
            <w:r w:rsidR="00925F92" w:rsidRPr="00925F92">
              <w:rPr>
                <w:rFonts w:cs="Arial"/>
                <w:iCs/>
                <w:sz w:val="22"/>
                <w:szCs w:val="22"/>
              </w:rPr>
              <w:t>chromebooks</w:t>
            </w:r>
            <w:proofErr w:type="spellEnd"/>
            <w:r w:rsidR="00925F92" w:rsidRPr="00925F92">
              <w:rPr>
                <w:rFonts w:cs="Arial"/>
                <w:iCs/>
                <w:sz w:val="22"/>
                <w:szCs w:val="22"/>
              </w:rPr>
              <w:t xml:space="preserve">, on-line and printed materials and </w:t>
            </w:r>
            <w:proofErr w:type="spellStart"/>
            <w:r w:rsidR="00925F92" w:rsidRPr="00925F92">
              <w:rPr>
                <w:rFonts w:cs="Arial"/>
                <w:iCs/>
                <w:sz w:val="22"/>
                <w:szCs w:val="22"/>
              </w:rPr>
              <w:t>wi-fi</w:t>
            </w:r>
            <w:proofErr w:type="spellEnd"/>
            <w:r w:rsidR="00925F92" w:rsidRPr="00925F92">
              <w:rPr>
                <w:rFonts w:cs="Arial"/>
                <w:iCs/>
                <w:sz w:val="22"/>
                <w:szCs w:val="22"/>
              </w:rPr>
              <w:t>, students need supporting this academic year in ‘keeping up’ with the curriculum, to ensure this does not impact later in overall attainment and external examinations.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lastRenderedPageBreak/>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1325C93" w:rsidR="00E66558" w:rsidRPr="00925F92" w:rsidRDefault="005D773D">
            <w:pPr>
              <w:pStyle w:val="TableRowCentered"/>
              <w:jc w:val="left"/>
              <w:rPr>
                <w:rFonts w:cs="Arial"/>
                <w:iCs/>
                <w:sz w:val="22"/>
                <w:szCs w:val="22"/>
              </w:rPr>
            </w:pPr>
            <w:r w:rsidRPr="00925F92">
              <w:rPr>
                <w:rFonts w:cs="Arial"/>
                <w:b/>
                <w:iCs/>
                <w:sz w:val="22"/>
                <w:szCs w:val="22"/>
              </w:rPr>
              <w:t>Mental Health</w:t>
            </w:r>
            <w:r w:rsidRPr="00925F92">
              <w:rPr>
                <w:rFonts w:cs="Arial"/>
                <w:iCs/>
                <w:sz w:val="22"/>
                <w:szCs w:val="22"/>
              </w:rPr>
              <w:t xml:space="preserve">- a high proportion of PP students have social, emotional and mental health issues compounded by the recent pandemic .School issues/coping strategies/ attachment disorders all need to be addressed </w:t>
            </w:r>
            <w:r w:rsidR="000853B5" w:rsidRPr="00925F92">
              <w:rPr>
                <w:rFonts w:cs="Arial"/>
                <w:iCs/>
                <w:sz w:val="22"/>
                <w:szCs w:val="22"/>
              </w:rPr>
              <w:t xml:space="preserve">in school </w:t>
            </w:r>
            <w:proofErr w:type="gramStart"/>
            <w:r w:rsidR="000853B5" w:rsidRPr="00925F92">
              <w:rPr>
                <w:rFonts w:cs="Arial"/>
                <w:iCs/>
                <w:sz w:val="22"/>
                <w:szCs w:val="22"/>
              </w:rPr>
              <w:t>as a result</w:t>
            </w:r>
            <w:proofErr w:type="gramEnd"/>
            <w:r w:rsidR="000853B5" w:rsidRPr="00925F92">
              <w:rPr>
                <w:rFonts w:cs="Arial"/>
                <w:iCs/>
                <w:sz w:val="22"/>
                <w:szCs w:val="22"/>
              </w:rPr>
              <w:t xml:space="preserve"> of cuts to services and long waiting lists with external agencies.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45B27CC" w:rsidR="00E66558" w:rsidRDefault="00990834" w:rsidP="00925F92">
            <w:pPr>
              <w:pStyle w:val="TableRowCentered"/>
              <w:jc w:val="left"/>
              <w:rPr>
                <w:iCs/>
                <w:sz w:val="22"/>
              </w:rPr>
            </w:pPr>
            <w:r>
              <w:rPr>
                <w:b/>
                <w:iCs/>
                <w:sz w:val="22"/>
              </w:rPr>
              <w:t>Literacy gap</w:t>
            </w:r>
            <w:r w:rsidR="00925F92">
              <w:rPr>
                <w:b/>
                <w:iCs/>
                <w:sz w:val="22"/>
              </w:rPr>
              <w:t xml:space="preserve"> and SEND</w:t>
            </w:r>
            <w:r w:rsidR="000853B5">
              <w:rPr>
                <w:iCs/>
                <w:sz w:val="22"/>
              </w:rPr>
              <w:t xml:space="preserve">- </w:t>
            </w:r>
            <w:r>
              <w:rPr>
                <w:iCs/>
                <w:sz w:val="22"/>
              </w:rPr>
              <w:t>to identify and address on entry any literacy needs</w:t>
            </w:r>
            <w:r w:rsidR="00925F92">
              <w:rPr>
                <w:iCs/>
                <w:sz w:val="22"/>
              </w:rPr>
              <w:t xml:space="preserve"> or barriers</w:t>
            </w:r>
            <w:r>
              <w:rPr>
                <w:iCs/>
                <w:sz w:val="22"/>
              </w:rPr>
              <w:t xml:space="preserve"> that</w:t>
            </w:r>
            <w:r w:rsidR="000853B5">
              <w:rPr>
                <w:iCs/>
                <w:sz w:val="22"/>
              </w:rPr>
              <w:t xml:space="preserve"> students </w:t>
            </w:r>
            <w:r w:rsidR="00925F92">
              <w:rPr>
                <w:iCs/>
                <w:sz w:val="22"/>
              </w:rPr>
              <w:t xml:space="preserve">may exhibit </w:t>
            </w:r>
            <w:proofErr w:type="gramStart"/>
            <w:r w:rsidR="00925F92">
              <w:rPr>
                <w:iCs/>
                <w:sz w:val="22"/>
              </w:rPr>
              <w:t xml:space="preserve">after initial screening and to work on strategies to develop students </w:t>
            </w:r>
            <w:proofErr w:type="spellStart"/>
            <w:r w:rsidR="00925F92">
              <w:rPr>
                <w:iCs/>
                <w:sz w:val="22"/>
              </w:rPr>
              <w:t>oracy</w:t>
            </w:r>
            <w:proofErr w:type="spellEnd"/>
            <w:proofErr w:type="gramEnd"/>
            <w:r w:rsidR="00925F92">
              <w:rPr>
                <w:iCs/>
                <w:sz w:val="22"/>
              </w:rPr>
              <w:t xml:space="preserve"> and literacy skills</w:t>
            </w:r>
            <w:r w:rsidR="00D024B2">
              <w:rPr>
                <w:iCs/>
                <w:sz w:val="22"/>
              </w:rPr>
              <w:t>,</w:t>
            </w:r>
            <w:r w:rsidR="00925F92">
              <w:rPr>
                <w:iCs/>
                <w:sz w:val="22"/>
              </w:rPr>
              <w:t xml:space="preserve"> </w:t>
            </w:r>
            <w:r w:rsidR="00446F90">
              <w:rPr>
                <w:iCs/>
                <w:sz w:val="22"/>
              </w:rPr>
              <w:t xml:space="preserve">taking into account </w:t>
            </w:r>
            <w:r w:rsidR="00925F92">
              <w:rPr>
                <w:iCs/>
                <w:sz w:val="22"/>
              </w:rPr>
              <w:t>additional SEND</w:t>
            </w:r>
            <w:r w:rsidR="00446F90">
              <w:rPr>
                <w:iCs/>
                <w:sz w:val="22"/>
              </w:rPr>
              <w:t xml:space="preserve"> information.</w:t>
            </w:r>
          </w:p>
        </w:tc>
      </w:tr>
    </w:tbl>
    <w:p w14:paraId="2A7D54FF" w14:textId="6B25439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224D520" w:rsidR="00E66558" w:rsidRPr="00446F90" w:rsidRDefault="00446F90">
            <w:pPr>
              <w:pStyle w:val="TableRow"/>
              <w:rPr>
                <w:rFonts w:cs="Arial"/>
                <w:sz w:val="22"/>
                <w:szCs w:val="22"/>
              </w:rPr>
            </w:pPr>
            <w:r w:rsidRPr="00446F90">
              <w:rPr>
                <w:rFonts w:cs="Arial"/>
                <w:sz w:val="22"/>
                <w:szCs w:val="22"/>
              </w:rPr>
              <w:t>Raise aspirations and improve Cultural Capital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DBC0EBD" w:rsidR="00E66558" w:rsidRDefault="00AF7E5B" w:rsidP="00083FF7">
            <w:pPr>
              <w:pStyle w:val="TableRowCentered"/>
              <w:jc w:val="left"/>
              <w:rPr>
                <w:sz w:val="22"/>
                <w:szCs w:val="22"/>
              </w:rPr>
            </w:pPr>
            <w:r>
              <w:rPr>
                <w:sz w:val="22"/>
                <w:szCs w:val="22"/>
              </w:rPr>
              <w:t>Impact will be seen through the delivery of the KIDMAP</w:t>
            </w:r>
            <w:r w:rsidR="008C28B7">
              <w:rPr>
                <w:sz w:val="22"/>
                <w:szCs w:val="22"/>
              </w:rPr>
              <w:t xml:space="preserve"> </w:t>
            </w:r>
            <w:proofErr w:type="gramStart"/>
            <w:r w:rsidR="008C28B7">
              <w:rPr>
                <w:sz w:val="22"/>
                <w:szCs w:val="22"/>
              </w:rPr>
              <w:t>values</w:t>
            </w:r>
            <w:r>
              <w:rPr>
                <w:sz w:val="22"/>
                <w:szCs w:val="22"/>
              </w:rPr>
              <w:t>(</w:t>
            </w:r>
            <w:proofErr w:type="gramEnd"/>
            <w:r>
              <w:rPr>
                <w:sz w:val="22"/>
                <w:szCs w:val="22"/>
              </w:rPr>
              <w:t>Kindness, Integrity, Determination, Manners,</w:t>
            </w:r>
            <w:r w:rsidR="008C28B7">
              <w:rPr>
                <w:sz w:val="22"/>
                <w:szCs w:val="22"/>
              </w:rPr>
              <w:t xml:space="preserve"> Ambition and Positivity)</w:t>
            </w:r>
            <w:r>
              <w:rPr>
                <w:sz w:val="22"/>
                <w:szCs w:val="22"/>
              </w:rPr>
              <w:t xml:space="preserve"> </w:t>
            </w:r>
            <w:r w:rsidR="008C28B7">
              <w:rPr>
                <w:sz w:val="22"/>
                <w:szCs w:val="22"/>
              </w:rPr>
              <w:t>across the curriculum and providing a wide range of experiences/ as</w:t>
            </w:r>
            <w:r w:rsidR="00083FF7">
              <w:rPr>
                <w:sz w:val="22"/>
                <w:szCs w:val="22"/>
              </w:rPr>
              <w:t>piration events across all years. We will see an improvement in fewer behaviour incidents and referrals and an increase in praise points through the school’s success and reward system.</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97781A0" w:rsidR="00E66558" w:rsidRPr="00446F90" w:rsidRDefault="00446F90">
            <w:pPr>
              <w:pStyle w:val="TableRow"/>
              <w:rPr>
                <w:rFonts w:cs="Arial"/>
                <w:sz w:val="22"/>
                <w:szCs w:val="22"/>
              </w:rPr>
            </w:pPr>
            <w:r w:rsidRPr="00446F90">
              <w:rPr>
                <w:rFonts w:cs="Arial"/>
                <w:sz w:val="22"/>
                <w:szCs w:val="22"/>
              </w:rPr>
              <w:t>Improve attendance and punctuality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EC2B5A4" w:rsidR="00E66558" w:rsidRDefault="00446F90" w:rsidP="00446F90">
            <w:pPr>
              <w:pStyle w:val="TableRowCentered"/>
              <w:jc w:val="left"/>
              <w:rPr>
                <w:sz w:val="22"/>
                <w:szCs w:val="22"/>
              </w:rPr>
            </w:pPr>
            <w:r>
              <w:rPr>
                <w:sz w:val="22"/>
                <w:szCs w:val="22"/>
              </w:rPr>
              <w:t>In terms of data, PP students will demonstrate parity with non-PP students</w:t>
            </w:r>
            <w:r w:rsidR="00083FF7">
              <w:rPr>
                <w:sz w:val="22"/>
                <w:szCs w:val="22"/>
              </w:rPr>
              <w:t>.</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290AD7F" w:rsidR="00E66558" w:rsidRPr="00446F90" w:rsidRDefault="00446F90">
            <w:pPr>
              <w:pStyle w:val="TableRow"/>
              <w:rPr>
                <w:rFonts w:cs="Arial"/>
                <w:sz w:val="22"/>
                <w:szCs w:val="22"/>
              </w:rPr>
            </w:pPr>
            <w:r w:rsidRPr="00446F90">
              <w:rPr>
                <w:rFonts w:cs="Arial"/>
                <w:sz w:val="22"/>
                <w:szCs w:val="22"/>
              </w:rPr>
              <w:t xml:space="preserve">Maintain </w:t>
            </w:r>
            <w:r>
              <w:rPr>
                <w:rFonts w:cs="Arial"/>
                <w:sz w:val="22"/>
                <w:szCs w:val="22"/>
              </w:rPr>
              <w:t>family and community engagemen</w:t>
            </w:r>
            <w:r w:rsidRPr="00446F90">
              <w:rPr>
                <w:rFonts w:cs="Arial"/>
                <w:sz w:val="22"/>
                <w:szCs w:val="22"/>
              </w:rPr>
              <w:t>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77E73C6" w:rsidR="00E66558" w:rsidRDefault="008C28B7" w:rsidP="00125F24">
            <w:pPr>
              <w:pStyle w:val="TableRowCentered"/>
              <w:jc w:val="left"/>
              <w:rPr>
                <w:sz w:val="22"/>
                <w:szCs w:val="22"/>
              </w:rPr>
            </w:pPr>
            <w:r>
              <w:rPr>
                <w:sz w:val="22"/>
                <w:szCs w:val="22"/>
              </w:rPr>
              <w:t>There will be regular contact between school and home keeping parents/ carers regularly updated about events, curriculum and extra-curricular information , support available etc.</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B9580E9" w:rsidR="00E66558" w:rsidRPr="00446F90" w:rsidRDefault="00446F90">
            <w:pPr>
              <w:pStyle w:val="TableRow"/>
              <w:rPr>
                <w:rFonts w:cs="Arial"/>
                <w:sz w:val="22"/>
                <w:szCs w:val="22"/>
              </w:rPr>
            </w:pPr>
            <w:r w:rsidRPr="00446F90">
              <w:rPr>
                <w:rFonts w:cs="Arial"/>
                <w:sz w:val="22"/>
                <w:szCs w:val="22"/>
              </w:rPr>
              <w:t>Improving and coping with Mental health issues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337B5948" w:rsidR="0097191C" w:rsidRDefault="00446F90" w:rsidP="00446F90">
            <w:pPr>
              <w:pStyle w:val="TableRowCentered"/>
              <w:jc w:val="left"/>
              <w:rPr>
                <w:sz w:val="22"/>
                <w:szCs w:val="22"/>
              </w:rPr>
            </w:pPr>
            <w:r w:rsidRPr="00446F90">
              <w:rPr>
                <w:sz w:val="22"/>
                <w:szCs w:val="22"/>
              </w:rPr>
              <w:t xml:space="preserve">The cohort of students will </w:t>
            </w:r>
            <w:r>
              <w:rPr>
                <w:sz w:val="22"/>
                <w:szCs w:val="22"/>
              </w:rPr>
              <w:t xml:space="preserve">be swiftly identified and </w:t>
            </w:r>
            <w:r w:rsidRPr="00446F90">
              <w:rPr>
                <w:sz w:val="22"/>
                <w:szCs w:val="22"/>
              </w:rPr>
              <w:t xml:space="preserve">demonstrate an improvement in </w:t>
            </w:r>
            <w:r>
              <w:rPr>
                <w:sz w:val="22"/>
                <w:szCs w:val="22"/>
              </w:rPr>
              <w:t xml:space="preserve">overall </w:t>
            </w:r>
            <w:r w:rsidRPr="00446F90">
              <w:rPr>
                <w:sz w:val="22"/>
                <w:szCs w:val="22"/>
              </w:rPr>
              <w:t>attainment and through student voice feel supported and listened to</w:t>
            </w:r>
            <w:r>
              <w:rPr>
                <w:sz w:val="22"/>
                <w:szCs w:val="22"/>
              </w:rPr>
              <w:t>.</w:t>
            </w:r>
          </w:p>
        </w:tc>
      </w:tr>
      <w:tr w:rsidR="00DE23CF" w14:paraId="065BB62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5E79E" w14:textId="37914E87" w:rsidR="00DE23CF" w:rsidRPr="00446F90" w:rsidRDefault="00446F90">
            <w:pPr>
              <w:pStyle w:val="TableRow"/>
              <w:rPr>
                <w:rFonts w:cs="Arial"/>
                <w:sz w:val="22"/>
                <w:szCs w:val="22"/>
              </w:rPr>
            </w:pPr>
            <w:r w:rsidRPr="00446F90">
              <w:rPr>
                <w:rFonts w:cs="Arial"/>
                <w:sz w:val="22"/>
                <w:szCs w:val="22"/>
              </w:rPr>
              <w:t>To address the literacy gap and support SEND students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39D05" w14:textId="076C3D1A" w:rsidR="00DE23CF" w:rsidRDefault="00083FF7">
            <w:pPr>
              <w:pStyle w:val="TableRowCentered"/>
              <w:jc w:val="left"/>
              <w:rPr>
                <w:sz w:val="22"/>
                <w:szCs w:val="22"/>
              </w:rPr>
            </w:pPr>
            <w:r>
              <w:rPr>
                <w:sz w:val="22"/>
                <w:szCs w:val="22"/>
              </w:rPr>
              <w:t xml:space="preserve">All students in the school </w:t>
            </w:r>
            <w:proofErr w:type="gramStart"/>
            <w:r>
              <w:rPr>
                <w:sz w:val="22"/>
                <w:szCs w:val="22"/>
              </w:rPr>
              <w:t>will be screened</w:t>
            </w:r>
            <w:proofErr w:type="gramEnd"/>
            <w:r>
              <w:rPr>
                <w:sz w:val="22"/>
                <w:szCs w:val="22"/>
              </w:rPr>
              <w:t xml:space="preserve"> in terms of reading ability and literacy levels. There will be t</w:t>
            </w:r>
            <w:r w:rsidR="008C28B7" w:rsidRPr="008C28B7">
              <w:rPr>
                <w:sz w:val="22"/>
                <w:szCs w:val="22"/>
              </w:rPr>
              <w:t xml:space="preserve">argeted Literacy lessons in Key Stage </w:t>
            </w:r>
            <w:proofErr w:type="gramStart"/>
            <w:r w:rsidR="008C28B7" w:rsidRPr="008C28B7">
              <w:rPr>
                <w:sz w:val="22"/>
                <w:szCs w:val="22"/>
              </w:rPr>
              <w:t xml:space="preserve">3 </w:t>
            </w:r>
            <w:r>
              <w:rPr>
                <w:sz w:val="22"/>
                <w:szCs w:val="22"/>
              </w:rPr>
              <w:t>which</w:t>
            </w:r>
            <w:proofErr w:type="gramEnd"/>
            <w:r>
              <w:rPr>
                <w:sz w:val="22"/>
                <w:szCs w:val="22"/>
              </w:rPr>
              <w:t xml:space="preserve"> </w:t>
            </w:r>
            <w:r w:rsidR="008C28B7" w:rsidRPr="008C28B7">
              <w:rPr>
                <w:sz w:val="22"/>
                <w:szCs w:val="22"/>
              </w:rPr>
              <w:t>will support improvements in key assessment measure</w:t>
            </w:r>
            <w:r>
              <w:rPr>
                <w:sz w:val="22"/>
                <w:szCs w:val="22"/>
              </w:rPr>
              <w:t>s</w:t>
            </w:r>
            <w:r w:rsidR="008C28B7" w:rsidRPr="008C28B7">
              <w:rPr>
                <w:sz w:val="22"/>
                <w:szCs w:val="22"/>
              </w:rPr>
              <w:t xml:space="preserve"> across the year.</w:t>
            </w:r>
          </w:p>
        </w:tc>
      </w:tr>
    </w:tbl>
    <w:p w14:paraId="2A7D5512" w14:textId="708F8EA3" w:rsidR="00E66558" w:rsidRDefault="009D71E8">
      <w:pPr>
        <w:pStyle w:val="Heading2"/>
      </w:pPr>
      <w:r>
        <w:lastRenderedPageBreak/>
        <w:t>Activity in this academic year</w:t>
      </w:r>
    </w:p>
    <w:p w14:paraId="5C1ED476" w14:textId="77777777" w:rsidR="008B7711" w:rsidRDefault="009D71E8" w:rsidP="008B7711">
      <w:pPr>
        <w:spacing w:after="480"/>
      </w:pPr>
      <w:r>
        <w:t>This details how we intend to spend our pupi</w:t>
      </w:r>
      <w:r w:rsidR="00847DFD">
        <w:t>l premium funding</w:t>
      </w:r>
      <w:r>
        <w:t xml:space="preserve"> to address the challenges listed </w:t>
      </w:r>
      <w:proofErr w:type="spellStart"/>
      <w:r>
        <w:t>above.Teaching</w:t>
      </w:r>
      <w:proofErr w:type="spellEnd"/>
      <w:r>
        <w:t xml:space="preserve"> (for example, CPD, recruitment and retention)</w:t>
      </w:r>
    </w:p>
    <w:p w14:paraId="72F4AD9D" w14:textId="6FC10D0E" w:rsidR="00CF621D" w:rsidRDefault="00EB6467" w:rsidP="008B7711">
      <w:pPr>
        <w:spacing w:after="480"/>
      </w:pPr>
      <w:r>
        <w:t xml:space="preserve">Budgeted cost: £     </w:t>
      </w:r>
      <w:r w:rsidR="00BA37AB">
        <w:t>46</w:t>
      </w:r>
      <w:r w:rsidR="00E26452">
        <w:t>,576</w:t>
      </w:r>
    </w:p>
    <w:tbl>
      <w:tblPr>
        <w:tblW w:w="5078" w:type="pct"/>
        <w:tblCellMar>
          <w:left w:w="10" w:type="dxa"/>
          <w:right w:w="10" w:type="dxa"/>
        </w:tblCellMar>
        <w:tblLook w:val="04A0" w:firstRow="1" w:lastRow="0" w:firstColumn="1" w:lastColumn="0" w:noHBand="0" w:noVBand="1"/>
      </w:tblPr>
      <w:tblGrid>
        <w:gridCol w:w="2346"/>
        <w:gridCol w:w="5871"/>
        <w:gridCol w:w="1531"/>
      </w:tblGrid>
      <w:tr w:rsidR="00E66558" w14:paraId="2A7D5519" w14:textId="77777777" w:rsidTr="00C11D6D">
        <w:tc>
          <w:tcPr>
            <w:tcW w:w="22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C11D6D">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0E32508" w:rsidR="00E66558" w:rsidRPr="00B87D91" w:rsidRDefault="00791929">
            <w:pPr>
              <w:pStyle w:val="TableRow"/>
              <w:rPr>
                <w:sz w:val="22"/>
                <w:szCs w:val="22"/>
              </w:rPr>
            </w:pPr>
            <w:r w:rsidRPr="00B87D91">
              <w:rPr>
                <w:sz w:val="22"/>
                <w:szCs w:val="22"/>
              </w:rPr>
              <w:t xml:space="preserve">Employment of a full-time non-teaching </w:t>
            </w:r>
            <w:r w:rsidRPr="00B87D91">
              <w:rPr>
                <w:b/>
                <w:sz w:val="22"/>
                <w:szCs w:val="22"/>
              </w:rPr>
              <w:t>Year 7</w:t>
            </w:r>
            <w:r w:rsidRPr="00B87D91">
              <w:rPr>
                <w:sz w:val="22"/>
                <w:szCs w:val="22"/>
              </w:rPr>
              <w:t xml:space="preserve"> leader to support those in Y7, particularly PP</w:t>
            </w:r>
            <w:r w:rsidR="00B7498D" w:rsidRPr="00B87D91">
              <w:rPr>
                <w:sz w:val="22"/>
                <w:szCs w:val="22"/>
              </w:rPr>
              <w:t>,</w:t>
            </w:r>
            <w:r w:rsidRPr="00B87D91">
              <w:rPr>
                <w:sz w:val="22"/>
                <w:szCs w:val="22"/>
              </w:rPr>
              <w:t xml:space="preserve"> who find the transition to secondary difficult.</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35DC3E0B" w:rsidR="00E66558" w:rsidRPr="00B87D91" w:rsidRDefault="00707729" w:rsidP="00707729">
            <w:pPr>
              <w:pStyle w:val="TableRowCentered"/>
              <w:jc w:val="left"/>
              <w:rPr>
                <w:sz w:val="22"/>
                <w:szCs w:val="22"/>
              </w:rPr>
            </w:pPr>
            <w:r w:rsidRPr="00B87D91">
              <w:rPr>
                <w:sz w:val="22"/>
                <w:szCs w:val="22"/>
              </w:rPr>
              <w:t xml:space="preserve">Year 6 into 7 </w:t>
            </w:r>
            <w:proofErr w:type="gramStart"/>
            <w:r w:rsidRPr="00B87D91">
              <w:rPr>
                <w:sz w:val="22"/>
                <w:szCs w:val="22"/>
              </w:rPr>
              <w:t>students</w:t>
            </w:r>
            <w:proofErr w:type="gramEnd"/>
            <w:r w:rsidRPr="00B87D91">
              <w:rPr>
                <w:sz w:val="22"/>
                <w:szCs w:val="22"/>
              </w:rPr>
              <w:t xml:space="preserve"> need</w:t>
            </w:r>
            <w:r w:rsidR="00791929" w:rsidRPr="00B87D91">
              <w:rPr>
                <w:sz w:val="22"/>
                <w:szCs w:val="22"/>
              </w:rPr>
              <w:t xml:space="preserve"> a smooth transition from primary to secondary school through primary school visits</w:t>
            </w:r>
            <w:r w:rsidRPr="00B87D91">
              <w:rPr>
                <w:sz w:val="22"/>
                <w:szCs w:val="22"/>
              </w:rPr>
              <w:t xml:space="preserve"> by their new year leader</w:t>
            </w:r>
            <w:r w:rsidR="00791929" w:rsidRPr="00B87D91">
              <w:rPr>
                <w:sz w:val="22"/>
                <w:szCs w:val="22"/>
              </w:rPr>
              <w:t xml:space="preserve">, meetings with key staff, parental and student induction, assemblies and transition days. </w:t>
            </w:r>
            <w:r w:rsidRPr="00B87D91">
              <w:rPr>
                <w:sz w:val="22"/>
                <w:szCs w:val="22"/>
              </w:rPr>
              <w:t>The role</w:t>
            </w:r>
            <w:r w:rsidR="00791929" w:rsidRPr="00B87D91">
              <w:rPr>
                <w:sz w:val="22"/>
                <w:szCs w:val="22"/>
              </w:rPr>
              <w:t xml:space="preserve"> </w:t>
            </w:r>
            <w:r w:rsidR="00B7498D" w:rsidRPr="00B87D91">
              <w:rPr>
                <w:sz w:val="22"/>
                <w:szCs w:val="22"/>
              </w:rPr>
              <w:t xml:space="preserve">also </w:t>
            </w:r>
            <w:r w:rsidRPr="00B87D91">
              <w:rPr>
                <w:sz w:val="22"/>
                <w:szCs w:val="22"/>
              </w:rPr>
              <w:t xml:space="preserve">supports continued </w:t>
            </w:r>
            <w:r w:rsidR="00791929" w:rsidRPr="00B87D91">
              <w:rPr>
                <w:sz w:val="22"/>
                <w:szCs w:val="22"/>
              </w:rPr>
              <w:t>academic progress across Year 7.</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4680156" w:rsidR="00E66558" w:rsidRDefault="00083FF7">
            <w:pPr>
              <w:pStyle w:val="TableRowCentered"/>
              <w:jc w:val="left"/>
              <w:rPr>
                <w:sz w:val="22"/>
              </w:rPr>
            </w:pPr>
            <w:r>
              <w:rPr>
                <w:sz w:val="22"/>
              </w:rPr>
              <w:t>1,2,3,4,5</w:t>
            </w:r>
          </w:p>
        </w:tc>
      </w:tr>
      <w:tr w:rsidR="006D6814" w14:paraId="77B4746A" w14:textId="77777777" w:rsidTr="00C11D6D">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83241" w14:textId="47492FDB" w:rsidR="006D6814" w:rsidRPr="00E916F5" w:rsidRDefault="003E42F5" w:rsidP="006D6814">
            <w:pPr>
              <w:pStyle w:val="TableRow"/>
              <w:rPr>
                <w:b/>
                <w:sz w:val="22"/>
                <w:u w:val="single"/>
              </w:rPr>
            </w:pPr>
            <w:r>
              <w:rPr>
                <w:b/>
                <w:sz w:val="22"/>
                <w:u w:val="single"/>
              </w:rPr>
              <w:t xml:space="preserve">Staff </w:t>
            </w:r>
            <w:r w:rsidR="006D6814" w:rsidRPr="00E916F5">
              <w:rPr>
                <w:b/>
                <w:sz w:val="22"/>
                <w:u w:val="single"/>
              </w:rPr>
              <w:t xml:space="preserve">CPD training </w:t>
            </w:r>
          </w:p>
          <w:p w14:paraId="3C9482D3" w14:textId="38F00EC5" w:rsidR="00410FC7" w:rsidRDefault="00410FC7" w:rsidP="00E916F5">
            <w:pPr>
              <w:pStyle w:val="TableRow"/>
              <w:numPr>
                <w:ilvl w:val="0"/>
                <w:numId w:val="15"/>
              </w:numPr>
              <w:rPr>
                <w:sz w:val="22"/>
              </w:rPr>
            </w:pPr>
            <w:r>
              <w:rPr>
                <w:sz w:val="22"/>
              </w:rPr>
              <w:t>PIXL</w:t>
            </w:r>
          </w:p>
          <w:p w14:paraId="74DE132E" w14:textId="363F49CB" w:rsidR="006D6814" w:rsidRDefault="00A96307" w:rsidP="00E916F5">
            <w:pPr>
              <w:pStyle w:val="TableRow"/>
              <w:numPr>
                <w:ilvl w:val="0"/>
                <w:numId w:val="15"/>
              </w:numPr>
              <w:rPr>
                <w:sz w:val="22"/>
              </w:rPr>
            </w:pPr>
            <w:r>
              <w:rPr>
                <w:sz w:val="22"/>
              </w:rPr>
              <w:t>Voice</w:t>
            </w:r>
            <w:r w:rsidR="006D6814">
              <w:rPr>
                <w:sz w:val="22"/>
              </w:rPr>
              <w:t xml:space="preserve"> 21</w:t>
            </w:r>
            <w:r w:rsidR="000D4BEB">
              <w:rPr>
                <w:sz w:val="22"/>
              </w:rPr>
              <w:t>-Oracy</w:t>
            </w:r>
          </w:p>
          <w:p w14:paraId="0A88DDD3" w14:textId="77777777" w:rsidR="006D6814" w:rsidRDefault="006D6814" w:rsidP="00E916F5">
            <w:pPr>
              <w:pStyle w:val="TableRow"/>
              <w:numPr>
                <w:ilvl w:val="0"/>
                <w:numId w:val="15"/>
              </w:numPr>
              <w:rPr>
                <w:sz w:val="22"/>
              </w:rPr>
            </w:pPr>
            <w:proofErr w:type="spellStart"/>
            <w:r>
              <w:rPr>
                <w:sz w:val="22"/>
              </w:rPr>
              <w:t>WalkThrus</w:t>
            </w:r>
            <w:proofErr w:type="spellEnd"/>
          </w:p>
          <w:p w14:paraId="62A7CA82" w14:textId="164EF76A" w:rsidR="006D6814" w:rsidRDefault="006D6814" w:rsidP="00E916F5">
            <w:pPr>
              <w:pStyle w:val="TableRow"/>
              <w:numPr>
                <w:ilvl w:val="0"/>
                <w:numId w:val="15"/>
              </w:numPr>
              <w:rPr>
                <w:sz w:val="22"/>
              </w:rPr>
            </w:pPr>
            <w:r>
              <w:rPr>
                <w:sz w:val="22"/>
              </w:rPr>
              <w:t>Ambition</w:t>
            </w:r>
            <w:r w:rsidR="00E916F5">
              <w:rPr>
                <w:sz w:val="22"/>
              </w:rPr>
              <w:t xml:space="preserve"> Institute</w:t>
            </w:r>
            <w:r>
              <w:rPr>
                <w:sz w:val="22"/>
              </w:rPr>
              <w:t>-Transforming Teaching</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E5C42" w14:textId="77777777" w:rsidR="00D81D9F" w:rsidRPr="00B87D91" w:rsidRDefault="00707729" w:rsidP="006D6814">
            <w:pPr>
              <w:pStyle w:val="TableRowCentered"/>
              <w:jc w:val="left"/>
              <w:rPr>
                <w:rFonts w:ascii="Helvetica Neue" w:hAnsi="Helvetica Neue"/>
                <w:color w:val="auto"/>
                <w:shd w:val="clear" w:color="auto" w:fill="FFFFFF"/>
              </w:rPr>
            </w:pPr>
            <w:r w:rsidRPr="00B87D91">
              <w:rPr>
                <w:rFonts w:cs="Arial"/>
                <w:i/>
                <w:color w:val="auto"/>
                <w:sz w:val="22"/>
                <w:szCs w:val="22"/>
                <w:shd w:val="clear" w:color="auto" w:fill="FFFFFF"/>
              </w:rPr>
              <w:t>“On entry to school, disadvantaged children’s spoken language development is significantly lower than their more advantaged peers and these gaps grow throughout school widening to a five years’ difference by the age of 14. Evidence shows that a high-quality education can: Improve academic outcomes, improve literacy development, increase confidence and wellbeing, equip students to thrive in life beyond school and shrink the language gap”</w:t>
            </w:r>
            <w:r w:rsidRPr="00B87D91">
              <w:rPr>
                <w:rFonts w:ascii="Helvetica Neue" w:hAnsi="Helvetica Neue"/>
                <w:color w:val="auto"/>
                <w:shd w:val="clear" w:color="auto" w:fill="FFFFFF"/>
              </w:rPr>
              <w:t xml:space="preserve"> </w:t>
            </w:r>
          </w:p>
          <w:p w14:paraId="6EC1911F" w14:textId="68084D67" w:rsidR="00707729" w:rsidRDefault="008B7711" w:rsidP="006D6814">
            <w:pPr>
              <w:pStyle w:val="TableRowCentered"/>
              <w:jc w:val="left"/>
              <w:rPr>
                <w:rFonts w:ascii="Helvetica Neue" w:hAnsi="Helvetica Neue"/>
                <w:color w:val="374760"/>
                <w:shd w:val="clear" w:color="auto" w:fill="FFFFFF"/>
              </w:rPr>
            </w:pPr>
            <w:hyperlink r:id="rId7" w:history="1">
              <w:r w:rsidR="00707729" w:rsidRPr="00D20D30">
                <w:rPr>
                  <w:rStyle w:val="Hyperlink"/>
                  <w:rFonts w:ascii="Helvetica Neue" w:hAnsi="Helvetica Neue"/>
                  <w:shd w:val="clear" w:color="auto" w:fill="FFFFFF"/>
                </w:rPr>
                <w:t>https://voice21.org/</w:t>
              </w:r>
            </w:hyperlink>
          </w:p>
          <w:p w14:paraId="691BD26B" w14:textId="68DDD558" w:rsidR="00707729" w:rsidRDefault="008B7711" w:rsidP="006D6814">
            <w:pPr>
              <w:pStyle w:val="TableRowCentered"/>
              <w:jc w:val="left"/>
              <w:rPr>
                <w:rFonts w:ascii="Helvetica Neue" w:hAnsi="Helvetica Neue"/>
                <w:color w:val="374760"/>
                <w:shd w:val="clear" w:color="auto" w:fill="FFFFFF"/>
              </w:rPr>
            </w:pPr>
            <w:hyperlink r:id="rId8" w:history="1">
              <w:r w:rsidR="00707729" w:rsidRPr="00D20D30">
                <w:rPr>
                  <w:rStyle w:val="Hyperlink"/>
                  <w:rFonts w:ascii="Helvetica Neue" w:hAnsi="Helvetica Neue"/>
                  <w:shd w:val="clear" w:color="auto" w:fill="FFFFFF"/>
                </w:rPr>
                <w:t>https://www.ambition.org.uk/research-and-insight/</w:t>
              </w:r>
            </w:hyperlink>
          </w:p>
          <w:p w14:paraId="5A10C8BF" w14:textId="6CF72DC0" w:rsidR="006D6814" w:rsidRDefault="00707729" w:rsidP="004335BA">
            <w:pPr>
              <w:pStyle w:val="TableRowCentered"/>
              <w:ind w:left="0"/>
              <w:jc w:val="left"/>
              <w:rPr>
                <w:sz w:val="22"/>
              </w:rPr>
            </w:pPr>
            <w:r>
              <w:rPr>
                <w:sz w:val="22"/>
              </w:rPr>
              <w:t>We will deliver a</w:t>
            </w:r>
            <w:r w:rsidR="006D6814">
              <w:rPr>
                <w:sz w:val="22"/>
              </w:rPr>
              <w:t xml:space="preserve"> </w:t>
            </w:r>
            <w:r>
              <w:rPr>
                <w:sz w:val="22"/>
              </w:rPr>
              <w:t>full programme</w:t>
            </w:r>
            <w:r w:rsidR="006D6814">
              <w:rPr>
                <w:sz w:val="22"/>
              </w:rPr>
              <w:t xml:space="preserve"> of CPD workshops</w:t>
            </w:r>
            <w:r w:rsidR="004335BA">
              <w:rPr>
                <w:sz w:val="22"/>
              </w:rPr>
              <w:t>, training</w:t>
            </w:r>
            <w:r w:rsidR="006D6814">
              <w:rPr>
                <w:sz w:val="22"/>
              </w:rPr>
              <w:t xml:space="preserve"> and literature </w:t>
            </w:r>
            <w:r w:rsidR="004335BA">
              <w:rPr>
                <w:sz w:val="22"/>
              </w:rPr>
              <w:t>to staff at all levels to</w:t>
            </w:r>
            <w:r w:rsidR="006D6814">
              <w:rPr>
                <w:sz w:val="22"/>
              </w:rPr>
              <w:t xml:space="preserve"> </w:t>
            </w:r>
            <w:r w:rsidR="006D6814" w:rsidRPr="006D6814">
              <w:rPr>
                <w:sz w:val="22"/>
              </w:rPr>
              <w:t xml:space="preserve">develop teaching skills in the classroom </w:t>
            </w:r>
            <w:r w:rsidR="006D6814">
              <w:rPr>
                <w:sz w:val="22"/>
              </w:rPr>
              <w:t xml:space="preserve">with a particular focus on </w:t>
            </w:r>
            <w:proofErr w:type="spellStart"/>
            <w:r w:rsidR="006D6814">
              <w:rPr>
                <w:sz w:val="22"/>
              </w:rPr>
              <w:t>oracy</w:t>
            </w:r>
            <w:proofErr w:type="spellEnd"/>
            <w:r w:rsidR="006D6814">
              <w:rPr>
                <w:sz w:val="22"/>
              </w:rPr>
              <w:t>, learning techniques and raising the aspirations of all students esp. disadvantaged.</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23A53" w14:textId="1AB6F91D" w:rsidR="005A3CEE" w:rsidRDefault="00083FF7">
            <w:pPr>
              <w:pStyle w:val="TableRowCentered"/>
              <w:jc w:val="left"/>
              <w:rPr>
                <w:sz w:val="22"/>
              </w:rPr>
            </w:pPr>
            <w:r>
              <w:rPr>
                <w:sz w:val="22"/>
              </w:rPr>
              <w:t>1,5</w:t>
            </w:r>
          </w:p>
        </w:tc>
      </w:tr>
      <w:tr w:rsidR="000E7B3B" w14:paraId="6F2C77E7" w14:textId="77777777" w:rsidTr="00C11D6D">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2664" w14:textId="77D04E8A" w:rsidR="000E7B3B" w:rsidRPr="00EB6467" w:rsidRDefault="00C507D1" w:rsidP="006D6814">
            <w:pPr>
              <w:pStyle w:val="TableRow"/>
              <w:rPr>
                <w:color w:val="auto"/>
                <w:sz w:val="22"/>
              </w:rPr>
            </w:pPr>
            <w:r w:rsidRPr="00C507D1">
              <w:rPr>
                <w:color w:val="auto"/>
                <w:sz w:val="22"/>
              </w:rPr>
              <w:t xml:space="preserve">One year TLR staff appointment (MR) </w:t>
            </w:r>
            <w:r w:rsidR="000E7B3B" w:rsidRPr="00EB6467">
              <w:rPr>
                <w:color w:val="auto"/>
                <w:sz w:val="22"/>
              </w:rPr>
              <w:t xml:space="preserve"> to research and lead on the development of a culture of motiv</w:t>
            </w:r>
            <w:r w:rsidR="008342DE">
              <w:rPr>
                <w:color w:val="auto"/>
                <w:sz w:val="22"/>
              </w:rPr>
              <w:t>ated students throughout school (Assertive Mentoring)</w:t>
            </w:r>
            <w:r w:rsidR="000E7B3B" w:rsidRPr="00EB6467">
              <w:rPr>
                <w:color w:val="auto"/>
                <w:sz w:val="22"/>
              </w:rPr>
              <w:t xml:space="preserve">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08F82" w14:textId="53692B73" w:rsidR="00E916F5" w:rsidRDefault="00E916F5" w:rsidP="006D6814">
            <w:pPr>
              <w:pStyle w:val="TableRowCentered"/>
              <w:jc w:val="left"/>
              <w:rPr>
                <w:color w:val="auto"/>
                <w:sz w:val="22"/>
              </w:rPr>
            </w:pPr>
            <w:r w:rsidRPr="00AF1D28">
              <w:rPr>
                <w:i/>
                <w:color w:val="auto"/>
                <w:sz w:val="22"/>
              </w:rPr>
              <w:t>“Mentoring in education involves pairing young people with an older peer or adult volunteer, who acts as a positive role model. In general, mentoring aims to build confidence and relationships, to develop resilience and character, or raise aspirations, rather than to develop specific academic skills or knowledge…</w:t>
            </w:r>
            <w:r w:rsidRPr="00AF1D28">
              <w:rPr>
                <w:i/>
              </w:rPr>
              <w:t xml:space="preserve"> </w:t>
            </w:r>
            <w:r w:rsidRPr="00AF1D28">
              <w:rPr>
                <w:i/>
                <w:color w:val="auto"/>
                <w:sz w:val="22"/>
              </w:rPr>
              <w:t>Some studies have found more positive impacts for pupils from disadvantaged backgrounds, and for non-academic outcomes such as attitudes to school, attendance and behaviour.”</w:t>
            </w:r>
            <w:r w:rsidRPr="00E916F5">
              <w:rPr>
                <w:color w:val="auto"/>
                <w:sz w:val="22"/>
              </w:rPr>
              <w:t xml:space="preserve"> </w:t>
            </w:r>
            <w:hyperlink r:id="rId9" w:history="1">
              <w:r w:rsidRPr="00D20D30">
                <w:rPr>
                  <w:rStyle w:val="Hyperlink"/>
                  <w:sz w:val="22"/>
                </w:rPr>
                <w:t>https://educationendowmentfoundation.org.uk/education-evidence/teaching-learning-toolkit/mentoring</w:t>
              </w:r>
            </w:hyperlink>
          </w:p>
          <w:p w14:paraId="2AA8DBC8" w14:textId="15771908" w:rsidR="00C507D1" w:rsidRPr="00C507D1" w:rsidRDefault="000E7B3B" w:rsidP="00B87D91">
            <w:pPr>
              <w:pStyle w:val="TableRowCentered"/>
              <w:ind w:left="0"/>
              <w:jc w:val="left"/>
              <w:rPr>
                <w:color w:val="auto"/>
                <w:sz w:val="22"/>
              </w:rPr>
            </w:pPr>
            <w:r w:rsidRPr="00EB6467">
              <w:rPr>
                <w:color w:val="auto"/>
                <w:sz w:val="22"/>
              </w:rPr>
              <w:t>Cohort identification in focus year groups has suggested that motivation in the classroom is an area for de</w:t>
            </w:r>
            <w:r w:rsidR="008342DE">
              <w:rPr>
                <w:color w:val="auto"/>
                <w:sz w:val="22"/>
              </w:rPr>
              <w:t xml:space="preserve">velopment with Key PP </w:t>
            </w:r>
            <w:proofErr w:type="gramStart"/>
            <w:r w:rsidR="008342DE">
              <w:rPr>
                <w:color w:val="auto"/>
                <w:sz w:val="22"/>
              </w:rPr>
              <w:t>students</w:t>
            </w:r>
            <w:r w:rsidR="00E916F5">
              <w:rPr>
                <w:color w:val="auto"/>
                <w:sz w:val="22"/>
              </w:rPr>
              <w:t xml:space="preserve"> </w:t>
            </w:r>
            <w:r w:rsidR="00B87D91">
              <w:rPr>
                <w:color w:val="auto"/>
                <w:sz w:val="22"/>
              </w:rPr>
              <w:t>.</w:t>
            </w:r>
            <w:proofErr w:type="gramEnd"/>
            <w:r w:rsidR="00B87D91">
              <w:rPr>
                <w:color w:val="auto"/>
                <w:sz w:val="22"/>
              </w:rPr>
              <w:t xml:space="preserve"> Teaching s</w:t>
            </w:r>
            <w:r w:rsidR="008342DE">
              <w:rPr>
                <w:color w:val="auto"/>
                <w:sz w:val="22"/>
              </w:rPr>
              <w:t xml:space="preserve">taff </w:t>
            </w:r>
            <w:r w:rsidR="00B87D91">
              <w:rPr>
                <w:color w:val="auto"/>
                <w:sz w:val="22"/>
              </w:rPr>
              <w:t xml:space="preserve">will </w:t>
            </w:r>
            <w:r w:rsidR="00B87D91">
              <w:rPr>
                <w:color w:val="auto"/>
                <w:sz w:val="22"/>
              </w:rPr>
              <w:lastRenderedPageBreak/>
              <w:t xml:space="preserve">be matched and </w:t>
            </w:r>
            <w:r w:rsidR="008342DE">
              <w:rPr>
                <w:color w:val="auto"/>
                <w:sz w:val="22"/>
              </w:rPr>
              <w:t>assigned to wo</w:t>
            </w:r>
            <w:r w:rsidR="00B87D91">
              <w:rPr>
                <w:color w:val="auto"/>
                <w:sz w:val="22"/>
              </w:rPr>
              <w:t xml:space="preserve">rk 1:1 with identified students as part of  Year 10 </w:t>
            </w:r>
            <w:r w:rsidR="00C507D1" w:rsidRPr="00C507D1">
              <w:rPr>
                <w:color w:val="auto"/>
                <w:sz w:val="22"/>
              </w:rPr>
              <w:t>Assertive mentoring</w:t>
            </w:r>
          </w:p>
          <w:p w14:paraId="7B34BB3E" w14:textId="1A05B412" w:rsidR="00C507D1" w:rsidRPr="00EB6467" w:rsidRDefault="00C507D1" w:rsidP="00C507D1">
            <w:pPr>
              <w:pStyle w:val="TableRowCentered"/>
              <w:jc w:val="left"/>
              <w:rPr>
                <w:color w:val="auto"/>
                <w:sz w:val="22"/>
              </w:rPr>
            </w:pPr>
            <w:r w:rsidRPr="00C507D1">
              <w:rPr>
                <w:color w:val="auto"/>
                <w:sz w:val="22"/>
              </w:rPr>
              <w:t>1st cohort wave-30 out of 35</w:t>
            </w:r>
            <w:r w:rsidR="00B87D91">
              <w:rPr>
                <w:color w:val="auto"/>
                <w:sz w:val="22"/>
              </w:rPr>
              <w:t xml:space="preserve"> (86%) are PP</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02F89" w14:textId="5A50ADE7" w:rsidR="008342DE" w:rsidRPr="00C507D1" w:rsidRDefault="00083FF7">
            <w:pPr>
              <w:pStyle w:val="TableRowCentered"/>
              <w:jc w:val="left"/>
              <w:rPr>
                <w:color w:val="auto"/>
                <w:sz w:val="22"/>
              </w:rPr>
            </w:pPr>
            <w:r>
              <w:rPr>
                <w:color w:val="auto"/>
                <w:sz w:val="22"/>
              </w:rPr>
              <w:lastRenderedPageBreak/>
              <w:t>1,2,3,4</w:t>
            </w:r>
          </w:p>
        </w:tc>
      </w:tr>
    </w:tbl>
    <w:p w14:paraId="2A7D5522" w14:textId="77777777" w:rsidR="00E66558" w:rsidRDefault="00E66558">
      <w:pPr>
        <w:keepNext/>
        <w:spacing w:after="60"/>
        <w:outlineLvl w:val="1"/>
      </w:pPr>
    </w:p>
    <w:p w14:paraId="2A7D5523" w14:textId="728D0465"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832DD8C" w:rsidR="00E66558" w:rsidRDefault="00EB6467">
      <w:r>
        <w:t xml:space="preserve">Budgeted cost: </w:t>
      </w:r>
      <w:r w:rsidR="00BA37AB">
        <w:t>£57,7</w:t>
      </w:r>
      <w:r w:rsidR="00D04C4D">
        <w:t>34</w:t>
      </w:r>
    </w:p>
    <w:p w14:paraId="326A3A06" w14:textId="77777777" w:rsidR="0028010A" w:rsidRDefault="0028010A"/>
    <w:tbl>
      <w:tblPr>
        <w:tblW w:w="5078" w:type="pct"/>
        <w:tblCellMar>
          <w:left w:w="10" w:type="dxa"/>
          <w:right w:w="10" w:type="dxa"/>
        </w:tblCellMar>
        <w:tblLook w:val="04A0" w:firstRow="1" w:lastRow="0" w:firstColumn="1" w:lastColumn="0" w:noHBand="0" w:noVBand="1"/>
      </w:tblPr>
      <w:tblGrid>
        <w:gridCol w:w="2385"/>
        <w:gridCol w:w="6671"/>
        <w:gridCol w:w="1531"/>
      </w:tblGrid>
      <w:tr w:rsidR="00E66558" w14:paraId="2A7D5528" w14:textId="77777777" w:rsidTr="00C11D6D">
        <w:tc>
          <w:tcPr>
            <w:tcW w:w="22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7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6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C11D6D">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38761" w14:textId="77777777" w:rsidR="00627B35" w:rsidRDefault="00627B35" w:rsidP="00627B35">
            <w:pPr>
              <w:pStyle w:val="TableRow"/>
              <w:rPr>
                <w:iCs/>
                <w:sz w:val="22"/>
                <w:szCs w:val="22"/>
              </w:rPr>
            </w:pPr>
            <w:r>
              <w:rPr>
                <w:iCs/>
                <w:sz w:val="22"/>
                <w:szCs w:val="22"/>
              </w:rPr>
              <w:t>“</w:t>
            </w:r>
            <w:r w:rsidR="003D1842">
              <w:rPr>
                <w:iCs/>
                <w:sz w:val="22"/>
                <w:szCs w:val="22"/>
              </w:rPr>
              <w:t>Action Tutoring</w:t>
            </w:r>
            <w:r>
              <w:rPr>
                <w:iCs/>
                <w:sz w:val="22"/>
                <w:szCs w:val="22"/>
              </w:rPr>
              <w:t>”-external agency</w:t>
            </w:r>
          </w:p>
          <w:p w14:paraId="57119A4D" w14:textId="66369EB6" w:rsidR="00E66558" w:rsidRDefault="003D1842" w:rsidP="00627B35">
            <w:pPr>
              <w:pStyle w:val="TableRow"/>
              <w:rPr>
                <w:iCs/>
                <w:sz w:val="22"/>
                <w:szCs w:val="22"/>
              </w:rPr>
            </w:pPr>
            <w:r>
              <w:rPr>
                <w:iCs/>
                <w:sz w:val="22"/>
                <w:szCs w:val="22"/>
              </w:rPr>
              <w:t xml:space="preserve"> Year 11 English and Maths</w:t>
            </w:r>
          </w:p>
          <w:p w14:paraId="2A7D5529" w14:textId="0FA5619F" w:rsidR="00A64F92" w:rsidRDefault="00CF621D">
            <w:pPr>
              <w:pStyle w:val="TableRow"/>
            </w:pPr>
            <w:r>
              <w:rPr>
                <w:iCs/>
                <w:sz w:val="22"/>
                <w:szCs w:val="22"/>
              </w:rPr>
              <w:t>To work with 16 Year 11 students (8 English, 8 Maths)-1 hour/week</w:t>
            </w:r>
          </w:p>
          <w:p w14:paraId="412FCEF6" w14:textId="77777777" w:rsidR="00A64F92" w:rsidRPr="00A64F92" w:rsidRDefault="00A64F92" w:rsidP="00A64F92"/>
          <w:p w14:paraId="569ED120" w14:textId="0734C03C" w:rsidR="00A64F92" w:rsidRDefault="00A64F92" w:rsidP="00A64F92"/>
          <w:p w14:paraId="0DBF7BEA" w14:textId="77777777" w:rsidR="00CF621D" w:rsidRPr="00A64F92" w:rsidRDefault="00CF621D" w:rsidP="00A64F92">
            <w:pPr>
              <w:jc w:val="center"/>
            </w:pPr>
          </w:p>
        </w:tc>
        <w:tc>
          <w:tcPr>
            <w:tcW w:w="5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30FD2" w14:textId="77777777" w:rsidR="00545BAC" w:rsidRPr="00545BAC" w:rsidRDefault="00545BAC" w:rsidP="003D1842">
            <w:pPr>
              <w:pStyle w:val="TableRowCentered"/>
              <w:jc w:val="left"/>
              <w:rPr>
                <w:rFonts w:cs="Arial"/>
                <w:i/>
                <w:sz w:val="22"/>
                <w:szCs w:val="22"/>
              </w:rPr>
            </w:pPr>
            <w:r w:rsidRPr="00545BAC">
              <w:rPr>
                <w:rFonts w:cs="Arial"/>
                <w:i/>
                <w:sz w:val="22"/>
                <w:szCs w:val="22"/>
              </w:rPr>
              <w:t>“Only 25% of disadvantaged pupils achieve a grade 5 or above in GCSE maths and 9% English, compared with 50% of their non-disadvantaged peers “</w:t>
            </w:r>
          </w:p>
          <w:p w14:paraId="425938AD" w14:textId="1A6598EF" w:rsidR="00545BAC" w:rsidRPr="00545BAC" w:rsidRDefault="00545BAC" w:rsidP="00545BAC">
            <w:pPr>
              <w:pStyle w:val="TableRowCentered"/>
              <w:jc w:val="left"/>
              <w:rPr>
                <w:i/>
                <w:sz w:val="22"/>
                <w:szCs w:val="22"/>
              </w:rPr>
            </w:pPr>
            <w:r w:rsidRPr="00545BAC">
              <w:rPr>
                <w:rFonts w:cs="Arial"/>
                <w:i/>
                <w:sz w:val="22"/>
                <w:szCs w:val="22"/>
              </w:rPr>
              <w:t>“</w:t>
            </w:r>
            <w:r w:rsidRPr="00545BAC">
              <w:rPr>
                <w:i/>
                <w:sz w:val="22"/>
                <w:szCs w:val="22"/>
              </w:rPr>
              <w:t xml:space="preserve">Research by the </w:t>
            </w:r>
            <w:r w:rsidRPr="00545BAC">
              <w:rPr>
                <w:i/>
                <w:sz w:val="22"/>
                <w:szCs w:val="22"/>
                <w:u w:val="single"/>
              </w:rPr>
              <w:t>Education Endowment Foundation</w:t>
            </w:r>
            <w:r w:rsidRPr="00545BAC">
              <w:rPr>
                <w:i/>
                <w:sz w:val="22"/>
                <w:szCs w:val="22"/>
              </w:rPr>
              <w:t xml:space="preserve"> has found that a year-long programme of small-group tuition could add as much as four months’ progress.</w:t>
            </w:r>
            <w:r w:rsidR="00BF2AE8">
              <w:rPr>
                <w:i/>
                <w:sz w:val="22"/>
                <w:szCs w:val="22"/>
              </w:rPr>
              <w:t xml:space="preserve"> </w:t>
            </w:r>
            <w:r w:rsidRPr="00545BAC">
              <w:rPr>
                <w:i/>
                <w:sz w:val="22"/>
                <w:szCs w:val="22"/>
              </w:rPr>
              <w:t>They found that "small-group tuition offers an opportunity for greater levels of interaction and feedback compared to whole-class teaching which can support pupils to overcome barriers to learning."</w:t>
            </w:r>
          </w:p>
          <w:p w14:paraId="5F83EF2F" w14:textId="37E4D332" w:rsidR="00170D55" w:rsidRDefault="008B7711" w:rsidP="003D1842">
            <w:pPr>
              <w:pStyle w:val="TableRowCentered"/>
              <w:jc w:val="left"/>
              <w:rPr>
                <w:sz w:val="22"/>
              </w:rPr>
            </w:pPr>
            <w:hyperlink r:id="rId10" w:history="1">
              <w:r w:rsidR="00545BAC" w:rsidRPr="00D20D30">
                <w:rPr>
                  <w:rStyle w:val="Hyperlink"/>
                  <w:sz w:val="22"/>
                </w:rPr>
                <w:t>https://actiontutoring.org.uk/wp-content/uploads/2021/11/Secondary-School-Guide-new-brand-1.pdf</w:t>
              </w:r>
            </w:hyperlink>
          </w:p>
          <w:p w14:paraId="2A7D552A" w14:textId="737D774B" w:rsidR="00E66558" w:rsidRPr="00545BAC" w:rsidRDefault="003D1842" w:rsidP="00545BAC">
            <w:pPr>
              <w:pStyle w:val="TableRowCentered"/>
              <w:ind w:left="0"/>
              <w:jc w:val="left"/>
              <w:rPr>
                <w:i/>
                <w:sz w:val="22"/>
              </w:rPr>
            </w:pPr>
            <w:r w:rsidRPr="00545BAC">
              <w:rPr>
                <w:i/>
                <w:sz w:val="22"/>
              </w:rPr>
              <w:t>Disadvantaged students, research suggests, are less likely to achieve passes in English and Maths (1</w:t>
            </w:r>
            <w:r w:rsidR="00545BAC" w:rsidRPr="00545BAC">
              <w:rPr>
                <w:i/>
                <w:sz w:val="22"/>
              </w:rPr>
              <w:t xml:space="preserve"> </w:t>
            </w:r>
            <w:r w:rsidRPr="00545BAC">
              <w:rPr>
                <w:i/>
                <w:sz w:val="22"/>
              </w:rPr>
              <w:t>in 4 Maths, 1 in 3 English)</w:t>
            </w:r>
            <w:r w:rsidR="00545BAC" w:rsidRPr="00545BAC">
              <w:rPr>
                <w:i/>
                <w:sz w:val="22"/>
              </w:rPr>
              <w:t xml:space="preserve"> </w:t>
            </w:r>
            <w:r w:rsidRPr="00545BAC">
              <w:rPr>
                <w:i/>
                <w:sz w:val="22"/>
              </w:rPr>
              <w:t>-</w:t>
            </w:r>
            <w:r w:rsidR="00545BAC" w:rsidRPr="00545BAC">
              <w:rPr>
                <w:i/>
                <w:sz w:val="22"/>
              </w:rPr>
              <w:t xml:space="preserve"> </w:t>
            </w:r>
            <w:r w:rsidRPr="00545BAC">
              <w:rPr>
                <w:i/>
                <w:sz w:val="22"/>
              </w:rPr>
              <w:t>avoid potential NEET’s</w:t>
            </w:r>
            <w:r w:rsidR="00545BAC" w:rsidRPr="00545BAC">
              <w:rPr>
                <w:i/>
                <w:sz w:val="22"/>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020EA49" w:rsidR="00AC752F" w:rsidRDefault="00CF621D">
            <w:pPr>
              <w:pStyle w:val="TableRowCentered"/>
              <w:jc w:val="left"/>
              <w:rPr>
                <w:sz w:val="22"/>
              </w:rPr>
            </w:pPr>
            <w:r>
              <w:rPr>
                <w:sz w:val="22"/>
              </w:rPr>
              <w:t>1,</w:t>
            </w:r>
            <w:r w:rsidR="00E61A43">
              <w:rPr>
                <w:sz w:val="22"/>
              </w:rPr>
              <w:t>3,5</w:t>
            </w:r>
          </w:p>
        </w:tc>
      </w:tr>
      <w:tr w:rsidR="00A64F92" w14:paraId="77B7A6E6" w14:textId="77777777" w:rsidTr="00C11D6D">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49C00" w14:textId="2715583B" w:rsidR="00A64F92" w:rsidRPr="00A64F92" w:rsidRDefault="00A64F92" w:rsidP="00A64F92">
            <w:pPr>
              <w:pStyle w:val="TableRow"/>
              <w:rPr>
                <w:rFonts w:cs="Arial"/>
                <w:iCs/>
                <w:sz w:val="22"/>
                <w:szCs w:val="22"/>
              </w:rPr>
            </w:pPr>
            <w:r w:rsidRPr="00A64F92">
              <w:rPr>
                <w:rFonts w:cs="Arial"/>
                <w:iCs/>
                <w:sz w:val="22"/>
                <w:szCs w:val="22"/>
              </w:rPr>
              <w:t xml:space="preserve">Focus on reading as part of the development of </w:t>
            </w:r>
            <w:r w:rsidR="00694817">
              <w:rPr>
                <w:rFonts w:cs="Arial"/>
                <w:iCs/>
                <w:sz w:val="22"/>
                <w:szCs w:val="22"/>
              </w:rPr>
              <w:t xml:space="preserve">the </w:t>
            </w:r>
            <w:r w:rsidRPr="00A64F92">
              <w:rPr>
                <w:rFonts w:cs="Arial"/>
                <w:iCs/>
                <w:sz w:val="22"/>
                <w:szCs w:val="22"/>
              </w:rPr>
              <w:t>literacy strategy in school</w:t>
            </w:r>
            <w:r w:rsidR="00694817">
              <w:rPr>
                <w:rFonts w:cs="Arial"/>
                <w:iCs/>
                <w:sz w:val="22"/>
                <w:szCs w:val="22"/>
              </w:rPr>
              <w:t xml:space="preserve"> and the implementation of clear intervention strategies.</w:t>
            </w:r>
            <w:r w:rsidRPr="00A64F92">
              <w:rPr>
                <w:rFonts w:cs="Arial"/>
                <w:color w:val="000000"/>
                <w:sz w:val="22"/>
                <w:szCs w:val="22"/>
              </w:rPr>
              <w:t xml:space="preserve"> In the first instance students from Y7-8 will sit the GL Assessment NGRT test and the JMAI (Junior Metacognitive Awareness Inventory).</w:t>
            </w:r>
          </w:p>
        </w:tc>
        <w:tc>
          <w:tcPr>
            <w:tcW w:w="5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342FB" w14:textId="4CD71103" w:rsidR="00A64F92" w:rsidRDefault="008B7711" w:rsidP="003D1842">
            <w:pPr>
              <w:pStyle w:val="TableRowCentered"/>
              <w:jc w:val="left"/>
              <w:rPr>
                <w:rFonts w:cs="Arial"/>
                <w:i/>
                <w:sz w:val="22"/>
                <w:szCs w:val="22"/>
              </w:rPr>
            </w:pPr>
            <w:hyperlink r:id="rId11" w:history="1">
              <w:r w:rsidR="00A64F92" w:rsidRPr="009D5C79">
                <w:rPr>
                  <w:rStyle w:val="Hyperlink"/>
                  <w:rFonts w:cs="Arial"/>
                  <w:i/>
                  <w:sz w:val="22"/>
                  <w:szCs w:val="22"/>
                </w:rPr>
                <w:t>https://d2tic4wvo1iusb.cloudfront.net/eef-guidance-reports/literacy-ks3-ks4/EEF_KS3_KS4_LITERACY_GUIDANCE.pdf?v=1635355220</w:t>
              </w:r>
            </w:hyperlink>
          </w:p>
          <w:p w14:paraId="06E1A1CB" w14:textId="45B7876D" w:rsidR="00A64F92" w:rsidRPr="00545BAC" w:rsidRDefault="00A64F92" w:rsidP="003D1842">
            <w:pPr>
              <w:pStyle w:val="TableRowCentered"/>
              <w:jc w:val="left"/>
              <w:rPr>
                <w:rFonts w:cs="Arial"/>
                <w:i/>
                <w:sz w:val="22"/>
                <w:szCs w:val="22"/>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88A8B" w14:textId="6035438E" w:rsidR="00A64F92" w:rsidRDefault="00E61A43">
            <w:pPr>
              <w:pStyle w:val="TableRowCentered"/>
              <w:jc w:val="left"/>
              <w:rPr>
                <w:sz w:val="22"/>
              </w:rPr>
            </w:pPr>
            <w:r>
              <w:rPr>
                <w:sz w:val="22"/>
              </w:rPr>
              <w:t>5</w:t>
            </w:r>
          </w:p>
        </w:tc>
      </w:tr>
      <w:tr w:rsidR="00E66558" w14:paraId="2A7D5530" w14:textId="77777777" w:rsidTr="00C11D6D">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A82E0A2" w:rsidR="00E66558" w:rsidRPr="00B548B4" w:rsidRDefault="0096788A">
            <w:pPr>
              <w:pStyle w:val="TableRow"/>
              <w:rPr>
                <w:sz w:val="22"/>
              </w:rPr>
            </w:pPr>
            <w:r>
              <w:rPr>
                <w:sz w:val="22"/>
              </w:rPr>
              <w:t>Employment of two</w:t>
            </w:r>
            <w:r w:rsidR="00B548B4">
              <w:rPr>
                <w:sz w:val="22"/>
              </w:rPr>
              <w:t xml:space="preserve"> staff learning mentors</w:t>
            </w:r>
          </w:p>
        </w:tc>
        <w:tc>
          <w:tcPr>
            <w:tcW w:w="5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BFB64DF" w:rsidR="00E66558" w:rsidRDefault="00B548B4">
            <w:pPr>
              <w:pStyle w:val="TableRowCentered"/>
              <w:jc w:val="left"/>
              <w:rPr>
                <w:sz w:val="22"/>
              </w:rPr>
            </w:pPr>
            <w:r>
              <w:rPr>
                <w:sz w:val="22"/>
              </w:rPr>
              <w:t>Students requirin</w:t>
            </w:r>
            <w:r w:rsidR="00A1479E">
              <w:rPr>
                <w:sz w:val="22"/>
              </w:rPr>
              <w:t>g academic support in Years 7-13</w:t>
            </w:r>
            <w:r>
              <w:rPr>
                <w:sz w:val="22"/>
              </w:rPr>
              <w:t xml:space="preserve"> compounded by the impact of COVID</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3E7F686" w:rsidR="00E66558" w:rsidRDefault="00E61A43">
            <w:pPr>
              <w:pStyle w:val="TableRowCentered"/>
              <w:jc w:val="left"/>
              <w:rPr>
                <w:sz w:val="22"/>
              </w:rPr>
            </w:pPr>
            <w:r>
              <w:rPr>
                <w:sz w:val="22"/>
              </w:rPr>
              <w:t>1,2,3,4,5</w:t>
            </w:r>
          </w:p>
        </w:tc>
      </w:tr>
      <w:tr w:rsidR="00DB1AB3" w14:paraId="60C34404" w14:textId="77777777" w:rsidTr="00C11D6D">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D32BD" w14:textId="77777777" w:rsidR="00DB1AB3" w:rsidRDefault="00E13510">
            <w:pPr>
              <w:pStyle w:val="TableRow"/>
              <w:rPr>
                <w:sz w:val="22"/>
              </w:rPr>
            </w:pPr>
            <w:r>
              <w:rPr>
                <w:sz w:val="22"/>
              </w:rPr>
              <w:t>NUFC</w:t>
            </w:r>
            <w:r w:rsidR="00640E95">
              <w:rPr>
                <w:sz w:val="22"/>
              </w:rPr>
              <w:t xml:space="preserve"> Foundation Inspires Programme</w:t>
            </w:r>
          </w:p>
          <w:p w14:paraId="1B0BC1AA" w14:textId="77777777" w:rsidR="006620F7" w:rsidRPr="006620F7" w:rsidRDefault="006620F7" w:rsidP="006620F7">
            <w:pPr>
              <w:pStyle w:val="TableRow"/>
              <w:rPr>
                <w:sz w:val="22"/>
              </w:rPr>
            </w:pPr>
            <w:r w:rsidRPr="006620F7">
              <w:rPr>
                <w:sz w:val="22"/>
              </w:rPr>
              <w:t>Y8/9 students</w:t>
            </w:r>
          </w:p>
          <w:p w14:paraId="31FD8D62" w14:textId="2D116403" w:rsidR="006620F7" w:rsidRDefault="006620F7" w:rsidP="006620F7">
            <w:pPr>
              <w:pStyle w:val="TableRow"/>
              <w:rPr>
                <w:sz w:val="22"/>
              </w:rPr>
            </w:pPr>
            <w:r w:rsidRPr="006620F7">
              <w:rPr>
                <w:sz w:val="22"/>
              </w:rPr>
              <w:lastRenderedPageBreak/>
              <w:t>5 students/term</w:t>
            </w:r>
          </w:p>
        </w:tc>
        <w:tc>
          <w:tcPr>
            <w:tcW w:w="5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772E2" w14:textId="77777777" w:rsidR="00DB1AB3" w:rsidRDefault="00D563DD">
            <w:pPr>
              <w:pStyle w:val="TableRowCentered"/>
              <w:jc w:val="left"/>
              <w:rPr>
                <w:sz w:val="22"/>
              </w:rPr>
            </w:pPr>
            <w:r>
              <w:rPr>
                <w:sz w:val="22"/>
              </w:rPr>
              <w:lastRenderedPageBreak/>
              <w:t>Mentor based in school one day per week to deliver 1:1 or group work to vulnerable students to improve learning, attitude and behaviour.</w:t>
            </w:r>
          </w:p>
          <w:p w14:paraId="199CB5D5" w14:textId="28428A10" w:rsidR="005D3A01" w:rsidRDefault="008B7711">
            <w:pPr>
              <w:pStyle w:val="TableRowCentered"/>
              <w:jc w:val="left"/>
              <w:rPr>
                <w:sz w:val="22"/>
              </w:rPr>
            </w:pPr>
            <w:hyperlink r:id="rId12" w:history="1">
              <w:r w:rsidR="005D3A01" w:rsidRPr="00D20D30">
                <w:rPr>
                  <w:rStyle w:val="Hyperlink"/>
                  <w:sz w:val="22"/>
                </w:rPr>
                <w:t>https://www.nufoundation.org.uk/</w:t>
              </w:r>
            </w:hyperlink>
          </w:p>
          <w:p w14:paraId="6725C177" w14:textId="36774B9E" w:rsidR="005D3A01" w:rsidRDefault="005D3A01">
            <w:pPr>
              <w:pStyle w:val="TableRowCentered"/>
              <w:jc w:val="left"/>
              <w:rPr>
                <w:sz w:val="22"/>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BDC68" w14:textId="23404F20" w:rsidR="00D563DD" w:rsidRDefault="00E61A43">
            <w:pPr>
              <w:pStyle w:val="TableRowCentered"/>
              <w:jc w:val="left"/>
              <w:rPr>
                <w:sz w:val="22"/>
              </w:rPr>
            </w:pPr>
            <w:r>
              <w:rPr>
                <w:sz w:val="22"/>
              </w:rPr>
              <w:lastRenderedPageBreak/>
              <w:t>1,2,3,4</w:t>
            </w:r>
          </w:p>
        </w:tc>
      </w:tr>
      <w:tr w:rsidR="00E13510" w14:paraId="7D6CACF7" w14:textId="77777777" w:rsidTr="00C11D6D">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1F4C6" w14:textId="77777777" w:rsidR="00E13510" w:rsidRDefault="00E13510" w:rsidP="00E13510">
            <w:pPr>
              <w:pStyle w:val="TableRow"/>
              <w:rPr>
                <w:sz w:val="22"/>
              </w:rPr>
            </w:pPr>
            <w:r>
              <w:rPr>
                <w:sz w:val="22"/>
              </w:rPr>
              <w:t>Villiers Park Future Leaders programme (STEM focus)</w:t>
            </w:r>
          </w:p>
          <w:p w14:paraId="758F4424" w14:textId="44EC8B29" w:rsidR="00054796" w:rsidRPr="00054796" w:rsidRDefault="00054796" w:rsidP="00054796">
            <w:pPr>
              <w:pStyle w:val="TableRow"/>
              <w:ind w:left="0"/>
              <w:rPr>
                <w:sz w:val="22"/>
              </w:rPr>
            </w:pPr>
            <w:r>
              <w:rPr>
                <w:sz w:val="22"/>
              </w:rPr>
              <w:t xml:space="preserve"> S</w:t>
            </w:r>
            <w:r w:rsidRPr="00054796">
              <w:rPr>
                <w:sz w:val="22"/>
              </w:rPr>
              <w:t>tudents across each year group</w:t>
            </w:r>
          </w:p>
          <w:p w14:paraId="14360D98" w14:textId="77777777" w:rsidR="00054796" w:rsidRPr="00054796" w:rsidRDefault="00054796" w:rsidP="00054796">
            <w:pPr>
              <w:pStyle w:val="TableRow"/>
              <w:rPr>
                <w:sz w:val="22"/>
              </w:rPr>
            </w:pPr>
            <w:r w:rsidRPr="00054796">
              <w:rPr>
                <w:sz w:val="22"/>
              </w:rPr>
              <w:t xml:space="preserve"> (Y10-13)</w:t>
            </w:r>
          </w:p>
          <w:p w14:paraId="35694BAE" w14:textId="278FCC41" w:rsidR="00054796" w:rsidRDefault="00054796" w:rsidP="00054796">
            <w:pPr>
              <w:pStyle w:val="TableRow"/>
              <w:rPr>
                <w:sz w:val="22"/>
              </w:rPr>
            </w:pPr>
            <w:r>
              <w:rPr>
                <w:sz w:val="22"/>
              </w:rPr>
              <w:t xml:space="preserve"> 12</w:t>
            </w:r>
            <w:r w:rsidRPr="00054796">
              <w:rPr>
                <w:sz w:val="22"/>
              </w:rPr>
              <w:t xml:space="preserve"> in total</w:t>
            </w:r>
          </w:p>
        </w:tc>
        <w:tc>
          <w:tcPr>
            <w:tcW w:w="5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F96DC" w14:textId="77777777" w:rsidR="008302E7" w:rsidRPr="008302E7" w:rsidRDefault="008302E7" w:rsidP="008302E7">
            <w:pPr>
              <w:pStyle w:val="TableRowCentered"/>
              <w:numPr>
                <w:ilvl w:val="0"/>
                <w:numId w:val="16"/>
              </w:numPr>
              <w:jc w:val="left"/>
              <w:rPr>
                <w:i/>
                <w:sz w:val="22"/>
                <w:szCs w:val="22"/>
              </w:rPr>
            </w:pPr>
            <w:r w:rsidRPr="008302E7">
              <w:rPr>
                <w:i/>
                <w:sz w:val="22"/>
                <w:szCs w:val="22"/>
              </w:rPr>
              <w:t xml:space="preserve">Only 26 per cent of young people from low-income families go to university by the age of 19, compared to 43 per cent of their better off peers. </w:t>
            </w:r>
          </w:p>
          <w:p w14:paraId="17AA4E0D" w14:textId="77777777" w:rsidR="008302E7" w:rsidRPr="008302E7" w:rsidRDefault="008302E7" w:rsidP="008302E7">
            <w:pPr>
              <w:pStyle w:val="TableRowCentered"/>
              <w:numPr>
                <w:ilvl w:val="0"/>
                <w:numId w:val="16"/>
              </w:numPr>
              <w:jc w:val="left"/>
              <w:rPr>
                <w:i/>
                <w:sz w:val="22"/>
                <w:szCs w:val="22"/>
              </w:rPr>
            </w:pPr>
            <w:r w:rsidRPr="008302E7">
              <w:rPr>
                <w:i/>
                <w:sz w:val="22"/>
                <w:szCs w:val="22"/>
              </w:rPr>
              <w:sym w:font="Symbol" w:char="F0B7"/>
            </w:r>
            <w:r w:rsidRPr="008302E7">
              <w:rPr>
                <w:i/>
                <w:sz w:val="22"/>
                <w:szCs w:val="22"/>
              </w:rPr>
              <w:t>Only five per cent of young people from less advantaged backgrounds enter the most selective universities, compared to the national average of 12 per cent.</w:t>
            </w:r>
          </w:p>
          <w:p w14:paraId="2198C3CA" w14:textId="77777777" w:rsidR="008302E7" w:rsidRPr="008302E7" w:rsidRDefault="008302E7" w:rsidP="008302E7">
            <w:pPr>
              <w:pStyle w:val="TableRowCentered"/>
              <w:numPr>
                <w:ilvl w:val="0"/>
                <w:numId w:val="16"/>
              </w:numPr>
              <w:jc w:val="left"/>
              <w:rPr>
                <w:i/>
                <w:sz w:val="22"/>
                <w:szCs w:val="22"/>
              </w:rPr>
            </w:pPr>
            <w:r w:rsidRPr="008302E7">
              <w:rPr>
                <w:i/>
                <w:sz w:val="22"/>
                <w:szCs w:val="22"/>
              </w:rPr>
              <w:t xml:space="preserve"> 8.8 per cent of students from the least advantaged areas drop out of university, against an overall dropout rate of 6.3 per cent. </w:t>
            </w:r>
          </w:p>
          <w:p w14:paraId="76F7050E" w14:textId="21F4B838" w:rsidR="008302E7" w:rsidRDefault="008302E7" w:rsidP="008302E7">
            <w:pPr>
              <w:pStyle w:val="TableRowCentered"/>
              <w:numPr>
                <w:ilvl w:val="0"/>
                <w:numId w:val="16"/>
              </w:numPr>
              <w:jc w:val="left"/>
              <w:rPr>
                <w:i/>
                <w:sz w:val="22"/>
                <w:szCs w:val="22"/>
              </w:rPr>
            </w:pPr>
            <w:r w:rsidRPr="008302E7">
              <w:rPr>
                <w:i/>
                <w:sz w:val="22"/>
                <w:szCs w:val="22"/>
              </w:rPr>
              <w:t xml:space="preserve"> </w:t>
            </w:r>
            <w:proofErr w:type="gramStart"/>
            <w:r w:rsidRPr="008302E7">
              <w:rPr>
                <w:i/>
                <w:sz w:val="22"/>
                <w:szCs w:val="22"/>
              </w:rPr>
              <w:t>Graduates from the least advantaged areas earn about 19 per cent less than those from the most advantaged areas after five years.</w:t>
            </w:r>
            <w:proofErr w:type="gramEnd"/>
          </w:p>
          <w:p w14:paraId="444BF704" w14:textId="51A750C9" w:rsidR="008302E7" w:rsidRDefault="008B7711" w:rsidP="008302E7">
            <w:pPr>
              <w:pStyle w:val="TableRowCentered"/>
              <w:ind w:left="777"/>
              <w:jc w:val="left"/>
              <w:rPr>
                <w:i/>
                <w:sz w:val="22"/>
                <w:szCs w:val="22"/>
              </w:rPr>
            </w:pPr>
            <w:hyperlink r:id="rId13" w:history="1">
              <w:r w:rsidR="008302E7" w:rsidRPr="00D20D30">
                <w:rPr>
                  <w:rStyle w:val="Hyperlink"/>
                  <w:i/>
                  <w:sz w:val="22"/>
                  <w:szCs w:val="22"/>
                </w:rPr>
                <w:t>https://www.villierspark.org.uk/mint-project/uploads/112499630.pdf</w:t>
              </w:r>
            </w:hyperlink>
          </w:p>
          <w:p w14:paraId="51857946" w14:textId="0296EDEC" w:rsidR="008302E7" w:rsidRDefault="008B7711" w:rsidP="008302E7">
            <w:pPr>
              <w:pStyle w:val="TableRowCentered"/>
              <w:ind w:left="777"/>
              <w:jc w:val="left"/>
              <w:rPr>
                <w:i/>
                <w:sz w:val="22"/>
                <w:szCs w:val="22"/>
              </w:rPr>
            </w:pPr>
            <w:hyperlink r:id="rId14" w:history="1">
              <w:r w:rsidR="008302E7" w:rsidRPr="00D20D30">
                <w:rPr>
                  <w:rStyle w:val="Hyperlink"/>
                  <w:i/>
                  <w:sz w:val="22"/>
                  <w:szCs w:val="22"/>
                </w:rPr>
                <w:t>https://www.villierspark.org.uk/our-strategy</w:t>
              </w:r>
            </w:hyperlink>
          </w:p>
          <w:p w14:paraId="7DC08EEB" w14:textId="102D13C4" w:rsidR="008302E7" w:rsidRDefault="008B7711" w:rsidP="008302E7">
            <w:pPr>
              <w:pStyle w:val="TableRowCentered"/>
              <w:ind w:left="777"/>
              <w:jc w:val="left"/>
              <w:rPr>
                <w:i/>
                <w:sz w:val="22"/>
                <w:szCs w:val="22"/>
              </w:rPr>
            </w:pPr>
            <w:hyperlink r:id="rId15" w:history="1">
              <w:r w:rsidR="008302E7" w:rsidRPr="00D20D30">
                <w:rPr>
                  <w:rStyle w:val="Hyperlink"/>
                  <w:i/>
                  <w:sz w:val="22"/>
                  <w:szCs w:val="22"/>
                </w:rPr>
                <w:t>https://www.gov.uk/government/publications/social-mobility-in-great-britain-state-of-the-nation-2018-to-2019</w:t>
              </w:r>
            </w:hyperlink>
          </w:p>
          <w:p w14:paraId="3E93F0F4" w14:textId="55150627" w:rsidR="00183F30" w:rsidRPr="00183F30" w:rsidRDefault="00183F30" w:rsidP="008302E7">
            <w:pPr>
              <w:pStyle w:val="TableRowCentered"/>
              <w:ind w:left="0"/>
              <w:jc w:val="left"/>
              <w:rPr>
                <w:sz w:val="22"/>
              </w:rPr>
            </w:pPr>
            <w:r w:rsidRPr="00183F30">
              <w:rPr>
                <w:sz w:val="22"/>
              </w:rPr>
              <w:t>Targeted PP students from each year group (Y10-13) access the programme delivered by VP in Cambridge to raise aspirations and increase awareness of STEM-related career paths.</w:t>
            </w:r>
            <w:r w:rsidRPr="00183F30">
              <w:rPr>
                <w:sz w:val="22"/>
              </w:rPr>
              <w:tab/>
            </w:r>
          </w:p>
          <w:p w14:paraId="08FF43CF" w14:textId="77777777" w:rsidR="00E13510" w:rsidRDefault="00183F30" w:rsidP="00183F30">
            <w:pPr>
              <w:pStyle w:val="TableRowCentered"/>
              <w:ind w:left="0"/>
              <w:jc w:val="left"/>
              <w:rPr>
                <w:sz w:val="22"/>
              </w:rPr>
            </w:pPr>
            <w:r w:rsidRPr="00183F30">
              <w:rPr>
                <w:sz w:val="22"/>
              </w:rPr>
              <w:t xml:space="preserve">Students have the opportunity to experience a wide range of activities linked to STEM-these include workshops, university masterclasses, residential visits, work-based visits, 1:1 and group mentoring and opportunities for independent research. The aim is to increase and encourage the number of students entering </w:t>
            </w:r>
            <w:proofErr w:type="gramStart"/>
            <w:r w:rsidRPr="00183F30">
              <w:rPr>
                <w:sz w:val="22"/>
              </w:rPr>
              <w:t>HE</w:t>
            </w:r>
            <w:proofErr w:type="gramEnd"/>
            <w:r w:rsidRPr="00183F30">
              <w:rPr>
                <w:sz w:val="22"/>
              </w:rPr>
              <w:t xml:space="preserve"> or FE from families who historically have not done so.</w:t>
            </w:r>
          </w:p>
          <w:p w14:paraId="23892755" w14:textId="4AB7D1FA" w:rsidR="008302E7" w:rsidRDefault="008302E7" w:rsidP="00183F30">
            <w:pPr>
              <w:pStyle w:val="TableRowCentered"/>
              <w:ind w:left="0"/>
              <w:jc w:val="left"/>
              <w:rPr>
                <w:sz w:val="22"/>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6A88A" w14:textId="11CE4602" w:rsidR="00183F30" w:rsidRDefault="004D6A9D" w:rsidP="00183F30">
            <w:pPr>
              <w:pStyle w:val="TableRowCentered"/>
              <w:jc w:val="left"/>
              <w:rPr>
                <w:sz w:val="22"/>
              </w:rPr>
            </w:pPr>
            <w:r>
              <w:rPr>
                <w:sz w:val="22"/>
              </w:rPr>
              <w:t>1,3</w:t>
            </w:r>
          </w:p>
        </w:tc>
      </w:tr>
      <w:tr w:rsidR="008A5783" w14:paraId="1DB5F754" w14:textId="77777777" w:rsidTr="00C11D6D">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EC60E" w14:textId="6B24E233" w:rsidR="008A5783" w:rsidRDefault="008A5783" w:rsidP="00E13510">
            <w:pPr>
              <w:pStyle w:val="TableRow"/>
              <w:rPr>
                <w:sz w:val="22"/>
              </w:rPr>
            </w:pPr>
            <w:r>
              <w:rPr>
                <w:sz w:val="22"/>
              </w:rPr>
              <w:t>Keep-up and extra-curricular/enrichment</w:t>
            </w:r>
          </w:p>
        </w:tc>
        <w:tc>
          <w:tcPr>
            <w:tcW w:w="5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1884" w14:textId="68A508CD" w:rsidR="008A5783" w:rsidRDefault="00870A06">
            <w:pPr>
              <w:pStyle w:val="TableRowCentered"/>
              <w:jc w:val="left"/>
              <w:rPr>
                <w:sz w:val="22"/>
              </w:rPr>
            </w:pPr>
            <w:r>
              <w:rPr>
                <w:sz w:val="22"/>
              </w:rPr>
              <w:t>In preparation for exams in summer 2022 and, to mitigate against any gaps in learning during lockdown, all Year 11 students will attend keep up sessions(similar programme for Year 13)</w:t>
            </w:r>
          </w:p>
          <w:p w14:paraId="7F30DA8D" w14:textId="48BC0F0B" w:rsidR="00870A06" w:rsidRDefault="00870A06">
            <w:pPr>
              <w:pStyle w:val="TableRowCentered"/>
              <w:jc w:val="left"/>
              <w:rPr>
                <w:sz w:val="22"/>
              </w:rPr>
            </w:pPr>
            <w:r>
              <w:rPr>
                <w:sz w:val="22"/>
              </w:rPr>
              <w:t>In addition departments will start to offer again enrichment opportunities  and extra-curricular activities</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D60C4" w14:textId="65555640" w:rsidR="008A5783" w:rsidRDefault="00246117">
            <w:pPr>
              <w:pStyle w:val="TableRowCentered"/>
              <w:jc w:val="left"/>
              <w:rPr>
                <w:sz w:val="22"/>
              </w:rPr>
            </w:pPr>
            <w:r>
              <w:rPr>
                <w:sz w:val="22"/>
              </w:rPr>
              <w:t>1,5</w:t>
            </w:r>
          </w:p>
        </w:tc>
      </w:tr>
      <w:tr w:rsidR="00BB5A39" w14:paraId="3337BF24" w14:textId="77777777" w:rsidTr="00C11D6D">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9E34D" w14:textId="56D9301C" w:rsidR="00BB5A39" w:rsidRDefault="00BB5A39" w:rsidP="00E13510">
            <w:pPr>
              <w:pStyle w:val="TableRow"/>
              <w:rPr>
                <w:sz w:val="22"/>
              </w:rPr>
            </w:pPr>
            <w:r>
              <w:rPr>
                <w:sz w:val="22"/>
              </w:rPr>
              <w:t>Careers advice post-16 and 18</w:t>
            </w:r>
          </w:p>
        </w:tc>
        <w:tc>
          <w:tcPr>
            <w:tcW w:w="5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1D8CA" w14:textId="4EE3356F" w:rsidR="00BB5A39" w:rsidRDefault="00BD7ABE">
            <w:pPr>
              <w:pStyle w:val="TableRowCentered"/>
              <w:jc w:val="left"/>
              <w:rPr>
                <w:sz w:val="22"/>
              </w:rPr>
            </w:pPr>
            <w:r>
              <w:rPr>
                <w:sz w:val="22"/>
              </w:rPr>
              <w:t>Connexions adviser to offer IAG</w:t>
            </w:r>
            <w:r w:rsidR="008C007C">
              <w:rPr>
                <w:sz w:val="22"/>
              </w:rPr>
              <w:t xml:space="preserve"> </w:t>
            </w:r>
            <w:r w:rsidR="00AE4BB6">
              <w:rPr>
                <w:sz w:val="22"/>
              </w:rPr>
              <w:t>(Information, advice and Guidance)</w:t>
            </w:r>
            <w:r>
              <w:rPr>
                <w:sz w:val="22"/>
              </w:rPr>
              <w:t xml:space="preserve"> for all Y11, 12 and 13 PP students</w:t>
            </w:r>
            <w:r w:rsidR="008C007C">
              <w:rPr>
                <w:sz w:val="22"/>
              </w:rPr>
              <w:t>,</w:t>
            </w:r>
            <w:r w:rsidR="00AE4BB6">
              <w:rPr>
                <w:sz w:val="22"/>
              </w:rPr>
              <w:t xml:space="preserve"> alongside their non-PP peers.</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692BA" w14:textId="704207D3" w:rsidR="00BB5A39" w:rsidRDefault="00D01C0D">
            <w:pPr>
              <w:pStyle w:val="TableRowCentered"/>
              <w:jc w:val="left"/>
              <w:rPr>
                <w:sz w:val="22"/>
              </w:rPr>
            </w:pPr>
            <w:r>
              <w:rPr>
                <w:sz w:val="22"/>
              </w:rPr>
              <w:t>1</w:t>
            </w:r>
          </w:p>
        </w:tc>
      </w:tr>
    </w:tbl>
    <w:p w14:paraId="089D8BE1" w14:textId="32FB0FDD" w:rsidR="002918DE" w:rsidRDefault="002918DE">
      <w:pPr>
        <w:rPr>
          <w:b/>
          <w:color w:val="104F75"/>
          <w:sz w:val="28"/>
          <w:szCs w:val="28"/>
        </w:rPr>
      </w:pPr>
    </w:p>
    <w:p w14:paraId="648BC078" w14:textId="77777777" w:rsidR="008B7711" w:rsidRDefault="008B7711" w:rsidP="00630C29">
      <w:pPr>
        <w:rPr>
          <w:b/>
          <w:color w:val="104F75"/>
          <w:sz w:val="28"/>
          <w:szCs w:val="28"/>
        </w:rPr>
      </w:pPr>
    </w:p>
    <w:p w14:paraId="28B27B85" w14:textId="77777777" w:rsidR="008B7711" w:rsidRDefault="008B7711" w:rsidP="00630C29">
      <w:pPr>
        <w:rPr>
          <w:b/>
          <w:color w:val="104F75"/>
          <w:sz w:val="28"/>
          <w:szCs w:val="28"/>
        </w:rPr>
      </w:pPr>
    </w:p>
    <w:p w14:paraId="2B596524" w14:textId="77777777" w:rsidR="008B7711" w:rsidRDefault="008B7711" w:rsidP="00630C29">
      <w:pPr>
        <w:rPr>
          <w:b/>
          <w:color w:val="104F75"/>
          <w:sz w:val="28"/>
          <w:szCs w:val="28"/>
        </w:rPr>
      </w:pPr>
    </w:p>
    <w:p w14:paraId="57DD1FA5" w14:textId="77777777" w:rsidR="008B7711" w:rsidRDefault="008B7711" w:rsidP="00630C29">
      <w:pPr>
        <w:rPr>
          <w:b/>
          <w:color w:val="104F75"/>
          <w:sz w:val="28"/>
          <w:szCs w:val="28"/>
        </w:rPr>
      </w:pPr>
    </w:p>
    <w:p w14:paraId="1127DE56" w14:textId="5FBFB059" w:rsidR="00630C29" w:rsidRDefault="009D71E8" w:rsidP="00630C29">
      <w:pPr>
        <w:rPr>
          <w:b/>
          <w:color w:val="104F75"/>
          <w:sz w:val="28"/>
          <w:szCs w:val="28"/>
        </w:rPr>
      </w:pPr>
      <w:bookmarkStart w:id="17" w:name="_GoBack"/>
      <w:bookmarkEnd w:id="17"/>
      <w:r>
        <w:rPr>
          <w:b/>
          <w:color w:val="104F75"/>
          <w:sz w:val="28"/>
          <w:szCs w:val="28"/>
        </w:rPr>
        <w:lastRenderedPageBreak/>
        <w:t>Wider strategies (for example, related to attendance, behaviour, wellbeing)</w:t>
      </w:r>
    </w:p>
    <w:p w14:paraId="2A7D5533" w14:textId="01541149" w:rsidR="00E66558" w:rsidRPr="00630C29" w:rsidRDefault="00EB6467" w:rsidP="00630C29">
      <w:pPr>
        <w:rPr>
          <w:b/>
          <w:color w:val="104F75"/>
          <w:sz w:val="28"/>
          <w:szCs w:val="28"/>
        </w:rPr>
      </w:pPr>
      <w:r>
        <w:t xml:space="preserve">Budgeted cost: </w:t>
      </w:r>
      <w:r w:rsidR="00AF50A3">
        <w:t>£113</w:t>
      </w:r>
      <w:r w:rsidR="002A0345">
        <w:t>,189</w:t>
      </w:r>
    </w:p>
    <w:tbl>
      <w:tblPr>
        <w:tblW w:w="5000" w:type="pct"/>
        <w:tblCellMar>
          <w:left w:w="10" w:type="dxa"/>
          <w:right w:w="10" w:type="dxa"/>
        </w:tblCellMar>
        <w:tblLook w:val="04A0" w:firstRow="1" w:lastRow="0" w:firstColumn="1" w:lastColumn="0" w:noHBand="0" w:noVBand="1"/>
      </w:tblPr>
      <w:tblGrid>
        <w:gridCol w:w="2327"/>
        <w:gridCol w:w="5160"/>
        <w:gridCol w:w="1999"/>
      </w:tblGrid>
      <w:tr w:rsidR="00E66558" w14:paraId="2A7D5537" w14:textId="77777777" w:rsidTr="006D4AEE">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3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4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6D4AE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F70B1" w14:textId="3A432593" w:rsidR="00E66558" w:rsidRDefault="00311E53">
            <w:pPr>
              <w:pStyle w:val="TableRow"/>
              <w:rPr>
                <w:sz w:val="22"/>
                <w:szCs w:val="22"/>
              </w:rPr>
            </w:pPr>
            <w:r>
              <w:rPr>
                <w:sz w:val="22"/>
                <w:szCs w:val="22"/>
              </w:rPr>
              <w:t>“</w:t>
            </w:r>
            <w:r w:rsidR="008C007C">
              <w:rPr>
                <w:sz w:val="22"/>
                <w:szCs w:val="22"/>
              </w:rPr>
              <w:t xml:space="preserve">Someone Cares” </w:t>
            </w:r>
            <w:r w:rsidR="00DB1AB3" w:rsidRPr="00E550B8">
              <w:rPr>
                <w:sz w:val="22"/>
                <w:szCs w:val="22"/>
              </w:rPr>
              <w:t>counselling programme</w:t>
            </w:r>
          </w:p>
          <w:p w14:paraId="2A7D5538" w14:textId="7CAD350C" w:rsidR="00311E53" w:rsidRPr="00E550B8" w:rsidRDefault="00311E53">
            <w:pPr>
              <w:pStyle w:val="TableRow"/>
              <w:rPr>
                <w:sz w:val="22"/>
                <w:szCs w:val="22"/>
              </w:rPr>
            </w:pPr>
            <w:r>
              <w:rPr>
                <w:sz w:val="22"/>
                <w:szCs w:val="22"/>
              </w:rPr>
              <w:t>(between 60-80 students across the year)</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E7EA1" w14:textId="71C6507D" w:rsidR="003443A6" w:rsidRDefault="003443A6">
            <w:pPr>
              <w:pStyle w:val="TableRowCentered"/>
              <w:jc w:val="left"/>
              <w:rPr>
                <w:sz w:val="22"/>
                <w:szCs w:val="22"/>
              </w:rPr>
            </w:pPr>
            <w:r>
              <w:rPr>
                <w:sz w:val="22"/>
                <w:szCs w:val="22"/>
              </w:rPr>
              <w:t xml:space="preserve">Huge increase in </w:t>
            </w:r>
            <w:proofErr w:type="gramStart"/>
            <w:r>
              <w:rPr>
                <w:sz w:val="22"/>
                <w:szCs w:val="22"/>
              </w:rPr>
              <w:t>young people locally and nationally who are suffering from mental health issues</w:t>
            </w:r>
            <w:proofErr w:type="gramEnd"/>
            <w:r>
              <w:rPr>
                <w:sz w:val="22"/>
                <w:szCs w:val="22"/>
              </w:rPr>
              <w:t>.</w:t>
            </w:r>
            <w:r w:rsidR="007400D9">
              <w:rPr>
                <w:sz w:val="22"/>
                <w:szCs w:val="22"/>
              </w:rPr>
              <w:t xml:space="preserve"> In </w:t>
            </w:r>
            <w:proofErr w:type="gramStart"/>
            <w:r w:rsidR="007400D9">
              <w:rPr>
                <w:sz w:val="22"/>
                <w:szCs w:val="22"/>
              </w:rPr>
              <w:t>2021</w:t>
            </w:r>
            <w:proofErr w:type="gramEnd"/>
            <w:r w:rsidR="007400D9">
              <w:rPr>
                <w:sz w:val="22"/>
                <w:szCs w:val="22"/>
              </w:rPr>
              <w:t xml:space="preserve"> there were over 4 million NHS referrals for anxiety and depression. Over 1 million were children and adolescents.</w:t>
            </w:r>
          </w:p>
          <w:p w14:paraId="6F1333EC" w14:textId="53CAE4CB" w:rsidR="003443A6" w:rsidRPr="003443A6" w:rsidRDefault="003443A6">
            <w:pPr>
              <w:pStyle w:val="TableRowCentered"/>
              <w:jc w:val="left"/>
              <w:rPr>
                <w:i/>
                <w:sz w:val="22"/>
                <w:szCs w:val="22"/>
              </w:rPr>
            </w:pPr>
            <w:r w:rsidRPr="003443A6">
              <w:rPr>
                <w:i/>
                <w:sz w:val="22"/>
                <w:szCs w:val="22"/>
              </w:rPr>
              <w:t>“Children and adults living in households in the lowest 20% income bracket in GB are two to three times more likely to develop mental health problems than those in the highest.”</w:t>
            </w:r>
          </w:p>
          <w:p w14:paraId="482370F5" w14:textId="77777777" w:rsidR="003443A6" w:rsidRPr="003443A6" w:rsidRDefault="003443A6">
            <w:pPr>
              <w:pStyle w:val="TableRowCentered"/>
              <w:jc w:val="left"/>
              <w:rPr>
                <w:i/>
                <w:sz w:val="22"/>
                <w:szCs w:val="22"/>
              </w:rPr>
            </w:pPr>
          </w:p>
          <w:p w14:paraId="3C312AC3" w14:textId="223538D9" w:rsidR="00E66558" w:rsidRDefault="003443A6">
            <w:pPr>
              <w:pStyle w:val="TableRowCentered"/>
              <w:jc w:val="left"/>
              <w:rPr>
                <w:sz w:val="22"/>
                <w:szCs w:val="22"/>
              </w:rPr>
            </w:pPr>
            <w:r>
              <w:rPr>
                <w:sz w:val="22"/>
                <w:szCs w:val="22"/>
              </w:rPr>
              <w:t>We will continue to</w:t>
            </w:r>
            <w:r w:rsidR="00DB1AB3" w:rsidRPr="00E550B8">
              <w:rPr>
                <w:sz w:val="22"/>
                <w:szCs w:val="22"/>
              </w:rPr>
              <w:t xml:space="preserve"> work with vulnerable and disadvantaged students to improve their mental health and coping strategies.</w:t>
            </w:r>
          </w:p>
          <w:p w14:paraId="3C992E5B" w14:textId="1E857A58" w:rsidR="008C007C" w:rsidRDefault="008B7711">
            <w:pPr>
              <w:pStyle w:val="TableRowCentered"/>
              <w:jc w:val="left"/>
              <w:rPr>
                <w:sz w:val="22"/>
                <w:szCs w:val="22"/>
              </w:rPr>
            </w:pPr>
            <w:hyperlink r:id="rId16" w:history="1">
              <w:r w:rsidR="008C007C" w:rsidRPr="00D20D30">
                <w:rPr>
                  <w:rStyle w:val="Hyperlink"/>
                  <w:sz w:val="22"/>
                  <w:szCs w:val="22"/>
                </w:rPr>
                <w:t>https://someonecares.org.uk/</w:t>
              </w:r>
            </w:hyperlink>
          </w:p>
          <w:p w14:paraId="01B337FF" w14:textId="67BC04E9" w:rsidR="003443A6" w:rsidRDefault="008B7711">
            <w:pPr>
              <w:pStyle w:val="TableRowCentered"/>
              <w:jc w:val="left"/>
              <w:rPr>
                <w:sz w:val="22"/>
                <w:szCs w:val="22"/>
              </w:rPr>
            </w:pPr>
            <w:hyperlink r:id="rId17" w:history="1">
              <w:r w:rsidR="003443A6" w:rsidRPr="00D20D30">
                <w:rPr>
                  <w:rStyle w:val="Hyperlink"/>
                  <w:sz w:val="22"/>
                  <w:szCs w:val="22"/>
                </w:rPr>
                <w:t>https://www.youngminds.org.uk/about-us/media-centre/mental-health-statistics/</w:t>
              </w:r>
            </w:hyperlink>
          </w:p>
          <w:p w14:paraId="2A7D5539" w14:textId="61D21AD6" w:rsidR="008C007C" w:rsidRPr="00E550B8" w:rsidRDefault="008B7711" w:rsidP="003443A6">
            <w:pPr>
              <w:pStyle w:val="TableRowCentered"/>
              <w:jc w:val="left"/>
              <w:rPr>
                <w:sz w:val="22"/>
                <w:szCs w:val="22"/>
              </w:rPr>
            </w:pPr>
            <w:hyperlink r:id="rId18" w:history="1">
              <w:r w:rsidR="003443A6" w:rsidRPr="00D20D30">
                <w:rPr>
                  <w:rStyle w:val="Hyperlink"/>
                  <w:sz w:val="22"/>
                  <w:szCs w:val="22"/>
                </w:rPr>
                <w:t>https://www.mentalhealth.org.uk/statistics/mental-health-statistics-poverty</w:t>
              </w:r>
            </w:hyperlink>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E1C356A" w:rsidR="00E66558" w:rsidRDefault="00A90578">
            <w:pPr>
              <w:pStyle w:val="TableRowCentered"/>
              <w:jc w:val="left"/>
              <w:rPr>
                <w:sz w:val="22"/>
              </w:rPr>
            </w:pPr>
            <w:r>
              <w:rPr>
                <w:sz w:val="22"/>
              </w:rPr>
              <w:t>3,</w:t>
            </w:r>
            <w:r w:rsidR="00311E53">
              <w:rPr>
                <w:sz w:val="22"/>
              </w:rPr>
              <w:t>4</w:t>
            </w:r>
          </w:p>
        </w:tc>
      </w:tr>
      <w:tr w:rsidR="00E66558" w14:paraId="2A7D553F" w14:textId="77777777" w:rsidTr="00E446B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9103535" w:rsidR="00E66558" w:rsidRPr="00E550B8" w:rsidRDefault="006D4AEE">
            <w:pPr>
              <w:pStyle w:val="TableRow"/>
              <w:rPr>
                <w:sz w:val="22"/>
                <w:szCs w:val="22"/>
              </w:rPr>
            </w:pPr>
            <w:r w:rsidRPr="00E550B8">
              <w:rPr>
                <w:sz w:val="22"/>
                <w:szCs w:val="22"/>
              </w:rPr>
              <w:t>Girls’ and Boys’ Network programme Year 10(working with mentors in world of work)</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8FC9D" w14:textId="47D0969C" w:rsidR="00E446B5" w:rsidRPr="00E446B5" w:rsidRDefault="00E446B5" w:rsidP="00E446B5">
            <w:pPr>
              <w:pStyle w:val="TableRowCentered"/>
              <w:jc w:val="left"/>
              <w:rPr>
                <w:i/>
                <w:sz w:val="22"/>
                <w:szCs w:val="22"/>
              </w:rPr>
            </w:pPr>
            <w:r w:rsidRPr="00E446B5">
              <w:rPr>
                <w:i/>
                <w:sz w:val="22"/>
                <w:szCs w:val="22"/>
              </w:rPr>
              <w:t>“One hour with one student, once a month for 10 months”</w:t>
            </w:r>
          </w:p>
          <w:p w14:paraId="0CB79D0C" w14:textId="4AF164E8" w:rsidR="00E446B5" w:rsidRDefault="00E446B5" w:rsidP="00E446B5">
            <w:pPr>
              <w:pStyle w:val="TableRowCentered"/>
              <w:jc w:val="left"/>
              <w:rPr>
                <w:sz w:val="22"/>
                <w:szCs w:val="22"/>
              </w:rPr>
            </w:pPr>
            <w:r>
              <w:rPr>
                <w:sz w:val="22"/>
                <w:szCs w:val="22"/>
              </w:rPr>
              <w:t xml:space="preserve">Identify a cohort of </w:t>
            </w:r>
            <w:r w:rsidRPr="003D2AEB">
              <w:rPr>
                <w:b/>
                <w:sz w:val="22"/>
                <w:szCs w:val="22"/>
              </w:rPr>
              <w:t>disadvantaged Year 10 boys</w:t>
            </w:r>
            <w:r>
              <w:rPr>
                <w:sz w:val="22"/>
                <w:szCs w:val="22"/>
              </w:rPr>
              <w:t xml:space="preserve"> who are:</w:t>
            </w:r>
          </w:p>
          <w:p w14:paraId="288047E0" w14:textId="25EF27EC" w:rsidR="00E446B5" w:rsidRPr="00E446B5" w:rsidRDefault="00E446B5" w:rsidP="00E446B5">
            <w:pPr>
              <w:pStyle w:val="TableRowCentered"/>
              <w:jc w:val="left"/>
              <w:rPr>
                <w:i/>
                <w:sz w:val="22"/>
                <w:szCs w:val="22"/>
              </w:rPr>
            </w:pPr>
            <w:r w:rsidRPr="00E446B5">
              <w:rPr>
                <w:i/>
                <w:sz w:val="22"/>
                <w:szCs w:val="22"/>
              </w:rPr>
              <w:t>“…less likely to be high achievers, less likely to be accepted into universities than girls and less likely to be accepted on to apprenticeship schemes too.</w:t>
            </w:r>
            <w:r w:rsidRPr="00E446B5">
              <w:rPr>
                <w:i/>
              </w:rPr>
              <w:t xml:space="preserve"> </w:t>
            </w:r>
            <w:r w:rsidRPr="00E446B5">
              <w:rPr>
                <w:i/>
                <w:sz w:val="22"/>
                <w:szCs w:val="22"/>
              </w:rPr>
              <w:t xml:space="preserve">The Boys’ Network provides carefully selected, local </w:t>
            </w:r>
            <w:proofErr w:type="gramStart"/>
            <w:r w:rsidRPr="00E446B5">
              <w:rPr>
                <w:i/>
                <w:sz w:val="22"/>
                <w:szCs w:val="22"/>
              </w:rPr>
              <w:t>businessmen</w:t>
            </w:r>
            <w:proofErr w:type="gramEnd"/>
            <w:r w:rsidRPr="00E446B5">
              <w:rPr>
                <w:i/>
                <w:sz w:val="22"/>
                <w:szCs w:val="22"/>
              </w:rPr>
              <w:t xml:space="preserve"> who help mentor students around key skills necessary for the world of work, providing the students on the programme with an employability advantage. ”</w:t>
            </w:r>
          </w:p>
          <w:p w14:paraId="19F13068" w14:textId="653580E1" w:rsidR="00E66558" w:rsidRDefault="008B7711" w:rsidP="002C431C">
            <w:pPr>
              <w:pStyle w:val="TableRowCentered"/>
              <w:jc w:val="left"/>
              <w:rPr>
                <w:sz w:val="22"/>
                <w:szCs w:val="22"/>
              </w:rPr>
            </w:pPr>
            <w:hyperlink r:id="rId19" w:history="1">
              <w:r w:rsidR="00E446B5" w:rsidRPr="00D20D30">
                <w:rPr>
                  <w:rStyle w:val="Hyperlink"/>
                  <w:sz w:val="22"/>
                  <w:szCs w:val="22"/>
                </w:rPr>
                <w:t>https://www.m10.org.uk/schools</w:t>
              </w:r>
            </w:hyperlink>
          </w:p>
          <w:p w14:paraId="509E2090" w14:textId="77777777" w:rsidR="00E446B5" w:rsidRDefault="00E446B5" w:rsidP="002C431C">
            <w:pPr>
              <w:pStyle w:val="TableRowCentered"/>
              <w:jc w:val="left"/>
              <w:rPr>
                <w:sz w:val="22"/>
                <w:szCs w:val="22"/>
              </w:rPr>
            </w:pPr>
          </w:p>
          <w:p w14:paraId="38F168D1" w14:textId="655BF781" w:rsidR="00E446B5" w:rsidRDefault="00E446B5" w:rsidP="00E446B5">
            <w:pPr>
              <w:pStyle w:val="TableRowCentered"/>
              <w:jc w:val="left"/>
              <w:rPr>
                <w:sz w:val="22"/>
                <w:szCs w:val="22"/>
              </w:rPr>
            </w:pPr>
            <w:r w:rsidRPr="00E446B5">
              <w:rPr>
                <w:sz w:val="22"/>
                <w:szCs w:val="22"/>
              </w:rPr>
              <w:t xml:space="preserve">Identify a cohort of </w:t>
            </w:r>
            <w:r w:rsidRPr="00E446B5">
              <w:rPr>
                <w:b/>
                <w:sz w:val="22"/>
                <w:szCs w:val="22"/>
              </w:rPr>
              <w:t>disadvantaged Year 10 girls</w:t>
            </w:r>
            <w:r w:rsidRPr="00E446B5">
              <w:rPr>
                <w:sz w:val="22"/>
                <w:szCs w:val="22"/>
              </w:rPr>
              <w:t>:</w:t>
            </w:r>
          </w:p>
          <w:p w14:paraId="66C9CFF6" w14:textId="205CC8BB" w:rsidR="00E446B5" w:rsidRPr="00E446B5" w:rsidRDefault="00E446B5" w:rsidP="00E446B5">
            <w:pPr>
              <w:pStyle w:val="TableRowCentered"/>
              <w:jc w:val="left"/>
              <w:rPr>
                <w:i/>
                <w:sz w:val="22"/>
                <w:szCs w:val="22"/>
              </w:rPr>
            </w:pPr>
            <w:r w:rsidRPr="00E446B5">
              <w:rPr>
                <w:i/>
                <w:sz w:val="22"/>
                <w:szCs w:val="22"/>
              </w:rPr>
              <w:t>“to inspire and empower girls from the least advantaged communities by connecting them with a mentor and a network of professional role models who are women”</w:t>
            </w:r>
          </w:p>
          <w:p w14:paraId="3BB53D9A" w14:textId="77777777" w:rsidR="00E446B5" w:rsidRDefault="00E446B5" w:rsidP="00E446B5">
            <w:pPr>
              <w:pStyle w:val="TableRowCentered"/>
              <w:jc w:val="left"/>
              <w:rPr>
                <w:sz w:val="22"/>
                <w:szCs w:val="22"/>
              </w:rPr>
            </w:pPr>
            <w:r>
              <w:rPr>
                <w:sz w:val="22"/>
                <w:szCs w:val="22"/>
              </w:rPr>
              <w:t>In 2019</w:t>
            </w:r>
          </w:p>
          <w:p w14:paraId="228D60AA" w14:textId="0886A421" w:rsidR="00E446B5" w:rsidRPr="00E446B5" w:rsidRDefault="00E446B5" w:rsidP="00E446B5">
            <w:pPr>
              <w:pStyle w:val="TableRowCentered"/>
              <w:numPr>
                <w:ilvl w:val="0"/>
                <w:numId w:val="18"/>
              </w:numPr>
              <w:jc w:val="left"/>
              <w:rPr>
                <w:i/>
                <w:sz w:val="22"/>
                <w:szCs w:val="22"/>
              </w:rPr>
            </w:pPr>
            <w:r w:rsidRPr="00E446B5">
              <w:rPr>
                <w:i/>
                <w:sz w:val="22"/>
                <w:szCs w:val="22"/>
              </w:rPr>
              <w:t>106,000 more young women than men who are NEET and economically inactive</w:t>
            </w:r>
          </w:p>
          <w:p w14:paraId="3053418F" w14:textId="451FF1E0" w:rsidR="00E446B5" w:rsidRPr="00E446B5" w:rsidRDefault="00E446B5" w:rsidP="00E446B5">
            <w:pPr>
              <w:pStyle w:val="TableRowCentered"/>
              <w:numPr>
                <w:ilvl w:val="0"/>
                <w:numId w:val="18"/>
              </w:numPr>
              <w:jc w:val="left"/>
              <w:rPr>
                <w:i/>
                <w:sz w:val="22"/>
                <w:szCs w:val="22"/>
              </w:rPr>
            </w:pPr>
            <w:r w:rsidRPr="00E446B5">
              <w:rPr>
                <w:i/>
                <w:sz w:val="22"/>
                <w:szCs w:val="22"/>
              </w:rPr>
              <w:lastRenderedPageBreak/>
              <w:t>At age 16 50% of girls from the poorest homes achieved no GCSE’s above a grade 3</w:t>
            </w:r>
          </w:p>
          <w:p w14:paraId="758EFA89" w14:textId="476ED489" w:rsidR="00E446B5" w:rsidRDefault="008B7711" w:rsidP="00E446B5">
            <w:pPr>
              <w:pStyle w:val="TableRowCentered"/>
              <w:ind w:left="777"/>
              <w:jc w:val="left"/>
              <w:rPr>
                <w:sz w:val="22"/>
                <w:szCs w:val="22"/>
              </w:rPr>
            </w:pPr>
            <w:hyperlink r:id="rId20" w:history="1">
              <w:r w:rsidR="00E446B5" w:rsidRPr="00D20D30">
                <w:rPr>
                  <w:rStyle w:val="Hyperlink"/>
                  <w:sz w:val="22"/>
                  <w:szCs w:val="22"/>
                </w:rPr>
                <w:t>https://www.thegirlsnetwork.org.uk/what-we-do</w:t>
              </w:r>
            </w:hyperlink>
          </w:p>
          <w:p w14:paraId="2A7D553D" w14:textId="7250E113" w:rsidR="00E446B5" w:rsidRPr="00E550B8" w:rsidRDefault="00E446B5" w:rsidP="00BF526C">
            <w:pPr>
              <w:pStyle w:val="TableRowCentered"/>
              <w:ind w:left="0"/>
              <w:jc w:val="left"/>
              <w:rPr>
                <w:sz w:val="22"/>
                <w:szCs w:val="22"/>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10D2C9C" w:rsidR="00E66558" w:rsidRDefault="00A90578">
            <w:pPr>
              <w:pStyle w:val="TableRowCentered"/>
              <w:jc w:val="left"/>
              <w:rPr>
                <w:sz w:val="22"/>
              </w:rPr>
            </w:pPr>
            <w:r>
              <w:rPr>
                <w:sz w:val="22"/>
              </w:rPr>
              <w:lastRenderedPageBreak/>
              <w:t>1,3</w:t>
            </w:r>
          </w:p>
        </w:tc>
      </w:tr>
      <w:tr w:rsidR="006D6814" w14:paraId="44586D06" w14:textId="77777777" w:rsidTr="006D4AE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4AD37" w14:textId="18E42FBC" w:rsidR="006D6814" w:rsidRPr="00E550B8" w:rsidRDefault="006D6814">
            <w:pPr>
              <w:pStyle w:val="TableRow"/>
              <w:rPr>
                <w:sz w:val="22"/>
                <w:szCs w:val="22"/>
              </w:rPr>
            </w:pPr>
            <w:r w:rsidRPr="00E550B8">
              <w:rPr>
                <w:sz w:val="22"/>
                <w:szCs w:val="22"/>
              </w:rPr>
              <w:t>Employment of a full-time non-teaching Family Support worker to act as a key liaison for those families and students most in need. In particular to support with care routines and behaviour strategies.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FD04D" w14:textId="2BE3700D" w:rsidR="003D2AEB" w:rsidRDefault="006D6814" w:rsidP="001914BA">
            <w:pPr>
              <w:pStyle w:val="TableRowCentered"/>
              <w:rPr>
                <w:sz w:val="22"/>
                <w:szCs w:val="22"/>
              </w:rPr>
            </w:pPr>
            <w:r w:rsidRPr="00E550B8">
              <w:rPr>
                <w:sz w:val="22"/>
                <w:szCs w:val="22"/>
              </w:rPr>
              <w:t>To identify key families and students who are in need of intervention to improve their overall attendance, achi</w:t>
            </w:r>
            <w:r w:rsidR="003D2AEB">
              <w:rPr>
                <w:sz w:val="22"/>
                <w:szCs w:val="22"/>
              </w:rPr>
              <w:t>evement and attitude to school.</w:t>
            </w:r>
          </w:p>
          <w:p w14:paraId="3E059B7B" w14:textId="087B9F52" w:rsidR="001914BA" w:rsidRPr="001914BA" w:rsidRDefault="003D2AEB" w:rsidP="003D2AEB">
            <w:pPr>
              <w:pStyle w:val="TableRowCentered"/>
              <w:jc w:val="left"/>
              <w:rPr>
                <w:sz w:val="22"/>
                <w:szCs w:val="22"/>
              </w:rPr>
            </w:pPr>
            <w:r>
              <w:rPr>
                <w:sz w:val="22"/>
                <w:szCs w:val="22"/>
              </w:rPr>
              <w:t>That may be a</w:t>
            </w:r>
            <w:r w:rsidR="001914BA" w:rsidRPr="001914BA">
              <w:rPr>
                <w:sz w:val="22"/>
                <w:szCs w:val="22"/>
              </w:rPr>
              <w:t>s need arises-</w:t>
            </w:r>
            <w:r>
              <w:rPr>
                <w:sz w:val="22"/>
                <w:szCs w:val="22"/>
              </w:rPr>
              <w:t xml:space="preserve"> in terms of </w:t>
            </w:r>
            <w:r w:rsidR="001914BA" w:rsidRPr="001914BA">
              <w:rPr>
                <w:sz w:val="22"/>
                <w:szCs w:val="22"/>
              </w:rPr>
              <w:t>crisis management.</w:t>
            </w:r>
          </w:p>
          <w:p w14:paraId="0445D1CE" w14:textId="1185C993" w:rsidR="006D6814" w:rsidRPr="00E550B8" w:rsidRDefault="001914BA" w:rsidP="001914BA">
            <w:pPr>
              <w:pStyle w:val="TableRowCentered"/>
              <w:rPr>
                <w:sz w:val="22"/>
                <w:szCs w:val="22"/>
              </w:rPr>
            </w:pPr>
            <w:r w:rsidRPr="001914BA">
              <w:rPr>
                <w:sz w:val="22"/>
                <w:szCs w:val="22"/>
              </w:rPr>
              <w:t xml:space="preserve">On-going 1:1 support with particular families </w:t>
            </w:r>
            <w:r w:rsidR="006D6814" w:rsidRPr="00E550B8">
              <w:rPr>
                <w:sz w:val="22"/>
                <w:szCs w:val="22"/>
              </w:rPr>
              <w:t>hindered by personal and social issues</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E6F81" w14:textId="36752AC0" w:rsidR="001B0413" w:rsidRDefault="001914BA">
            <w:pPr>
              <w:pStyle w:val="TableRowCentered"/>
              <w:jc w:val="left"/>
              <w:rPr>
                <w:sz w:val="22"/>
              </w:rPr>
            </w:pPr>
            <w:r>
              <w:rPr>
                <w:sz w:val="22"/>
              </w:rPr>
              <w:t>2,3,4</w:t>
            </w:r>
          </w:p>
        </w:tc>
      </w:tr>
      <w:tr w:rsidR="006D6814" w14:paraId="1900DDC6" w14:textId="77777777" w:rsidTr="006D4AE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C87DC" w14:textId="0F32AEB5" w:rsidR="006D6814" w:rsidRPr="00E550B8" w:rsidRDefault="00360914">
            <w:pPr>
              <w:pStyle w:val="TableRow"/>
              <w:rPr>
                <w:sz w:val="22"/>
                <w:szCs w:val="22"/>
              </w:rPr>
            </w:pPr>
            <w:r w:rsidRPr="00E550B8">
              <w:rPr>
                <w:sz w:val="22"/>
                <w:szCs w:val="22"/>
              </w:rPr>
              <w:t xml:space="preserve">Employment of a full-time non-teaching behaviour support worker to act as a key link worker alongside YL’s </w:t>
            </w:r>
            <w:r w:rsidR="00AA7385">
              <w:rPr>
                <w:sz w:val="22"/>
                <w:szCs w:val="22"/>
              </w:rPr>
              <w:t>to those who need most support</w:t>
            </w:r>
            <w:proofErr w:type="gramStart"/>
            <w:r w:rsidR="00AA7385">
              <w:rPr>
                <w:sz w:val="22"/>
                <w:szCs w:val="22"/>
              </w:rPr>
              <w:t>;</w:t>
            </w:r>
            <w:proofErr w:type="gramEnd"/>
            <w:r w:rsidR="00AA7385">
              <w:rPr>
                <w:sz w:val="22"/>
                <w:szCs w:val="22"/>
              </w:rPr>
              <w:t xml:space="preserve"> </w:t>
            </w:r>
            <w:r w:rsidRPr="00E550B8">
              <w:rPr>
                <w:sz w:val="22"/>
                <w:szCs w:val="22"/>
              </w:rPr>
              <w:t>behaviour mentoring co-ordinator. Particular focus on PP and DA students who account for a disproportionate amount of low-level disruption</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4B31A" w14:textId="78FC1B82" w:rsidR="006D6814" w:rsidRPr="00E550B8" w:rsidRDefault="00360914" w:rsidP="006D4AEE">
            <w:pPr>
              <w:pStyle w:val="TableRowCentered"/>
              <w:rPr>
                <w:sz w:val="22"/>
                <w:szCs w:val="22"/>
              </w:rPr>
            </w:pPr>
            <w:r w:rsidRPr="00E550B8">
              <w:rPr>
                <w:sz w:val="22"/>
                <w:szCs w:val="22"/>
              </w:rPr>
              <w:t>To improve behaviour and attitudes of identified students through appropriate intervention strategies. Complementing this will be a programme of mentoring through 1:1 work with selected staff and counselling, where appropriate, through external agency support.</w:t>
            </w:r>
            <w:r w:rsidRPr="00E550B8">
              <w:rPr>
                <w:rFonts w:asciiTheme="minorHAnsi" w:hAnsiTheme="minorHAnsi" w:cstheme="minorHAnsi"/>
                <w:color w:val="auto"/>
                <w:sz w:val="22"/>
                <w:szCs w:val="22"/>
              </w:rPr>
              <w:t xml:space="preserve"> </w:t>
            </w:r>
            <w:r w:rsidRPr="00E550B8">
              <w:rPr>
                <w:sz w:val="22"/>
                <w:szCs w:val="22"/>
              </w:rPr>
              <w:t xml:space="preserve">Student behaviour improves through reduced incidents and positive attitude to their learning. A record of praise and achievement points will be one good indicator of successful improvements around school. In </w:t>
            </w:r>
            <w:proofErr w:type="gramStart"/>
            <w:r w:rsidRPr="00E550B8">
              <w:rPr>
                <w:sz w:val="22"/>
                <w:szCs w:val="22"/>
              </w:rPr>
              <w:t>addition</w:t>
            </w:r>
            <w:proofErr w:type="gramEnd"/>
            <w:r w:rsidRPr="00E550B8">
              <w:rPr>
                <w:sz w:val="22"/>
                <w:szCs w:val="22"/>
              </w:rPr>
              <w:t xml:space="preserve"> data and grade collections will note progress in overall attainment.</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7BE6B" w14:textId="6857FC44" w:rsidR="006D6814" w:rsidRDefault="00F160D0">
            <w:pPr>
              <w:pStyle w:val="TableRowCentered"/>
              <w:jc w:val="left"/>
              <w:rPr>
                <w:sz w:val="22"/>
              </w:rPr>
            </w:pPr>
            <w:r>
              <w:rPr>
                <w:sz w:val="22"/>
              </w:rPr>
              <w:t>2,3,4</w:t>
            </w:r>
          </w:p>
        </w:tc>
      </w:tr>
      <w:tr w:rsidR="00AE3CDE" w14:paraId="086CCA4B" w14:textId="77777777" w:rsidTr="006D4AE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97493" w14:textId="38252B01" w:rsidR="00AE3CDE" w:rsidRPr="00E550B8" w:rsidRDefault="00AE3CDE">
            <w:pPr>
              <w:pStyle w:val="TableRow"/>
              <w:rPr>
                <w:sz w:val="22"/>
                <w:szCs w:val="22"/>
              </w:rPr>
            </w:pPr>
            <w:r w:rsidRPr="00E550B8">
              <w:rPr>
                <w:sz w:val="22"/>
                <w:szCs w:val="22"/>
              </w:rPr>
              <w:t>Employment of a full-time non-teaching student mentor/ attendance officer to check and monitor lateness /absence in particular with attainment gap students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9F248" w14:textId="4B4ECE1B" w:rsidR="00AE3CDE" w:rsidRPr="00E550B8" w:rsidRDefault="003D2AEB" w:rsidP="003D2AEB">
            <w:pPr>
              <w:pStyle w:val="TableRowCentered"/>
              <w:rPr>
                <w:sz w:val="22"/>
                <w:szCs w:val="22"/>
              </w:rPr>
            </w:pPr>
            <w:r>
              <w:rPr>
                <w:sz w:val="22"/>
                <w:szCs w:val="22"/>
              </w:rPr>
              <w:t xml:space="preserve">To close the percentage gap with PP and non-PP students in terms of attendance and punctuality </w:t>
            </w:r>
            <w:r w:rsidR="00AE3CDE" w:rsidRPr="00E550B8">
              <w:rPr>
                <w:sz w:val="22"/>
                <w:szCs w:val="22"/>
              </w:rPr>
              <w:t>through close monitoring, contact with home and reporting</w:t>
            </w:r>
            <w:r>
              <w:rPr>
                <w:sz w:val="22"/>
                <w:szCs w:val="22"/>
              </w:rPr>
              <w:t xml:space="preserve">. </w:t>
            </w:r>
            <w:r w:rsidR="00AE3CDE" w:rsidRPr="00E550B8">
              <w:rPr>
                <w:sz w:val="22"/>
                <w:szCs w:val="22"/>
              </w:rPr>
              <w:t>YL’s will be aware of their overall year group through data, published daily and weekly. Rewards and sanctions will be appropriately used with students to recognise success and areas for improvement.</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0ADEA" w14:textId="6BFE0022" w:rsidR="00AE3CDE" w:rsidRPr="00360914" w:rsidRDefault="00F60D76">
            <w:pPr>
              <w:pStyle w:val="TableRowCentered"/>
              <w:jc w:val="left"/>
              <w:rPr>
                <w:sz w:val="22"/>
              </w:rPr>
            </w:pPr>
            <w:r>
              <w:rPr>
                <w:sz w:val="22"/>
              </w:rPr>
              <w:t>2,3</w:t>
            </w:r>
          </w:p>
        </w:tc>
      </w:tr>
    </w:tbl>
    <w:p w14:paraId="2A7D5540" w14:textId="77777777" w:rsidR="00E66558" w:rsidRDefault="00E66558">
      <w:pPr>
        <w:spacing w:before="240" w:after="0"/>
        <w:rPr>
          <w:b/>
          <w:bCs/>
          <w:color w:val="104F75"/>
          <w:sz w:val="28"/>
          <w:szCs w:val="28"/>
        </w:rPr>
      </w:pPr>
    </w:p>
    <w:p w14:paraId="2A7D5541" w14:textId="07A72ACF" w:rsidR="00E66558" w:rsidRDefault="009D71E8" w:rsidP="00120AB1">
      <w:r>
        <w:rPr>
          <w:b/>
          <w:bCs/>
          <w:color w:val="104F75"/>
          <w:sz w:val="28"/>
          <w:szCs w:val="28"/>
        </w:rPr>
        <w:t xml:space="preserve">Total budgeted cost: </w:t>
      </w:r>
      <w:r w:rsidRPr="001639C5">
        <w:rPr>
          <w:b/>
          <w:bCs/>
          <w:color w:val="104F75"/>
          <w:sz w:val="28"/>
          <w:szCs w:val="28"/>
        </w:rPr>
        <w:t xml:space="preserve">£ </w:t>
      </w:r>
      <w:r w:rsidR="00DE63DB">
        <w:rPr>
          <w:b/>
          <w:bCs/>
          <w:color w:val="104F75"/>
          <w:sz w:val="28"/>
          <w:szCs w:val="28"/>
        </w:rPr>
        <w:t>217,4</w:t>
      </w:r>
      <w:r w:rsidR="00477C2B">
        <w:rPr>
          <w:b/>
          <w:bCs/>
          <w:color w:val="104F75"/>
          <w:sz w:val="28"/>
          <w:szCs w:val="28"/>
        </w:rPr>
        <w:t>99</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5DD99" w14:textId="54641690" w:rsidR="00817CF9" w:rsidRPr="005C5D88" w:rsidRDefault="009D71E8" w:rsidP="00817CF9">
            <w:pPr>
              <w:spacing w:before="120"/>
              <w:rPr>
                <w:i/>
                <w:sz w:val="22"/>
                <w:szCs w:val="22"/>
              </w:rPr>
            </w:pPr>
            <w:r w:rsidRPr="005C5D88">
              <w:rPr>
                <w:i/>
                <w:sz w:val="22"/>
                <w:szCs w:val="22"/>
              </w:rPr>
              <w:t xml:space="preserve">Due to COVID-19, performance measures have not been published for 2020 to 2021, and 2020 to 2021 results will not be used to hold schools to account. </w:t>
            </w:r>
          </w:p>
          <w:p w14:paraId="1EC27465" w14:textId="7AED3F7A" w:rsidR="00B31E62" w:rsidRPr="005C5D88" w:rsidRDefault="00B31E62" w:rsidP="00817CF9">
            <w:pPr>
              <w:spacing w:before="120"/>
              <w:rPr>
                <w:i/>
                <w:sz w:val="22"/>
                <w:szCs w:val="22"/>
              </w:rPr>
            </w:pPr>
            <w:r w:rsidRPr="005C5D88">
              <w:rPr>
                <w:i/>
                <w:sz w:val="22"/>
                <w:szCs w:val="22"/>
              </w:rPr>
              <w:t>However, in Summer 2021</w:t>
            </w:r>
            <w:r w:rsidR="009A3E12" w:rsidRPr="005C5D88">
              <w:rPr>
                <w:i/>
                <w:sz w:val="22"/>
                <w:szCs w:val="22"/>
              </w:rPr>
              <w:t xml:space="preserve"> the Year 11 GCSE Teacher Assessments </w:t>
            </w:r>
            <w:r w:rsidR="00AF408E">
              <w:rPr>
                <w:i/>
                <w:sz w:val="22"/>
                <w:szCs w:val="22"/>
              </w:rPr>
              <w:t>showed</w:t>
            </w:r>
            <w:r w:rsidR="009A3E12" w:rsidRPr="005C5D88">
              <w:rPr>
                <w:i/>
                <w:sz w:val="22"/>
                <w:szCs w:val="22"/>
              </w:rPr>
              <w:t xml:space="preserve"> a </w:t>
            </w:r>
            <w:r w:rsidR="009A3E12" w:rsidRPr="00B33AF3">
              <w:rPr>
                <w:b/>
                <w:i/>
                <w:sz w:val="22"/>
                <w:szCs w:val="22"/>
              </w:rPr>
              <w:t>marked improvement</w:t>
            </w:r>
            <w:r w:rsidR="009A3E12" w:rsidRPr="005C5D88">
              <w:rPr>
                <w:i/>
                <w:sz w:val="22"/>
                <w:szCs w:val="22"/>
              </w:rPr>
              <w:t xml:space="preserve"> in the number of PP students achieving</w:t>
            </w:r>
            <w:r w:rsidR="00015B66">
              <w:rPr>
                <w:i/>
                <w:sz w:val="22"/>
                <w:szCs w:val="22"/>
              </w:rPr>
              <w:t xml:space="preserve"> 4+ and 5+ in English and Maths , although still a gap between PP and non-PP.</w:t>
            </w:r>
          </w:p>
          <w:tbl>
            <w:tblPr>
              <w:tblW w:w="8518" w:type="dxa"/>
              <w:tblCellMar>
                <w:top w:w="15" w:type="dxa"/>
                <w:left w:w="15" w:type="dxa"/>
                <w:bottom w:w="15" w:type="dxa"/>
                <w:right w:w="15" w:type="dxa"/>
              </w:tblCellMar>
              <w:tblLook w:val="04A0" w:firstRow="1" w:lastRow="0" w:firstColumn="1" w:lastColumn="0" w:noHBand="0" w:noVBand="1"/>
            </w:tblPr>
            <w:tblGrid>
              <w:gridCol w:w="1745"/>
              <w:gridCol w:w="2255"/>
              <w:gridCol w:w="2474"/>
              <w:gridCol w:w="2044"/>
            </w:tblGrid>
            <w:tr w:rsidR="00817CF9" w:rsidRPr="005C5D88" w14:paraId="65AB2516" w14:textId="77777777" w:rsidTr="00254A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FD8D7" w14:textId="77777777" w:rsidR="00817CF9" w:rsidRPr="005C5D88" w:rsidRDefault="00817CF9" w:rsidP="00817CF9">
                  <w:pPr>
                    <w:suppressAutoHyphens w:val="0"/>
                    <w:autoSpaceDN/>
                    <w:spacing w:after="0" w:line="240" w:lineRule="auto"/>
                    <w:rPr>
                      <w:rFonts w:ascii="Times New Roman" w:hAnsi="Times New Roman"/>
                      <w:color w:val="auto"/>
                      <w:sz w:val="22"/>
                      <w:szCs w:val="22"/>
                    </w:rPr>
                  </w:pPr>
                </w:p>
              </w:tc>
              <w:tc>
                <w:tcPr>
                  <w:tcW w:w="2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E9E8E" w14:textId="77777777" w:rsidR="00817CF9" w:rsidRPr="005C5D88" w:rsidRDefault="00817CF9" w:rsidP="00817CF9">
                  <w:pPr>
                    <w:numPr>
                      <w:ilvl w:val="0"/>
                      <w:numId w:val="1"/>
                    </w:numPr>
                    <w:suppressAutoHyphens w:val="0"/>
                    <w:autoSpaceDN/>
                    <w:spacing w:after="0" w:line="240" w:lineRule="auto"/>
                    <w:rPr>
                      <w:rFonts w:ascii="Times New Roman" w:hAnsi="Times New Roman"/>
                      <w:color w:val="auto"/>
                      <w:sz w:val="22"/>
                      <w:szCs w:val="22"/>
                    </w:rPr>
                  </w:pPr>
                  <w:r w:rsidRPr="005C5D88">
                    <w:rPr>
                      <w:rFonts w:ascii="Calibri" w:hAnsi="Calibri" w:cs="Calibri"/>
                      <w:color w:val="0B0C0C"/>
                      <w:sz w:val="22"/>
                      <w:szCs w:val="22"/>
                      <w:shd w:val="clear" w:color="auto" w:fill="FFFFFF"/>
                    </w:rPr>
                    <w:t>2019</w:t>
                  </w:r>
                </w:p>
              </w:tc>
              <w:tc>
                <w:tcPr>
                  <w:tcW w:w="2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55705" w14:textId="77777777" w:rsidR="00817CF9" w:rsidRPr="005C5D88" w:rsidRDefault="00817CF9" w:rsidP="00817CF9">
                  <w:pPr>
                    <w:numPr>
                      <w:ilvl w:val="0"/>
                      <w:numId w:val="1"/>
                    </w:numPr>
                    <w:suppressAutoHyphens w:val="0"/>
                    <w:autoSpaceDN/>
                    <w:spacing w:after="0" w:line="240" w:lineRule="auto"/>
                    <w:rPr>
                      <w:rFonts w:ascii="Times New Roman" w:hAnsi="Times New Roman"/>
                      <w:color w:val="auto"/>
                      <w:sz w:val="22"/>
                      <w:szCs w:val="22"/>
                    </w:rPr>
                  </w:pPr>
                  <w:r w:rsidRPr="005C5D88">
                    <w:rPr>
                      <w:rFonts w:ascii="Calibri" w:hAnsi="Calibri" w:cs="Calibri"/>
                      <w:color w:val="0B0C0C"/>
                      <w:sz w:val="22"/>
                      <w:szCs w:val="22"/>
                      <w:shd w:val="clear" w:color="auto" w:fill="FFFFFF"/>
                    </w:rPr>
                    <w:t>2020</w:t>
                  </w:r>
                </w:p>
              </w:tc>
              <w:tc>
                <w:tcPr>
                  <w:tcW w:w="2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845D0" w14:textId="77777777" w:rsidR="00817CF9" w:rsidRPr="005C5D88" w:rsidRDefault="00817CF9" w:rsidP="00817CF9">
                  <w:pPr>
                    <w:numPr>
                      <w:ilvl w:val="0"/>
                      <w:numId w:val="1"/>
                    </w:numPr>
                    <w:suppressAutoHyphens w:val="0"/>
                    <w:autoSpaceDN/>
                    <w:spacing w:after="0" w:line="240" w:lineRule="auto"/>
                    <w:rPr>
                      <w:rFonts w:ascii="Times New Roman" w:hAnsi="Times New Roman"/>
                      <w:color w:val="auto"/>
                      <w:sz w:val="22"/>
                      <w:szCs w:val="22"/>
                    </w:rPr>
                  </w:pPr>
                  <w:r w:rsidRPr="005C5D88">
                    <w:rPr>
                      <w:rFonts w:ascii="Calibri" w:hAnsi="Calibri" w:cs="Calibri"/>
                      <w:color w:val="0B0C0C"/>
                      <w:sz w:val="22"/>
                      <w:szCs w:val="22"/>
                      <w:shd w:val="clear" w:color="auto" w:fill="FFFFFF"/>
                    </w:rPr>
                    <w:t>2021</w:t>
                  </w:r>
                </w:p>
              </w:tc>
            </w:tr>
            <w:tr w:rsidR="00817CF9" w:rsidRPr="005C5D88" w14:paraId="53AE3B2C" w14:textId="77777777" w:rsidTr="00254A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AA5D0" w14:textId="77777777" w:rsidR="00817CF9" w:rsidRPr="005C5D88" w:rsidRDefault="00817CF9" w:rsidP="00817CF9">
                  <w:pPr>
                    <w:numPr>
                      <w:ilvl w:val="0"/>
                      <w:numId w:val="1"/>
                    </w:numPr>
                    <w:suppressAutoHyphens w:val="0"/>
                    <w:autoSpaceDN/>
                    <w:spacing w:after="0" w:line="240" w:lineRule="auto"/>
                    <w:rPr>
                      <w:rFonts w:ascii="Times New Roman" w:hAnsi="Times New Roman"/>
                      <w:color w:val="auto"/>
                      <w:sz w:val="22"/>
                      <w:szCs w:val="22"/>
                    </w:rPr>
                  </w:pPr>
                  <w:r w:rsidRPr="005C5D88">
                    <w:rPr>
                      <w:rFonts w:ascii="Calibri" w:hAnsi="Calibri" w:cs="Calibri"/>
                      <w:color w:val="0B0C0C"/>
                      <w:sz w:val="22"/>
                      <w:szCs w:val="22"/>
                      <w:shd w:val="clear" w:color="auto" w:fill="FFFFFF"/>
                    </w:rPr>
                    <w:t>PP P8</w:t>
                  </w:r>
                </w:p>
              </w:tc>
              <w:tc>
                <w:tcPr>
                  <w:tcW w:w="2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82130" w14:textId="31156347" w:rsidR="00817CF9" w:rsidRPr="005C5D88" w:rsidRDefault="00817CF9" w:rsidP="00817CF9">
                  <w:pPr>
                    <w:numPr>
                      <w:ilvl w:val="0"/>
                      <w:numId w:val="1"/>
                    </w:numPr>
                    <w:suppressAutoHyphens w:val="0"/>
                    <w:autoSpaceDN/>
                    <w:spacing w:after="0" w:line="240" w:lineRule="auto"/>
                    <w:rPr>
                      <w:rFonts w:ascii="Times New Roman" w:hAnsi="Times New Roman"/>
                      <w:color w:val="auto"/>
                      <w:sz w:val="22"/>
                      <w:szCs w:val="22"/>
                    </w:rPr>
                  </w:pPr>
                  <w:r w:rsidRPr="00015B66">
                    <w:rPr>
                      <w:rFonts w:ascii="Calibri" w:hAnsi="Calibri" w:cs="Calibri"/>
                      <w:b/>
                      <w:color w:val="0B0C0C"/>
                      <w:sz w:val="22"/>
                      <w:szCs w:val="22"/>
                      <w:shd w:val="clear" w:color="auto" w:fill="FFFFFF"/>
                    </w:rPr>
                    <w:t>-1.09</w:t>
                  </w:r>
                  <w:r w:rsidR="00254A1B">
                    <w:rPr>
                      <w:rFonts w:ascii="Calibri" w:hAnsi="Calibri" w:cs="Calibri"/>
                      <w:color w:val="0B0C0C"/>
                      <w:sz w:val="22"/>
                      <w:szCs w:val="22"/>
                      <w:shd w:val="clear" w:color="auto" w:fill="FFFFFF"/>
                    </w:rPr>
                    <w:t xml:space="preserve"> (non-PP</w:t>
                  </w:r>
                  <w:r w:rsidR="00015B66">
                    <w:rPr>
                      <w:rFonts w:ascii="Calibri" w:hAnsi="Calibri" w:cs="Calibri"/>
                      <w:color w:val="0B0C0C"/>
                      <w:sz w:val="22"/>
                      <w:szCs w:val="22"/>
                      <w:shd w:val="clear" w:color="auto" w:fill="FFFFFF"/>
                    </w:rPr>
                    <w:t xml:space="preserve"> -0.28)</w:t>
                  </w:r>
                </w:p>
              </w:tc>
              <w:tc>
                <w:tcPr>
                  <w:tcW w:w="2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DF565" w14:textId="1978F445" w:rsidR="00817CF9" w:rsidRPr="005C5D88" w:rsidRDefault="00015B66" w:rsidP="00817CF9">
                  <w:pPr>
                    <w:numPr>
                      <w:ilvl w:val="0"/>
                      <w:numId w:val="1"/>
                    </w:numPr>
                    <w:suppressAutoHyphens w:val="0"/>
                    <w:autoSpaceDN/>
                    <w:spacing w:after="0" w:line="240" w:lineRule="auto"/>
                    <w:rPr>
                      <w:rFonts w:ascii="Times New Roman" w:hAnsi="Times New Roman"/>
                      <w:color w:val="auto"/>
                      <w:sz w:val="22"/>
                      <w:szCs w:val="22"/>
                    </w:rPr>
                  </w:pPr>
                  <w:r w:rsidRPr="00015B66">
                    <w:rPr>
                      <w:rFonts w:ascii="Calibri" w:hAnsi="Calibri" w:cs="Calibri"/>
                      <w:b/>
                      <w:color w:val="0B0C0C"/>
                      <w:sz w:val="22"/>
                      <w:szCs w:val="22"/>
                      <w:shd w:val="clear" w:color="auto" w:fill="FFFFFF"/>
                    </w:rPr>
                    <w:t>-0.7</w:t>
                  </w:r>
                  <w:r>
                    <w:rPr>
                      <w:rFonts w:ascii="Calibri" w:hAnsi="Calibri" w:cs="Calibri"/>
                      <w:color w:val="0B0C0C"/>
                      <w:sz w:val="22"/>
                      <w:szCs w:val="22"/>
                      <w:shd w:val="clear" w:color="auto" w:fill="FFFFFF"/>
                    </w:rPr>
                    <w:t xml:space="preserve">  (non-PP -0.14)</w:t>
                  </w:r>
                </w:p>
              </w:tc>
              <w:tc>
                <w:tcPr>
                  <w:tcW w:w="2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BFE0E" w14:textId="2FC693FC" w:rsidR="00817CF9" w:rsidRPr="005C5D88" w:rsidRDefault="00254A1B" w:rsidP="00817CF9">
                  <w:pPr>
                    <w:numPr>
                      <w:ilvl w:val="0"/>
                      <w:numId w:val="1"/>
                    </w:numPr>
                    <w:suppressAutoHyphens w:val="0"/>
                    <w:autoSpaceDN/>
                    <w:spacing w:after="0" w:line="240" w:lineRule="auto"/>
                    <w:rPr>
                      <w:rFonts w:ascii="Times New Roman" w:hAnsi="Times New Roman"/>
                      <w:color w:val="auto"/>
                      <w:sz w:val="22"/>
                      <w:szCs w:val="22"/>
                    </w:rPr>
                  </w:pPr>
                  <w:r w:rsidRPr="00015B66">
                    <w:rPr>
                      <w:rFonts w:ascii="Calibri" w:hAnsi="Calibri" w:cs="Calibri"/>
                      <w:b/>
                      <w:color w:val="0B0C0C"/>
                      <w:sz w:val="22"/>
                      <w:szCs w:val="22"/>
                      <w:shd w:val="clear" w:color="auto" w:fill="FFFFFF"/>
                    </w:rPr>
                    <w:t>- 0.5</w:t>
                  </w:r>
                  <w:r>
                    <w:rPr>
                      <w:rFonts w:ascii="Calibri" w:hAnsi="Calibri" w:cs="Calibri"/>
                      <w:color w:val="0B0C0C"/>
                      <w:sz w:val="22"/>
                      <w:szCs w:val="22"/>
                      <w:shd w:val="clear" w:color="auto" w:fill="FFFFFF"/>
                    </w:rPr>
                    <w:t xml:space="preserve"> (non-PP -0.3)</w:t>
                  </w:r>
                </w:p>
              </w:tc>
            </w:tr>
            <w:tr w:rsidR="00817CF9" w:rsidRPr="005C5D88" w14:paraId="21868BAF" w14:textId="77777777" w:rsidTr="00254A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0E9E3" w14:textId="77777777" w:rsidR="00817CF9" w:rsidRPr="005C5D88" w:rsidRDefault="00817CF9" w:rsidP="00817CF9">
                  <w:pPr>
                    <w:numPr>
                      <w:ilvl w:val="0"/>
                      <w:numId w:val="1"/>
                    </w:numPr>
                    <w:suppressAutoHyphens w:val="0"/>
                    <w:autoSpaceDN/>
                    <w:spacing w:after="0" w:line="240" w:lineRule="auto"/>
                    <w:rPr>
                      <w:rFonts w:ascii="Times New Roman" w:hAnsi="Times New Roman"/>
                      <w:color w:val="auto"/>
                      <w:sz w:val="22"/>
                      <w:szCs w:val="22"/>
                    </w:rPr>
                  </w:pPr>
                  <w:r w:rsidRPr="005C5D88">
                    <w:rPr>
                      <w:rFonts w:ascii="Calibri" w:hAnsi="Calibri" w:cs="Calibri"/>
                      <w:color w:val="0B0C0C"/>
                      <w:sz w:val="22"/>
                      <w:szCs w:val="22"/>
                      <w:shd w:val="clear" w:color="auto" w:fill="FFFFFF"/>
                    </w:rPr>
                    <w:t>PP Basics 4+</w:t>
                  </w:r>
                </w:p>
              </w:tc>
              <w:tc>
                <w:tcPr>
                  <w:tcW w:w="2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9A0AD" w14:textId="441671E1" w:rsidR="00817CF9" w:rsidRPr="005C5D88" w:rsidRDefault="00817CF9" w:rsidP="00817CF9">
                  <w:pPr>
                    <w:numPr>
                      <w:ilvl w:val="0"/>
                      <w:numId w:val="1"/>
                    </w:numPr>
                    <w:suppressAutoHyphens w:val="0"/>
                    <w:autoSpaceDN/>
                    <w:spacing w:after="0" w:line="240" w:lineRule="auto"/>
                    <w:rPr>
                      <w:rFonts w:ascii="Times New Roman" w:hAnsi="Times New Roman"/>
                      <w:color w:val="auto"/>
                      <w:sz w:val="22"/>
                      <w:szCs w:val="22"/>
                    </w:rPr>
                  </w:pPr>
                  <w:r w:rsidRPr="00015B66">
                    <w:rPr>
                      <w:rFonts w:ascii="Calibri" w:hAnsi="Calibri" w:cs="Calibri"/>
                      <w:b/>
                      <w:color w:val="0B0C0C"/>
                      <w:sz w:val="22"/>
                      <w:szCs w:val="22"/>
                      <w:shd w:val="clear" w:color="auto" w:fill="FFFFFF"/>
                    </w:rPr>
                    <w:t>26</w:t>
                  </w:r>
                  <w:proofErr w:type="gramStart"/>
                  <w:r w:rsidRPr="00015B66">
                    <w:rPr>
                      <w:rFonts w:ascii="Calibri" w:hAnsi="Calibri" w:cs="Calibri"/>
                      <w:b/>
                      <w:color w:val="0B0C0C"/>
                      <w:sz w:val="22"/>
                      <w:szCs w:val="22"/>
                      <w:shd w:val="clear" w:color="auto" w:fill="FFFFFF"/>
                    </w:rPr>
                    <w:t>%</w:t>
                  </w:r>
                  <w:r w:rsidR="00015B66">
                    <w:rPr>
                      <w:rFonts w:ascii="Calibri" w:hAnsi="Calibri" w:cs="Calibri"/>
                      <w:color w:val="0B0C0C"/>
                      <w:sz w:val="22"/>
                      <w:szCs w:val="22"/>
                      <w:shd w:val="clear" w:color="auto" w:fill="FFFFFF"/>
                    </w:rPr>
                    <w:t xml:space="preserve">  (</w:t>
                  </w:r>
                  <w:proofErr w:type="gramEnd"/>
                  <w:r w:rsidR="00015B66">
                    <w:rPr>
                      <w:rFonts w:ascii="Calibri" w:hAnsi="Calibri" w:cs="Calibri"/>
                      <w:color w:val="0B0C0C"/>
                      <w:sz w:val="22"/>
                      <w:szCs w:val="22"/>
                      <w:shd w:val="clear" w:color="auto" w:fill="FFFFFF"/>
                    </w:rPr>
                    <w:t>non-PP  75%)</w:t>
                  </w:r>
                </w:p>
              </w:tc>
              <w:tc>
                <w:tcPr>
                  <w:tcW w:w="2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5E64F" w14:textId="10654AC8" w:rsidR="00817CF9" w:rsidRPr="005C5D88" w:rsidRDefault="00817CF9" w:rsidP="00817CF9">
                  <w:pPr>
                    <w:numPr>
                      <w:ilvl w:val="0"/>
                      <w:numId w:val="1"/>
                    </w:numPr>
                    <w:suppressAutoHyphens w:val="0"/>
                    <w:autoSpaceDN/>
                    <w:spacing w:after="0" w:line="240" w:lineRule="auto"/>
                    <w:rPr>
                      <w:rFonts w:ascii="Times New Roman" w:hAnsi="Times New Roman"/>
                      <w:color w:val="auto"/>
                      <w:sz w:val="22"/>
                      <w:szCs w:val="22"/>
                    </w:rPr>
                  </w:pPr>
                  <w:r w:rsidRPr="00015B66">
                    <w:rPr>
                      <w:rFonts w:ascii="Calibri" w:hAnsi="Calibri" w:cs="Calibri"/>
                      <w:b/>
                      <w:color w:val="0B0C0C"/>
                      <w:sz w:val="22"/>
                      <w:szCs w:val="22"/>
                      <w:shd w:val="clear" w:color="auto" w:fill="FFFFFF"/>
                    </w:rPr>
                    <w:t>31%</w:t>
                  </w:r>
                  <w:r w:rsidR="00015B66">
                    <w:rPr>
                      <w:rFonts w:ascii="Calibri" w:hAnsi="Calibri" w:cs="Calibri"/>
                      <w:color w:val="0B0C0C"/>
                      <w:sz w:val="22"/>
                      <w:szCs w:val="22"/>
                      <w:shd w:val="clear" w:color="auto" w:fill="FFFFFF"/>
                    </w:rPr>
                    <w:t xml:space="preserve"> (non-</w:t>
                  </w:r>
                  <w:proofErr w:type="gramStart"/>
                  <w:r w:rsidR="00015B66">
                    <w:rPr>
                      <w:rFonts w:ascii="Calibri" w:hAnsi="Calibri" w:cs="Calibri"/>
                      <w:color w:val="0B0C0C"/>
                      <w:sz w:val="22"/>
                      <w:szCs w:val="22"/>
                      <w:shd w:val="clear" w:color="auto" w:fill="FFFFFF"/>
                    </w:rPr>
                    <w:t>PP  74</w:t>
                  </w:r>
                  <w:proofErr w:type="gramEnd"/>
                  <w:r w:rsidR="00015B66">
                    <w:rPr>
                      <w:rFonts w:ascii="Calibri" w:hAnsi="Calibri" w:cs="Calibri"/>
                      <w:color w:val="0B0C0C"/>
                      <w:sz w:val="22"/>
                      <w:szCs w:val="22"/>
                      <w:shd w:val="clear" w:color="auto" w:fill="FFFFFF"/>
                    </w:rPr>
                    <w:t>%)</w:t>
                  </w:r>
                </w:p>
              </w:tc>
              <w:tc>
                <w:tcPr>
                  <w:tcW w:w="2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16042" w14:textId="22C5CF4D" w:rsidR="00817CF9" w:rsidRPr="005C5D88" w:rsidRDefault="00817CF9" w:rsidP="00817CF9">
                  <w:pPr>
                    <w:numPr>
                      <w:ilvl w:val="0"/>
                      <w:numId w:val="1"/>
                    </w:numPr>
                    <w:suppressAutoHyphens w:val="0"/>
                    <w:autoSpaceDN/>
                    <w:spacing w:after="0" w:line="240" w:lineRule="auto"/>
                    <w:rPr>
                      <w:rFonts w:ascii="Times New Roman" w:hAnsi="Times New Roman"/>
                      <w:color w:val="auto"/>
                      <w:sz w:val="22"/>
                      <w:szCs w:val="22"/>
                    </w:rPr>
                  </w:pPr>
                  <w:proofErr w:type="gramStart"/>
                  <w:r w:rsidRPr="00015B66">
                    <w:rPr>
                      <w:rFonts w:ascii="Calibri" w:hAnsi="Calibri" w:cs="Calibri"/>
                      <w:b/>
                      <w:color w:val="0B0C0C"/>
                      <w:sz w:val="22"/>
                      <w:szCs w:val="22"/>
                      <w:shd w:val="clear" w:color="auto" w:fill="FFFFFF"/>
                    </w:rPr>
                    <w:t>56%</w:t>
                  </w:r>
                  <w:proofErr w:type="gramEnd"/>
                  <w:r w:rsidR="00015B66">
                    <w:rPr>
                      <w:rFonts w:ascii="Calibri" w:hAnsi="Calibri" w:cs="Calibri"/>
                      <w:color w:val="0B0C0C"/>
                      <w:sz w:val="22"/>
                      <w:szCs w:val="22"/>
                      <w:shd w:val="clear" w:color="auto" w:fill="FFFFFF"/>
                    </w:rPr>
                    <w:t xml:space="preserve"> </w:t>
                  </w:r>
                  <w:r w:rsidR="00254A1B">
                    <w:rPr>
                      <w:rFonts w:ascii="Calibri" w:hAnsi="Calibri" w:cs="Calibri"/>
                      <w:color w:val="0B0C0C"/>
                      <w:sz w:val="22"/>
                      <w:szCs w:val="22"/>
                      <w:shd w:val="clear" w:color="auto" w:fill="FFFFFF"/>
                    </w:rPr>
                    <w:t>(non-PP 72%)</w:t>
                  </w:r>
                </w:p>
              </w:tc>
            </w:tr>
            <w:tr w:rsidR="00817CF9" w:rsidRPr="005C5D88" w14:paraId="27444C23" w14:textId="77777777" w:rsidTr="00254A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A98BE5" w14:textId="77777777" w:rsidR="00817CF9" w:rsidRPr="005C5D88" w:rsidRDefault="00817CF9" w:rsidP="00817CF9">
                  <w:pPr>
                    <w:numPr>
                      <w:ilvl w:val="0"/>
                      <w:numId w:val="1"/>
                    </w:numPr>
                    <w:suppressAutoHyphens w:val="0"/>
                    <w:autoSpaceDN/>
                    <w:spacing w:after="0" w:line="240" w:lineRule="auto"/>
                    <w:rPr>
                      <w:rFonts w:ascii="Times New Roman" w:hAnsi="Times New Roman"/>
                      <w:color w:val="auto"/>
                      <w:sz w:val="22"/>
                      <w:szCs w:val="22"/>
                    </w:rPr>
                  </w:pPr>
                  <w:r w:rsidRPr="005C5D88">
                    <w:rPr>
                      <w:rFonts w:ascii="Calibri" w:hAnsi="Calibri" w:cs="Calibri"/>
                      <w:color w:val="0B0C0C"/>
                      <w:sz w:val="22"/>
                      <w:szCs w:val="22"/>
                      <w:shd w:val="clear" w:color="auto" w:fill="FFFFFF"/>
                    </w:rPr>
                    <w:t>PP Basics 5+</w:t>
                  </w:r>
                </w:p>
              </w:tc>
              <w:tc>
                <w:tcPr>
                  <w:tcW w:w="2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8A96F" w14:textId="69012426" w:rsidR="00817CF9" w:rsidRPr="005C5D88" w:rsidRDefault="00817CF9" w:rsidP="00817CF9">
                  <w:pPr>
                    <w:numPr>
                      <w:ilvl w:val="0"/>
                      <w:numId w:val="1"/>
                    </w:numPr>
                    <w:suppressAutoHyphens w:val="0"/>
                    <w:autoSpaceDN/>
                    <w:spacing w:after="0" w:line="240" w:lineRule="auto"/>
                    <w:rPr>
                      <w:rFonts w:ascii="Times New Roman" w:hAnsi="Times New Roman"/>
                      <w:color w:val="auto"/>
                      <w:sz w:val="22"/>
                      <w:szCs w:val="22"/>
                    </w:rPr>
                  </w:pPr>
                  <w:r w:rsidRPr="00015B66">
                    <w:rPr>
                      <w:rFonts w:ascii="Calibri" w:hAnsi="Calibri" w:cs="Calibri"/>
                      <w:b/>
                      <w:color w:val="0B0C0C"/>
                      <w:sz w:val="22"/>
                      <w:szCs w:val="22"/>
                      <w:shd w:val="clear" w:color="auto" w:fill="FFFFFF"/>
                    </w:rPr>
                    <w:t>14</w:t>
                  </w:r>
                  <w:proofErr w:type="gramStart"/>
                  <w:r w:rsidRPr="00015B66">
                    <w:rPr>
                      <w:rFonts w:ascii="Calibri" w:hAnsi="Calibri" w:cs="Calibri"/>
                      <w:b/>
                      <w:color w:val="0B0C0C"/>
                      <w:sz w:val="22"/>
                      <w:szCs w:val="22"/>
                      <w:shd w:val="clear" w:color="auto" w:fill="FFFFFF"/>
                    </w:rPr>
                    <w:t>%</w:t>
                  </w:r>
                  <w:r w:rsidR="00015B66">
                    <w:rPr>
                      <w:rFonts w:ascii="Calibri" w:hAnsi="Calibri" w:cs="Calibri"/>
                      <w:color w:val="0B0C0C"/>
                      <w:sz w:val="22"/>
                      <w:szCs w:val="22"/>
                      <w:shd w:val="clear" w:color="auto" w:fill="FFFFFF"/>
                    </w:rPr>
                    <w:t xml:space="preserve">  (</w:t>
                  </w:r>
                  <w:proofErr w:type="gramEnd"/>
                  <w:r w:rsidR="00015B66">
                    <w:rPr>
                      <w:rFonts w:ascii="Calibri" w:hAnsi="Calibri" w:cs="Calibri"/>
                      <w:color w:val="0B0C0C"/>
                      <w:sz w:val="22"/>
                      <w:szCs w:val="22"/>
                      <w:shd w:val="clear" w:color="auto" w:fill="FFFFFF"/>
                    </w:rPr>
                    <w:t>non-PP  50%)</w:t>
                  </w:r>
                </w:p>
              </w:tc>
              <w:tc>
                <w:tcPr>
                  <w:tcW w:w="2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8C79C" w14:textId="55C3D21B" w:rsidR="00817CF9" w:rsidRPr="005C5D88" w:rsidRDefault="00817CF9" w:rsidP="00817CF9">
                  <w:pPr>
                    <w:numPr>
                      <w:ilvl w:val="0"/>
                      <w:numId w:val="1"/>
                    </w:numPr>
                    <w:suppressAutoHyphens w:val="0"/>
                    <w:autoSpaceDN/>
                    <w:spacing w:after="0" w:line="240" w:lineRule="auto"/>
                    <w:rPr>
                      <w:rFonts w:ascii="Times New Roman" w:hAnsi="Times New Roman"/>
                      <w:color w:val="auto"/>
                      <w:sz w:val="22"/>
                      <w:szCs w:val="22"/>
                    </w:rPr>
                  </w:pPr>
                  <w:r w:rsidRPr="00015B66">
                    <w:rPr>
                      <w:rFonts w:ascii="Calibri" w:hAnsi="Calibri" w:cs="Calibri"/>
                      <w:b/>
                      <w:color w:val="0B0C0C"/>
                      <w:sz w:val="22"/>
                      <w:szCs w:val="22"/>
                      <w:shd w:val="clear" w:color="auto" w:fill="FFFFFF"/>
                    </w:rPr>
                    <w:t>14</w:t>
                  </w:r>
                  <w:proofErr w:type="gramStart"/>
                  <w:r w:rsidRPr="00015B66">
                    <w:rPr>
                      <w:rFonts w:ascii="Calibri" w:hAnsi="Calibri" w:cs="Calibri"/>
                      <w:b/>
                      <w:color w:val="0B0C0C"/>
                      <w:sz w:val="22"/>
                      <w:szCs w:val="22"/>
                      <w:shd w:val="clear" w:color="auto" w:fill="FFFFFF"/>
                    </w:rPr>
                    <w:t>%</w:t>
                  </w:r>
                  <w:r w:rsidR="00015B66">
                    <w:rPr>
                      <w:rFonts w:ascii="Calibri" w:hAnsi="Calibri" w:cs="Calibri"/>
                      <w:color w:val="0B0C0C"/>
                      <w:sz w:val="22"/>
                      <w:szCs w:val="22"/>
                      <w:shd w:val="clear" w:color="auto" w:fill="FFFFFF"/>
                    </w:rPr>
                    <w:t xml:space="preserve">  (</w:t>
                  </w:r>
                  <w:proofErr w:type="gramEnd"/>
                  <w:r w:rsidR="00015B66">
                    <w:rPr>
                      <w:rFonts w:ascii="Calibri" w:hAnsi="Calibri" w:cs="Calibri"/>
                      <w:color w:val="0B0C0C"/>
                      <w:sz w:val="22"/>
                      <w:szCs w:val="22"/>
                      <w:shd w:val="clear" w:color="auto" w:fill="FFFFFF"/>
                    </w:rPr>
                    <w:t xml:space="preserve"> non–PP  47%)</w:t>
                  </w:r>
                </w:p>
              </w:tc>
              <w:tc>
                <w:tcPr>
                  <w:tcW w:w="2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EA608" w14:textId="1E38B08C" w:rsidR="00817CF9" w:rsidRPr="005C5D88" w:rsidRDefault="00817CF9" w:rsidP="00817CF9">
                  <w:pPr>
                    <w:numPr>
                      <w:ilvl w:val="0"/>
                      <w:numId w:val="1"/>
                    </w:numPr>
                    <w:suppressAutoHyphens w:val="0"/>
                    <w:autoSpaceDN/>
                    <w:spacing w:after="0" w:line="240" w:lineRule="auto"/>
                    <w:rPr>
                      <w:rFonts w:ascii="Times New Roman" w:hAnsi="Times New Roman"/>
                      <w:color w:val="auto"/>
                      <w:sz w:val="22"/>
                      <w:szCs w:val="22"/>
                    </w:rPr>
                  </w:pPr>
                  <w:r w:rsidRPr="00015B66">
                    <w:rPr>
                      <w:rFonts w:ascii="Calibri" w:hAnsi="Calibri" w:cs="Calibri"/>
                      <w:b/>
                      <w:color w:val="0B0C0C"/>
                      <w:sz w:val="22"/>
                      <w:szCs w:val="22"/>
                      <w:shd w:val="clear" w:color="auto" w:fill="FFFFFF"/>
                    </w:rPr>
                    <w:t>36%</w:t>
                  </w:r>
                  <w:r w:rsidR="00254A1B">
                    <w:rPr>
                      <w:rFonts w:ascii="Calibri" w:hAnsi="Calibri" w:cs="Calibri"/>
                      <w:color w:val="0B0C0C"/>
                      <w:sz w:val="22"/>
                      <w:szCs w:val="22"/>
                      <w:shd w:val="clear" w:color="auto" w:fill="FFFFFF"/>
                    </w:rPr>
                    <w:t xml:space="preserve"> (non-PP 46% )</w:t>
                  </w:r>
                </w:p>
              </w:tc>
            </w:tr>
          </w:tbl>
          <w:p w14:paraId="59CEE24B" w14:textId="77777777" w:rsidR="009A3E12" w:rsidRPr="005C5D88" w:rsidRDefault="009A3E12" w:rsidP="009A3E12">
            <w:pPr>
              <w:pStyle w:val="NormalWeb"/>
              <w:spacing w:before="0" w:beforeAutospacing="0" w:after="0" w:afterAutospacing="0"/>
              <w:rPr>
                <w:rFonts w:ascii="Calibri" w:hAnsi="Calibri" w:cs="Calibri"/>
                <w:color w:val="000000"/>
                <w:sz w:val="22"/>
                <w:szCs w:val="22"/>
              </w:rPr>
            </w:pPr>
          </w:p>
          <w:p w14:paraId="794932BF" w14:textId="2C444B10" w:rsidR="009A3E12" w:rsidRPr="005C5D88" w:rsidRDefault="009A3E12" w:rsidP="009A3E12">
            <w:pPr>
              <w:pStyle w:val="NormalWeb"/>
              <w:spacing w:before="0" w:beforeAutospacing="0" w:after="0" w:afterAutospacing="0"/>
              <w:rPr>
                <w:rFonts w:ascii="Calibri" w:hAnsi="Calibri" w:cs="Calibri"/>
                <w:color w:val="000000"/>
                <w:sz w:val="22"/>
                <w:szCs w:val="22"/>
              </w:rPr>
            </w:pPr>
            <w:r w:rsidRPr="005C5D88">
              <w:rPr>
                <w:rFonts w:ascii="Calibri" w:hAnsi="Calibri" w:cs="Calibri"/>
                <w:color w:val="000000"/>
                <w:sz w:val="22"/>
                <w:szCs w:val="22"/>
              </w:rPr>
              <w:t xml:space="preserve">Interventions for </w:t>
            </w:r>
            <w:r w:rsidR="005C5D88" w:rsidRPr="005C5D88">
              <w:rPr>
                <w:rFonts w:ascii="Calibri" w:hAnsi="Calibri" w:cs="Calibri"/>
                <w:color w:val="000000"/>
                <w:sz w:val="22"/>
                <w:szCs w:val="22"/>
              </w:rPr>
              <w:t>PP/</w:t>
            </w:r>
            <w:r w:rsidRPr="005C5D88">
              <w:rPr>
                <w:rFonts w:ascii="Calibri" w:hAnsi="Calibri" w:cs="Calibri"/>
                <w:color w:val="000000"/>
                <w:sz w:val="22"/>
                <w:szCs w:val="22"/>
              </w:rPr>
              <w:t>disadvantaged students continued throughout the academic year 2020-21 including:</w:t>
            </w:r>
          </w:p>
          <w:p w14:paraId="118654B6" w14:textId="77777777" w:rsidR="009A3E12" w:rsidRPr="005C5D88" w:rsidRDefault="009A3E12" w:rsidP="009A3E12">
            <w:pPr>
              <w:pStyle w:val="NormalWeb"/>
              <w:spacing w:before="0" w:beforeAutospacing="0" w:after="0" w:afterAutospacing="0"/>
              <w:rPr>
                <w:rFonts w:ascii="Calibri" w:hAnsi="Calibri" w:cs="Calibri"/>
                <w:color w:val="000000"/>
                <w:sz w:val="22"/>
                <w:szCs w:val="22"/>
              </w:rPr>
            </w:pPr>
          </w:p>
          <w:p w14:paraId="12F631C0" w14:textId="77777777" w:rsidR="003E42F5" w:rsidRPr="003E42F5" w:rsidRDefault="009A3E12" w:rsidP="009A3E12">
            <w:pPr>
              <w:pStyle w:val="NormalWeb"/>
              <w:numPr>
                <w:ilvl w:val="0"/>
                <w:numId w:val="14"/>
              </w:numPr>
              <w:spacing w:before="0" w:beforeAutospacing="0" w:after="0" w:afterAutospacing="0"/>
              <w:rPr>
                <w:rFonts w:ascii="Calibri" w:hAnsi="Calibri" w:cs="Calibri"/>
                <w:i/>
                <w:color w:val="000000"/>
                <w:sz w:val="22"/>
                <w:szCs w:val="22"/>
              </w:rPr>
            </w:pPr>
            <w:r w:rsidRPr="005C5D88">
              <w:rPr>
                <w:rFonts w:ascii="Calibri" w:hAnsi="Calibri" w:cs="Calibri"/>
                <w:color w:val="000000"/>
                <w:sz w:val="22"/>
                <w:szCs w:val="22"/>
              </w:rPr>
              <w:t>Continuation of the ‘Action Tutoring’ programme to support Year 11 students in English and M</w:t>
            </w:r>
            <w:r w:rsidR="00AF408E">
              <w:rPr>
                <w:rFonts w:ascii="Calibri" w:hAnsi="Calibri" w:cs="Calibri"/>
                <w:color w:val="000000"/>
                <w:sz w:val="22"/>
                <w:szCs w:val="22"/>
              </w:rPr>
              <w:t xml:space="preserve">aths </w:t>
            </w:r>
            <w:r w:rsidRPr="00AF408E">
              <w:rPr>
                <w:rFonts w:ascii="Calibri" w:hAnsi="Calibri" w:cs="Calibri"/>
                <w:color w:val="000000"/>
                <w:sz w:val="22"/>
                <w:szCs w:val="22"/>
              </w:rPr>
              <w:t>(external mentors)</w:t>
            </w:r>
            <w:r w:rsidR="00FE51B4">
              <w:rPr>
                <w:rFonts w:ascii="Calibri" w:hAnsi="Calibri" w:cs="Calibri"/>
                <w:color w:val="000000"/>
                <w:sz w:val="22"/>
                <w:szCs w:val="22"/>
              </w:rPr>
              <w:t xml:space="preserve"> </w:t>
            </w:r>
          </w:p>
          <w:p w14:paraId="477C244C" w14:textId="77777777" w:rsidR="003E42F5" w:rsidRDefault="00FE51B4" w:rsidP="003E42F5">
            <w:pPr>
              <w:pStyle w:val="NormalWeb"/>
              <w:spacing w:before="0" w:beforeAutospacing="0" w:after="0" w:afterAutospacing="0"/>
              <w:ind w:left="720"/>
              <w:rPr>
                <w:rFonts w:ascii="Calibri" w:hAnsi="Calibri" w:cs="Calibri"/>
                <w:i/>
                <w:color w:val="000000"/>
                <w:sz w:val="22"/>
                <w:szCs w:val="22"/>
              </w:rPr>
            </w:pPr>
            <w:r w:rsidRPr="001762E2">
              <w:rPr>
                <w:rFonts w:ascii="Calibri" w:hAnsi="Calibri" w:cs="Calibri"/>
                <w:i/>
                <w:color w:val="000000"/>
                <w:sz w:val="22"/>
                <w:szCs w:val="22"/>
              </w:rPr>
              <w:t xml:space="preserve">In Summer </w:t>
            </w:r>
            <w:r w:rsidR="001762E2">
              <w:rPr>
                <w:rFonts w:ascii="Calibri" w:hAnsi="Calibri" w:cs="Calibri"/>
                <w:i/>
                <w:color w:val="000000"/>
                <w:sz w:val="22"/>
                <w:szCs w:val="22"/>
              </w:rPr>
              <w:t xml:space="preserve">GCSE </w:t>
            </w:r>
            <w:r w:rsidRPr="001762E2">
              <w:rPr>
                <w:rFonts w:ascii="Calibri" w:hAnsi="Calibri" w:cs="Calibri"/>
                <w:i/>
                <w:color w:val="000000"/>
                <w:sz w:val="22"/>
                <w:szCs w:val="22"/>
              </w:rPr>
              <w:t>2021 of the 20 students who were tutored (10 English, 10 Mathematics)</w:t>
            </w:r>
            <w:r w:rsidR="003E42F5">
              <w:rPr>
                <w:rFonts w:ascii="Calibri" w:hAnsi="Calibri" w:cs="Calibri"/>
                <w:i/>
                <w:color w:val="000000"/>
                <w:sz w:val="22"/>
                <w:szCs w:val="22"/>
              </w:rPr>
              <w:t xml:space="preserve"> the results were as follows </w:t>
            </w:r>
          </w:p>
          <w:p w14:paraId="08AFDB81" w14:textId="69A77414" w:rsidR="003E42F5" w:rsidRDefault="00FE51B4" w:rsidP="003E42F5">
            <w:pPr>
              <w:pStyle w:val="NormalWeb"/>
              <w:spacing w:before="0" w:beforeAutospacing="0" w:after="0" w:afterAutospacing="0"/>
              <w:ind w:left="720"/>
              <w:rPr>
                <w:rFonts w:ascii="Calibri" w:hAnsi="Calibri" w:cs="Calibri"/>
                <w:i/>
                <w:color w:val="000000"/>
                <w:sz w:val="22"/>
                <w:szCs w:val="22"/>
              </w:rPr>
            </w:pPr>
            <w:r w:rsidRPr="003E42F5">
              <w:rPr>
                <w:rFonts w:ascii="Calibri" w:hAnsi="Calibri" w:cs="Calibri"/>
                <w:b/>
                <w:i/>
                <w:color w:val="000000"/>
                <w:sz w:val="22"/>
                <w:szCs w:val="22"/>
                <w:u w:val="single"/>
              </w:rPr>
              <w:t>English</w:t>
            </w:r>
            <w:r w:rsidR="003E42F5">
              <w:rPr>
                <w:rFonts w:ascii="Calibri" w:hAnsi="Calibri" w:cs="Calibri"/>
                <w:i/>
                <w:color w:val="000000"/>
                <w:sz w:val="22"/>
                <w:szCs w:val="22"/>
              </w:rPr>
              <w:t>-</w:t>
            </w:r>
            <w:r w:rsidRPr="001762E2">
              <w:rPr>
                <w:rFonts w:ascii="Calibri" w:hAnsi="Calibri" w:cs="Calibri"/>
                <w:i/>
                <w:color w:val="000000"/>
                <w:sz w:val="22"/>
                <w:szCs w:val="22"/>
              </w:rPr>
              <w:t xml:space="preserve"> 3 students achieved grade 4, 4 students grade 5 and 1 student grade 6 </w:t>
            </w:r>
            <w:r w:rsidR="003E42F5">
              <w:rPr>
                <w:rFonts w:ascii="Calibri" w:hAnsi="Calibri" w:cs="Calibri"/>
                <w:i/>
                <w:color w:val="000000"/>
                <w:sz w:val="22"/>
                <w:szCs w:val="22"/>
              </w:rPr>
              <w:t>(80% achieved 4 or higher)</w:t>
            </w:r>
          </w:p>
          <w:p w14:paraId="06F3606F" w14:textId="17FE3E8A" w:rsidR="009A3E12" w:rsidRDefault="00FE51B4" w:rsidP="003E42F5">
            <w:pPr>
              <w:pStyle w:val="NormalWeb"/>
              <w:spacing w:before="0" w:beforeAutospacing="0" w:after="0" w:afterAutospacing="0"/>
              <w:ind w:left="720"/>
              <w:rPr>
                <w:rFonts w:ascii="Calibri" w:hAnsi="Calibri" w:cs="Calibri"/>
                <w:i/>
                <w:color w:val="000000"/>
                <w:sz w:val="22"/>
                <w:szCs w:val="22"/>
              </w:rPr>
            </w:pPr>
            <w:r w:rsidRPr="003E42F5">
              <w:rPr>
                <w:rFonts w:ascii="Calibri" w:hAnsi="Calibri" w:cs="Calibri"/>
                <w:b/>
                <w:i/>
                <w:color w:val="000000"/>
                <w:sz w:val="22"/>
                <w:szCs w:val="22"/>
                <w:u w:val="single"/>
              </w:rPr>
              <w:t>Mathematics</w:t>
            </w:r>
            <w:r w:rsidR="003E42F5">
              <w:rPr>
                <w:rFonts w:ascii="Calibri" w:hAnsi="Calibri" w:cs="Calibri"/>
                <w:b/>
                <w:i/>
                <w:color w:val="000000"/>
                <w:sz w:val="22"/>
                <w:szCs w:val="22"/>
                <w:u w:val="single"/>
              </w:rPr>
              <w:t>-</w:t>
            </w:r>
            <w:r w:rsidRPr="001762E2">
              <w:rPr>
                <w:rFonts w:ascii="Calibri" w:hAnsi="Calibri" w:cs="Calibri"/>
                <w:i/>
                <w:color w:val="000000"/>
                <w:sz w:val="22"/>
                <w:szCs w:val="22"/>
              </w:rPr>
              <w:t xml:space="preserve"> 3 students grade 4 and 2 </w:t>
            </w:r>
            <w:proofErr w:type="gramStart"/>
            <w:r w:rsidRPr="001762E2">
              <w:rPr>
                <w:rFonts w:ascii="Calibri" w:hAnsi="Calibri" w:cs="Calibri"/>
                <w:i/>
                <w:color w:val="000000"/>
                <w:sz w:val="22"/>
                <w:szCs w:val="22"/>
              </w:rPr>
              <w:t>students</w:t>
            </w:r>
            <w:proofErr w:type="gramEnd"/>
            <w:r w:rsidRPr="001762E2">
              <w:rPr>
                <w:rFonts w:ascii="Calibri" w:hAnsi="Calibri" w:cs="Calibri"/>
                <w:i/>
                <w:color w:val="000000"/>
                <w:sz w:val="22"/>
                <w:szCs w:val="22"/>
              </w:rPr>
              <w:t xml:space="preserve"> grade 5.</w:t>
            </w:r>
            <w:r w:rsidR="003E42F5">
              <w:rPr>
                <w:rFonts w:ascii="Calibri" w:hAnsi="Calibri" w:cs="Calibri"/>
                <w:i/>
                <w:color w:val="000000"/>
                <w:sz w:val="22"/>
                <w:szCs w:val="22"/>
              </w:rPr>
              <w:t xml:space="preserve"> (50% achieved 4 or higher)</w:t>
            </w:r>
          </w:p>
          <w:p w14:paraId="0FB1EC7B" w14:textId="77777777" w:rsidR="003E42F5" w:rsidRPr="001762E2" w:rsidRDefault="003E42F5" w:rsidP="003E42F5">
            <w:pPr>
              <w:pStyle w:val="NormalWeb"/>
              <w:spacing w:before="0" w:beforeAutospacing="0" w:after="0" w:afterAutospacing="0"/>
              <w:ind w:left="720"/>
              <w:rPr>
                <w:rFonts w:ascii="Calibri" w:hAnsi="Calibri" w:cs="Calibri"/>
                <w:i/>
                <w:color w:val="000000"/>
                <w:sz w:val="22"/>
                <w:szCs w:val="22"/>
              </w:rPr>
            </w:pPr>
          </w:p>
          <w:p w14:paraId="6F3D7268" w14:textId="5A53B17F" w:rsidR="009A3E12" w:rsidRDefault="009A3E12" w:rsidP="00AF408E">
            <w:pPr>
              <w:pStyle w:val="NormalWeb"/>
              <w:numPr>
                <w:ilvl w:val="0"/>
                <w:numId w:val="14"/>
              </w:numPr>
              <w:spacing w:before="0" w:beforeAutospacing="0" w:after="0" w:afterAutospacing="0"/>
              <w:rPr>
                <w:rFonts w:ascii="Calibri" w:hAnsi="Calibri" w:cs="Calibri"/>
                <w:color w:val="000000"/>
                <w:sz w:val="22"/>
                <w:szCs w:val="22"/>
              </w:rPr>
            </w:pPr>
            <w:r w:rsidRPr="005C5D88">
              <w:rPr>
                <w:rFonts w:ascii="Calibri" w:hAnsi="Calibri" w:cs="Calibri"/>
                <w:color w:val="000000"/>
                <w:sz w:val="22"/>
                <w:szCs w:val="22"/>
              </w:rPr>
              <w:t>Remote delivery of the Villiers Park Future Leaders programme-STEM focus (external mentors)</w:t>
            </w:r>
          </w:p>
          <w:p w14:paraId="1EB542C2" w14:textId="77777777" w:rsidR="003E42F5" w:rsidRDefault="001762E2" w:rsidP="001762E2">
            <w:pPr>
              <w:pStyle w:val="NormalWeb"/>
              <w:spacing w:before="0" w:beforeAutospacing="0" w:after="0" w:afterAutospacing="0"/>
              <w:ind w:left="720"/>
              <w:rPr>
                <w:rFonts w:ascii="Calibri" w:hAnsi="Calibri" w:cs="Calibri"/>
                <w:i/>
                <w:color w:val="000000"/>
                <w:sz w:val="22"/>
                <w:szCs w:val="22"/>
              </w:rPr>
            </w:pPr>
            <w:r w:rsidRPr="007F4BF6">
              <w:rPr>
                <w:rFonts w:ascii="Calibri" w:hAnsi="Calibri" w:cs="Calibri"/>
                <w:i/>
                <w:color w:val="000000"/>
                <w:sz w:val="22"/>
                <w:szCs w:val="22"/>
              </w:rPr>
              <w:t>In Summer GCSE 2021</w:t>
            </w:r>
            <w:r w:rsidR="009A4493" w:rsidRPr="007F4BF6">
              <w:rPr>
                <w:rFonts w:ascii="Calibri" w:hAnsi="Calibri" w:cs="Calibri"/>
                <w:i/>
                <w:color w:val="000000"/>
                <w:sz w:val="22"/>
                <w:szCs w:val="22"/>
              </w:rPr>
              <w:t xml:space="preserve"> the five Year 11 students achieved </w:t>
            </w:r>
            <w:r w:rsidR="003E42F5">
              <w:rPr>
                <w:rFonts w:ascii="Calibri" w:hAnsi="Calibri" w:cs="Calibri"/>
                <w:i/>
                <w:color w:val="000000"/>
                <w:sz w:val="22"/>
                <w:szCs w:val="22"/>
              </w:rPr>
              <w:t>:</w:t>
            </w:r>
          </w:p>
          <w:p w14:paraId="5EFADF28" w14:textId="77777777" w:rsidR="003E42F5" w:rsidRDefault="003E42F5" w:rsidP="001762E2">
            <w:pPr>
              <w:pStyle w:val="NormalWeb"/>
              <w:spacing w:before="0" w:beforeAutospacing="0" w:after="0" w:afterAutospacing="0"/>
              <w:ind w:left="720"/>
              <w:rPr>
                <w:rFonts w:ascii="Calibri" w:hAnsi="Calibri" w:cs="Calibri"/>
                <w:i/>
                <w:color w:val="000000"/>
                <w:sz w:val="22"/>
                <w:szCs w:val="22"/>
              </w:rPr>
            </w:pPr>
            <w:r w:rsidRPr="003E42F5">
              <w:rPr>
                <w:rFonts w:ascii="Calibri" w:hAnsi="Calibri" w:cs="Calibri"/>
                <w:b/>
                <w:i/>
                <w:color w:val="000000"/>
                <w:sz w:val="22"/>
                <w:szCs w:val="22"/>
                <w:u w:val="single"/>
              </w:rPr>
              <w:t>Mathematics</w:t>
            </w:r>
            <w:r>
              <w:rPr>
                <w:rFonts w:ascii="Calibri" w:hAnsi="Calibri" w:cs="Calibri"/>
                <w:i/>
                <w:color w:val="000000"/>
                <w:sz w:val="22"/>
                <w:szCs w:val="22"/>
              </w:rPr>
              <w:t xml:space="preserve"> </w:t>
            </w:r>
            <w:r w:rsidR="009A4493" w:rsidRPr="007F4BF6">
              <w:rPr>
                <w:rFonts w:ascii="Calibri" w:hAnsi="Calibri" w:cs="Calibri"/>
                <w:i/>
                <w:color w:val="000000"/>
                <w:sz w:val="22"/>
                <w:szCs w:val="22"/>
              </w:rPr>
              <w:t>two 6’s, two 8’s and one 9</w:t>
            </w:r>
            <w:r>
              <w:rPr>
                <w:rFonts w:ascii="Calibri" w:hAnsi="Calibri" w:cs="Calibri"/>
                <w:i/>
                <w:color w:val="000000"/>
                <w:sz w:val="22"/>
                <w:szCs w:val="22"/>
              </w:rPr>
              <w:t xml:space="preserve"> </w:t>
            </w:r>
            <w:r w:rsidR="007F4BF6" w:rsidRPr="007F4BF6">
              <w:rPr>
                <w:rFonts w:ascii="Calibri" w:hAnsi="Calibri" w:cs="Calibri"/>
                <w:i/>
                <w:color w:val="000000"/>
                <w:sz w:val="22"/>
                <w:szCs w:val="22"/>
              </w:rPr>
              <w:t xml:space="preserve"> </w:t>
            </w:r>
          </w:p>
          <w:p w14:paraId="57CD484D" w14:textId="7B26D3E2" w:rsidR="001762E2" w:rsidRDefault="007F4BF6" w:rsidP="001762E2">
            <w:pPr>
              <w:pStyle w:val="NormalWeb"/>
              <w:spacing w:before="0" w:beforeAutospacing="0" w:after="0" w:afterAutospacing="0"/>
              <w:ind w:left="720"/>
              <w:rPr>
                <w:rFonts w:ascii="Calibri" w:hAnsi="Calibri" w:cs="Calibri"/>
                <w:i/>
                <w:color w:val="000000"/>
                <w:sz w:val="22"/>
                <w:szCs w:val="22"/>
              </w:rPr>
            </w:pPr>
            <w:r w:rsidRPr="003E42F5">
              <w:rPr>
                <w:rFonts w:ascii="Calibri" w:hAnsi="Calibri" w:cs="Calibri"/>
                <w:b/>
                <w:i/>
                <w:color w:val="000000"/>
                <w:sz w:val="22"/>
                <w:szCs w:val="22"/>
                <w:u w:val="single"/>
              </w:rPr>
              <w:t xml:space="preserve">Science </w:t>
            </w:r>
            <w:r w:rsidR="003E42F5">
              <w:rPr>
                <w:rFonts w:ascii="Calibri" w:hAnsi="Calibri" w:cs="Calibri"/>
                <w:b/>
                <w:i/>
                <w:color w:val="000000"/>
                <w:sz w:val="22"/>
                <w:szCs w:val="22"/>
                <w:u w:val="single"/>
              </w:rPr>
              <w:t xml:space="preserve">- </w:t>
            </w:r>
            <w:r>
              <w:rPr>
                <w:rFonts w:ascii="Calibri" w:hAnsi="Calibri" w:cs="Calibri"/>
                <w:i/>
                <w:color w:val="000000"/>
                <w:sz w:val="22"/>
                <w:szCs w:val="22"/>
              </w:rPr>
              <w:t xml:space="preserve">one 5, two 7’s, one 8 and one 9. </w:t>
            </w:r>
            <w:r w:rsidR="003E42F5">
              <w:rPr>
                <w:rFonts w:ascii="Calibri" w:hAnsi="Calibri" w:cs="Calibri"/>
                <w:i/>
                <w:color w:val="000000"/>
                <w:sz w:val="22"/>
                <w:szCs w:val="22"/>
              </w:rPr>
              <w:t xml:space="preserve">     </w:t>
            </w:r>
            <w:r>
              <w:rPr>
                <w:rFonts w:ascii="Calibri" w:hAnsi="Calibri" w:cs="Calibri"/>
                <w:i/>
                <w:color w:val="000000"/>
                <w:sz w:val="22"/>
                <w:szCs w:val="22"/>
              </w:rPr>
              <w:t>All students have stayed on into Sixth Form at LHS.</w:t>
            </w:r>
          </w:p>
          <w:p w14:paraId="1B9B75DF" w14:textId="77777777" w:rsidR="003E42F5" w:rsidRPr="007F4BF6" w:rsidRDefault="003E42F5" w:rsidP="001762E2">
            <w:pPr>
              <w:pStyle w:val="NormalWeb"/>
              <w:spacing w:before="0" w:beforeAutospacing="0" w:after="0" w:afterAutospacing="0"/>
              <w:ind w:left="720"/>
              <w:rPr>
                <w:rFonts w:ascii="Calibri" w:hAnsi="Calibri" w:cs="Calibri"/>
                <w:i/>
                <w:color w:val="000000"/>
                <w:sz w:val="22"/>
                <w:szCs w:val="22"/>
              </w:rPr>
            </w:pPr>
          </w:p>
          <w:p w14:paraId="13FE1E5A" w14:textId="233EA526" w:rsidR="009A3E12" w:rsidRDefault="009A3E12" w:rsidP="00AF408E">
            <w:pPr>
              <w:pStyle w:val="NormalWeb"/>
              <w:numPr>
                <w:ilvl w:val="0"/>
                <w:numId w:val="14"/>
              </w:numPr>
              <w:spacing w:before="0" w:beforeAutospacing="0" w:after="0" w:afterAutospacing="0"/>
              <w:rPr>
                <w:rFonts w:ascii="Calibri" w:hAnsi="Calibri" w:cs="Calibri"/>
                <w:color w:val="000000"/>
                <w:sz w:val="22"/>
                <w:szCs w:val="22"/>
              </w:rPr>
            </w:pPr>
            <w:r w:rsidRPr="005C5D88">
              <w:rPr>
                <w:rFonts w:ascii="Calibri" w:hAnsi="Calibri" w:cs="Calibri"/>
                <w:color w:val="000000"/>
                <w:sz w:val="22"/>
                <w:szCs w:val="22"/>
              </w:rPr>
              <w:t>NUFC Foundation Inspires programme(external mentors)</w:t>
            </w:r>
          </w:p>
          <w:p w14:paraId="35526066" w14:textId="77777777" w:rsidR="00AD61B1" w:rsidRPr="005C5D88" w:rsidRDefault="00AD61B1" w:rsidP="00AD61B1">
            <w:pPr>
              <w:pStyle w:val="NormalWeb"/>
              <w:spacing w:before="0" w:beforeAutospacing="0" w:after="0" w:afterAutospacing="0"/>
              <w:ind w:left="720"/>
              <w:rPr>
                <w:rFonts w:ascii="Calibri" w:hAnsi="Calibri" w:cs="Calibri"/>
                <w:color w:val="000000"/>
                <w:sz w:val="22"/>
                <w:szCs w:val="22"/>
              </w:rPr>
            </w:pPr>
          </w:p>
          <w:p w14:paraId="06025A6F" w14:textId="1ED1EDA9" w:rsidR="009A3E12" w:rsidRDefault="009A3E12" w:rsidP="00AF408E">
            <w:pPr>
              <w:pStyle w:val="NormalWeb"/>
              <w:numPr>
                <w:ilvl w:val="0"/>
                <w:numId w:val="14"/>
              </w:numPr>
              <w:spacing w:before="0" w:beforeAutospacing="0" w:after="0" w:afterAutospacing="0"/>
              <w:rPr>
                <w:rFonts w:ascii="Calibri" w:hAnsi="Calibri" w:cs="Calibri"/>
                <w:color w:val="000000"/>
                <w:sz w:val="22"/>
                <w:szCs w:val="22"/>
              </w:rPr>
            </w:pPr>
            <w:r w:rsidRPr="005C5D88">
              <w:rPr>
                <w:rFonts w:ascii="Calibri" w:hAnsi="Calibri" w:cs="Calibri"/>
                <w:color w:val="000000"/>
                <w:sz w:val="22"/>
                <w:szCs w:val="22"/>
              </w:rPr>
              <w:t>Remote and face to face counselling through “Someone Cares”</w:t>
            </w:r>
          </w:p>
          <w:p w14:paraId="76973A04" w14:textId="4126FA66" w:rsidR="00AD61B1" w:rsidRPr="005C5D88" w:rsidRDefault="00AD61B1" w:rsidP="00AD61B1">
            <w:pPr>
              <w:pStyle w:val="NormalWeb"/>
              <w:spacing w:before="0" w:beforeAutospacing="0" w:after="0" w:afterAutospacing="0"/>
              <w:rPr>
                <w:rFonts w:ascii="Calibri" w:hAnsi="Calibri" w:cs="Calibri"/>
                <w:color w:val="000000"/>
                <w:sz w:val="22"/>
                <w:szCs w:val="22"/>
              </w:rPr>
            </w:pPr>
          </w:p>
          <w:p w14:paraId="2C3C6910" w14:textId="7D9F24AC" w:rsidR="009A3E12" w:rsidRDefault="009A3E12" w:rsidP="00AF408E">
            <w:pPr>
              <w:pStyle w:val="NormalWeb"/>
              <w:numPr>
                <w:ilvl w:val="0"/>
                <w:numId w:val="14"/>
              </w:numPr>
              <w:spacing w:before="0" w:beforeAutospacing="0" w:after="0" w:afterAutospacing="0"/>
              <w:rPr>
                <w:rFonts w:ascii="Calibri" w:hAnsi="Calibri" w:cs="Calibri"/>
                <w:color w:val="000000"/>
                <w:sz w:val="22"/>
                <w:szCs w:val="22"/>
              </w:rPr>
            </w:pPr>
            <w:r w:rsidRPr="005C5D88">
              <w:rPr>
                <w:rFonts w:ascii="Calibri" w:hAnsi="Calibri" w:cs="Calibri"/>
                <w:color w:val="000000"/>
                <w:sz w:val="22"/>
                <w:szCs w:val="22"/>
              </w:rPr>
              <w:t>Subscriptions for on-line learning e.g</w:t>
            </w:r>
            <w:r w:rsidR="00AD61B1">
              <w:rPr>
                <w:rFonts w:ascii="Calibri" w:hAnsi="Calibri" w:cs="Calibri"/>
                <w:color w:val="000000"/>
                <w:sz w:val="22"/>
                <w:szCs w:val="22"/>
              </w:rPr>
              <w:t xml:space="preserve">. </w:t>
            </w:r>
            <w:proofErr w:type="spellStart"/>
            <w:r w:rsidR="00AD61B1">
              <w:rPr>
                <w:rFonts w:ascii="Calibri" w:hAnsi="Calibri" w:cs="Calibri"/>
                <w:color w:val="000000"/>
                <w:sz w:val="22"/>
                <w:szCs w:val="22"/>
              </w:rPr>
              <w:t>EverLearn</w:t>
            </w:r>
            <w:proofErr w:type="spellEnd"/>
            <w:r w:rsidR="00AD61B1">
              <w:rPr>
                <w:rFonts w:ascii="Calibri" w:hAnsi="Calibri" w:cs="Calibri"/>
                <w:color w:val="000000"/>
                <w:sz w:val="22"/>
                <w:szCs w:val="22"/>
              </w:rPr>
              <w:t xml:space="preserve">, Seneca, </w:t>
            </w:r>
            <w:proofErr w:type="spellStart"/>
            <w:r w:rsidR="00AD61B1">
              <w:rPr>
                <w:rFonts w:ascii="Calibri" w:hAnsi="Calibri" w:cs="Calibri"/>
                <w:color w:val="000000"/>
                <w:sz w:val="22"/>
                <w:szCs w:val="22"/>
              </w:rPr>
              <w:t>Linguascope</w:t>
            </w:r>
            <w:proofErr w:type="spellEnd"/>
          </w:p>
          <w:p w14:paraId="5D4EE061" w14:textId="55CB8D90" w:rsidR="00AD61B1" w:rsidRPr="00AD61B1" w:rsidRDefault="00AD61B1" w:rsidP="00AD61B1">
            <w:pPr>
              <w:pStyle w:val="ListParagraph"/>
              <w:numPr>
                <w:ilvl w:val="0"/>
                <w:numId w:val="0"/>
              </w:numPr>
              <w:ind w:left="720"/>
              <w:rPr>
                <w:rFonts w:ascii="Calibri" w:hAnsi="Calibri" w:cs="Calibri"/>
                <w:color w:val="000000"/>
                <w:sz w:val="22"/>
                <w:szCs w:val="22"/>
              </w:rPr>
            </w:pPr>
          </w:p>
          <w:p w14:paraId="7F2DD872" w14:textId="07861F99" w:rsidR="00AD61B1" w:rsidRDefault="009A3E12" w:rsidP="008E40C2">
            <w:pPr>
              <w:pStyle w:val="NormalWeb"/>
              <w:numPr>
                <w:ilvl w:val="0"/>
                <w:numId w:val="14"/>
              </w:numPr>
              <w:spacing w:before="0" w:beforeAutospacing="0" w:after="0" w:afterAutospacing="0"/>
              <w:rPr>
                <w:rFonts w:ascii="Calibri" w:hAnsi="Calibri" w:cs="Calibri"/>
                <w:color w:val="000000"/>
                <w:sz w:val="22"/>
                <w:szCs w:val="22"/>
              </w:rPr>
            </w:pPr>
            <w:r w:rsidRPr="005A1567">
              <w:rPr>
                <w:rFonts w:ascii="Calibri" w:hAnsi="Calibri" w:cs="Calibri"/>
                <w:color w:val="000000"/>
                <w:sz w:val="22"/>
                <w:szCs w:val="22"/>
              </w:rPr>
              <w:t xml:space="preserve">Girls Network </w:t>
            </w:r>
            <w:r w:rsidR="008B3437" w:rsidRPr="005A1567">
              <w:rPr>
                <w:rFonts w:ascii="Calibri" w:hAnsi="Calibri" w:cs="Calibri"/>
                <w:color w:val="000000"/>
                <w:sz w:val="22"/>
                <w:szCs w:val="22"/>
              </w:rPr>
              <w:t xml:space="preserve">offering </w:t>
            </w:r>
            <w:r w:rsidR="005A1567">
              <w:rPr>
                <w:rFonts w:ascii="Calibri" w:hAnsi="Calibri" w:cs="Calibri"/>
                <w:color w:val="000000"/>
                <w:sz w:val="22"/>
                <w:szCs w:val="22"/>
              </w:rPr>
              <w:t xml:space="preserve">15 </w:t>
            </w:r>
            <w:r w:rsidR="008B3437" w:rsidRPr="005A1567">
              <w:rPr>
                <w:rFonts w:ascii="Calibri" w:hAnsi="Calibri" w:cs="Calibri"/>
                <w:color w:val="000000"/>
                <w:sz w:val="22"/>
                <w:szCs w:val="22"/>
              </w:rPr>
              <w:t xml:space="preserve">Year 10 students the chance to work with an on-line mentor remotely </w:t>
            </w:r>
            <w:r w:rsidR="005A1567">
              <w:rPr>
                <w:rFonts w:ascii="Calibri" w:hAnsi="Calibri" w:cs="Calibri"/>
                <w:color w:val="000000"/>
                <w:sz w:val="22"/>
                <w:szCs w:val="22"/>
              </w:rPr>
              <w:t>from the world of work. Feedback:</w:t>
            </w:r>
          </w:p>
          <w:p w14:paraId="314F3A7E" w14:textId="05DA3FC8" w:rsidR="005A1567" w:rsidRPr="005A1567" w:rsidRDefault="005A1567" w:rsidP="005A1567">
            <w:pPr>
              <w:pStyle w:val="ListParagraph"/>
              <w:numPr>
                <w:ilvl w:val="0"/>
                <w:numId w:val="0"/>
              </w:numPr>
              <w:ind w:left="720"/>
              <w:rPr>
                <w:rFonts w:ascii="Calibri" w:hAnsi="Calibri" w:cs="Calibri"/>
                <w:color w:val="000000"/>
                <w:sz w:val="22"/>
                <w:szCs w:val="22"/>
              </w:rPr>
            </w:pPr>
          </w:p>
          <w:p w14:paraId="75F97C52" w14:textId="77777777" w:rsidR="005A1567" w:rsidRPr="005A1567" w:rsidRDefault="005A1567" w:rsidP="005A1567">
            <w:pPr>
              <w:pStyle w:val="ListParagraph"/>
              <w:rPr>
                <w:rFonts w:ascii="Calibri" w:hAnsi="Calibri" w:cs="Calibri"/>
                <w:color w:val="000000"/>
                <w:sz w:val="22"/>
                <w:szCs w:val="22"/>
              </w:rPr>
            </w:pPr>
            <w:r w:rsidRPr="005A1567">
              <w:rPr>
                <w:rFonts w:ascii="Calibri" w:hAnsi="Calibri" w:cs="Calibri"/>
                <w:color w:val="000000"/>
                <w:sz w:val="22"/>
                <w:szCs w:val="22"/>
              </w:rPr>
              <w:lastRenderedPageBreak/>
              <w:t>There was a 57% increase in mentees confidence trying new things</w:t>
            </w:r>
          </w:p>
          <w:p w14:paraId="7F235E15" w14:textId="37879450" w:rsidR="005A1567" w:rsidRPr="005A1567" w:rsidRDefault="005A1567" w:rsidP="005A1567">
            <w:pPr>
              <w:pStyle w:val="ListParagraph"/>
              <w:rPr>
                <w:rFonts w:ascii="Calibri" w:hAnsi="Calibri" w:cs="Calibri"/>
                <w:color w:val="000000"/>
                <w:sz w:val="22"/>
                <w:szCs w:val="22"/>
              </w:rPr>
            </w:pPr>
            <w:r w:rsidRPr="005A1567">
              <w:rPr>
                <w:rFonts w:ascii="Calibri" w:hAnsi="Calibri" w:cs="Calibri"/>
                <w:color w:val="000000"/>
                <w:sz w:val="22"/>
                <w:szCs w:val="22"/>
              </w:rPr>
              <w:t xml:space="preserve"> 75% said they think mentoring helps them focus more at school</w:t>
            </w:r>
          </w:p>
          <w:p w14:paraId="07E1793A" w14:textId="4BE46A91" w:rsidR="005A1567" w:rsidRPr="005A1567" w:rsidRDefault="005A1567" w:rsidP="005A1567">
            <w:pPr>
              <w:pStyle w:val="ListParagraph"/>
              <w:rPr>
                <w:rFonts w:ascii="Calibri" w:hAnsi="Calibri" w:cs="Calibri"/>
                <w:color w:val="000000"/>
                <w:sz w:val="22"/>
                <w:szCs w:val="22"/>
              </w:rPr>
            </w:pPr>
            <w:r w:rsidRPr="005A1567">
              <w:rPr>
                <w:rFonts w:ascii="Calibri" w:hAnsi="Calibri" w:cs="Calibri"/>
                <w:color w:val="000000"/>
                <w:sz w:val="22"/>
                <w:szCs w:val="22"/>
              </w:rPr>
              <w:t xml:space="preserve"> After the mentoring programme when asked about confidence</w:t>
            </w:r>
            <w:r>
              <w:rPr>
                <w:rFonts w:ascii="Calibri" w:hAnsi="Calibri" w:cs="Calibri"/>
                <w:color w:val="000000"/>
                <w:sz w:val="22"/>
                <w:szCs w:val="22"/>
              </w:rPr>
              <w:t xml:space="preserve"> </w:t>
            </w:r>
            <w:r w:rsidRPr="005A1567">
              <w:rPr>
                <w:rFonts w:ascii="Calibri" w:hAnsi="Calibri" w:cs="Calibri"/>
                <w:color w:val="000000"/>
                <w:sz w:val="22"/>
                <w:szCs w:val="22"/>
              </w:rPr>
              <w:t>talking to older people, 92% of mentees rated themselves a 7 or</w:t>
            </w:r>
            <w:r>
              <w:rPr>
                <w:rFonts w:ascii="Calibri" w:hAnsi="Calibri" w:cs="Calibri"/>
                <w:color w:val="000000"/>
                <w:sz w:val="22"/>
                <w:szCs w:val="22"/>
              </w:rPr>
              <w:t xml:space="preserve"> </w:t>
            </w:r>
            <w:r w:rsidRPr="005A1567">
              <w:rPr>
                <w:rFonts w:ascii="Calibri" w:hAnsi="Calibri" w:cs="Calibri"/>
                <w:color w:val="000000"/>
                <w:sz w:val="22"/>
                <w:szCs w:val="22"/>
              </w:rPr>
              <w:t>higher and 8% rated themselves 10/10</w:t>
            </w:r>
          </w:p>
          <w:p w14:paraId="09EE7AA0" w14:textId="67C1BA97" w:rsidR="005A1567" w:rsidRDefault="005A1567" w:rsidP="005A1567">
            <w:pPr>
              <w:pStyle w:val="ListParagraph"/>
              <w:rPr>
                <w:rFonts w:ascii="Calibri" w:hAnsi="Calibri" w:cs="Calibri"/>
                <w:color w:val="000000"/>
                <w:sz w:val="22"/>
                <w:szCs w:val="22"/>
              </w:rPr>
            </w:pPr>
            <w:r w:rsidRPr="005A1567">
              <w:rPr>
                <w:rFonts w:ascii="Calibri" w:hAnsi="Calibri" w:cs="Calibri"/>
                <w:color w:val="000000"/>
                <w:sz w:val="22"/>
                <w:szCs w:val="22"/>
              </w:rPr>
              <w:t xml:space="preserve"> In regards to confidence making decisions, 83% rated themselves as</w:t>
            </w:r>
            <w:r>
              <w:rPr>
                <w:rFonts w:ascii="Calibri" w:hAnsi="Calibri" w:cs="Calibri"/>
                <w:color w:val="000000"/>
                <w:sz w:val="22"/>
                <w:szCs w:val="22"/>
              </w:rPr>
              <w:t xml:space="preserve"> </w:t>
            </w:r>
            <w:r w:rsidRPr="005A1567">
              <w:rPr>
                <w:rFonts w:ascii="Calibri" w:hAnsi="Calibri" w:cs="Calibri"/>
                <w:color w:val="000000"/>
                <w:sz w:val="22"/>
                <w:szCs w:val="22"/>
              </w:rPr>
              <w:t>a 7 on a 1-10 scale</w:t>
            </w:r>
          </w:p>
          <w:p w14:paraId="0846661A" w14:textId="77777777" w:rsidR="00526912" w:rsidRDefault="00526912" w:rsidP="00526912">
            <w:pPr>
              <w:rPr>
                <w:rFonts w:ascii="Calibri" w:hAnsi="Calibri" w:cs="Calibri"/>
                <w:color w:val="000000"/>
                <w:sz w:val="22"/>
                <w:szCs w:val="22"/>
              </w:rPr>
            </w:pPr>
            <w:r w:rsidRPr="00526912">
              <w:rPr>
                <w:rFonts w:ascii="Calibri" w:hAnsi="Calibri" w:cs="Calibri"/>
                <w:color w:val="000000"/>
                <w:sz w:val="22"/>
                <w:szCs w:val="22"/>
              </w:rPr>
              <w:t xml:space="preserve">All mentees </w:t>
            </w:r>
            <w:proofErr w:type="gramStart"/>
            <w:r w:rsidRPr="00526912">
              <w:rPr>
                <w:rFonts w:ascii="Calibri" w:hAnsi="Calibri" w:cs="Calibri"/>
                <w:color w:val="000000"/>
                <w:sz w:val="22"/>
                <w:szCs w:val="22"/>
              </w:rPr>
              <w:t>were invited</w:t>
            </w:r>
            <w:proofErr w:type="gramEnd"/>
            <w:r w:rsidRPr="00526912">
              <w:rPr>
                <w:rFonts w:ascii="Calibri" w:hAnsi="Calibri" w:cs="Calibri"/>
                <w:color w:val="000000"/>
                <w:sz w:val="22"/>
                <w:szCs w:val="22"/>
              </w:rPr>
              <w:t xml:space="preserve"> to 16 national virtual</w:t>
            </w:r>
            <w:r>
              <w:rPr>
                <w:rFonts w:ascii="Calibri" w:hAnsi="Calibri" w:cs="Calibri"/>
                <w:color w:val="000000"/>
                <w:sz w:val="22"/>
                <w:szCs w:val="22"/>
              </w:rPr>
              <w:t xml:space="preserve"> </w:t>
            </w:r>
            <w:r w:rsidRPr="00526912">
              <w:rPr>
                <w:rFonts w:ascii="Calibri" w:hAnsi="Calibri" w:cs="Calibri"/>
                <w:color w:val="000000"/>
                <w:sz w:val="22"/>
                <w:szCs w:val="22"/>
              </w:rPr>
              <w:t>workshops including Careers in the NHS, Women in</w:t>
            </w:r>
            <w:r>
              <w:rPr>
                <w:rFonts w:ascii="Calibri" w:hAnsi="Calibri" w:cs="Calibri"/>
                <w:color w:val="000000"/>
                <w:sz w:val="22"/>
                <w:szCs w:val="22"/>
              </w:rPr>
              <w:t xml:space="preserve"> </w:t>
            </w:r>
            <w:r w:rsidRPr="00526912">
              <w:rPr>
                <w:rFonts w:ascii="Calibri" w:hAnsi="Calibri" w:cs="Calibri"/>
                <w:color w:val="000000"/>
                <w:sz w:val="22"/>
                <w:szCs w:val="22"/>
              </w:rPr>
              <w:t>film, interview skills and financial empowerment.</w:t>
            </w:r>
          </w:p>
          <w:p w14:paraId="0E202B6B" w14:textId="603DE290" w:rsidR="00526912" w:rsidRPr="00526912" w:rsidRDefault="00526912" w:rsidP="00526912">
            <w:pPr>
              <w:rPr>
                <w:rFonts w:ascii="Calibri" w:hAnsi="Calibri" w:cs="Calibri"/>
                <w:color w:val="000000"/>
                <w:sz w:val="22"/>
                <w:szCs w:val="22"/>
              </w:rPr>
            </w:pPr>
            <w:r w:rsidRPr="00526912">
              <w:rPr>
                <w:rFonts w:ascii="Calibri" w:hAnsi="Calibri" w:cs="Calibri"/>
                <w:color w:val="000000"/>
                <w:sz w:val="22"/>
                <w:szCs w:val="22"/>
              </w:rPr>
              <w:t xml:space="preserve"> A</w:t>
            </w:r>
            <w:r w:rsidR="00D95105">
              <w:rPr>
                <w:rFonts w:ascii="Calibri" w:hAnsi="Calibri" w:cs="Calibri"/>
                <w:color w:val="000000"/>
                <w:sz w:val="22"/>
                <w:szCs w:val="22"/>
              </w:rPr>
              <w:t>lso took part in a</w:t>
            </w:r>
            <w:r w:rsidRPr="00526912">
              <w:rPr>
                <w:rFonts w:ascii="Calibri" w:hAnsi="Calibri" w:cs="Calibri"/>
                <w:color w:val="000000"/>
                <w:sz w:val="22"/>
                <w:szCs w:val="22"/>
              </w:rPr>
              <w:t xml:space="preserve"> </w:t>
            </w:r>
            <w:proofErr w:type="gramStart"/>
            <w:r w:rsidRPr="00526912">
              <w:rPr>
                <w:rFonts w:ascii="Calibri" w:hAnsi="Calibri" w:cs="Calibri"/>
                <w:color w:val="000000"/>
                <w:sz w:val="22"/>
                <w:szCs w:val="22"/>
              </w:rPr>
              <w:t>two hour</w:t>
            </w:r>
            <w:proofErr w:type="gramEnd"/>
            <w:r w:rsidRPr="00526912">
              <w:rPr>
                <w:rFonts w:ascii="Calibri" w:hAnsi="Calibri" w:cs="Calibri"/>
                <w:color w:val="000000"/>
                <w:sz w:val="22"/>
                <w:szCs w:val="22"/>
              </w:rPr>
              <w:t xml:space="preserve"> Zine making workshop focussing on</w:t>
            </w:r>
            <w:r>
              <w:rPr>
                <w:rFonts w:ascii="Calibri" w:hAnsi="Calibri" w:cs="Calibri"/>
                <w:color w:val="000000"/>
                <w:sz w:val="22"/>
                <w:szCs w:val="22"/>
              </w:rPr>
              <w:t xml:space="preserve"> </w:t>
            </w:r>
            <w:r w:rsidRPr="00526912">
              <w:rPr>
                <w:rFonts w:ascii="Calibri" w:hAnsi="Calibri" w:cs="Calibri"/>
                <w:color w:val="000000"/>
                <w:sz w:val="22"/>
                <w:szCs w:val="22"/>
              </w:rPr>
              <w:t>women through history</w:t>
            </w:r>
            <w:r w:rsidR="00D95105">
              <w:rPr>
                <w:rFonts w:ascii="Calibri" w:hAnsi="Calibri" w:cs="Calibri"/>
                <w:color w:val="000000"/>
                <w:sz w:val="22"/>
                <w:szCs w:val="22"/>
              </w:rPr>
              <w:t xml:space="preserve">. </w:t>
            </w:r>
            <w:proofErr w:type="gramStart"/>
            <w:r w:rsidR="00D95105">
              <w:rPr>
                <w:rFonts w:ascii="Calibri" w:hAnsi="Calibri" w:cs="Calibri"/>
                <w:color w:val="000000"/>
                <w:sz w:val="22"/>
                <w:szCs w:val="22"/>
              </w:rPr>
              <w:t>This</w:t>
            </w:r>
            <w:r w:rsidRPr="00526912">
              <w:rPr>
                <w:rFonts w:ascii="Calibri" w:hAnsi="Calibri" w:cs="Calibri"/>
                <w:color w:val="000000"/>
                <w:sz w:val="22"/>
                <w:szCs w:val="22"/>
              </w:rPr>
              <w:t xml:space="preserve"> was delivered at school by a</w:t>
            </w:r>
            <w:r>
              <w:rPr>
                <w:rFonts w:ascii="Calibri" w:hAnsi="Calibri" w:cs="Calibri"/>
                <w:color w:val="000000"/>
                <w:sz w:val="22"/>
                <w:szCs w:val="22"/>
              </w:rPr>
              <w:t xml:space="preserve"> </w:t>
            </w:r>
            <w:r w:rsidRPr="00526912">
              <w:rPr>
                <w:rFonts w:ascii="Calibri" w:hAnsi="Calibri" w:cs="Calibri"/>
                <w:color w:val="000000"/>
                <w:sz w:val="22"/>
                <w:szCs w:val="22"/>
              </w:rPr>
              <w:t>PHD student from Newcastle University</w:t>
            </w:r>
            <w:proofErr w:type="gramEnd"/>
            <w:r w:rsidRPr="00526912">
              <w:rPr>
                <w:rFonts w:ascii="Calibri" w:hAnsi="Calibri" w:cs="Calibri"/>
                <w:color w:val="000000"/>
                <w:sz w:val="22"/>
                <w:szCs w:val="22"/>
              </w:rPr>
              <w:t xml:space="preserve"> in June.</w:t>
            </w:r>
            <w:r>
              <w:rPr>
                <w:rFonts w:ascii="Calibri" w:hAnsi="Calibri" w:cs="Calibri"/>
                <w:color w:val="000000"/>
                <w:sz w:val="22"/>
                <w:szCs w:val="22"/>
              </w:rPr>
              <w:t xml:space="preserve"> </w:t>
            </w:r>
            <w:r w:rsidRPr="00526912">
              <w:rPr>
                <w:rFonts w:ascii="Calibri" w:hAnsi="Calibri" w:cs="Calibri"/>
                <w:color w:val="000000"/>
                <w:sz w:val="22"/>
                <w:szCs w:val="22"/>
              </w:rPr>
              <w:t>The year finished with a virtual celebration event in</w:t>
            </w:r>
            <w:r>
              <w:rPr>
                <w:rFonts w:ascii="Calibri" w:hAnsi="Calibri" w:cs="Calibri"/>
                <w:color w:val="000000"/>
                <w:sz w:val="22"/>
                <w:szCs w:val="22"/>
              </w:rPr>
              <w:t xml:space="preserve"> </w:t>
            </w:r>
            <w:r w:rsidRPr="00526912">
              <w:rPr>
                <w:rFonts w:ascii="Calibri" w:hAnsi="Calibri" w:cs="Calibri"/>
                <w:color w:val="000000"/>
                <w:sz w:val="22"/>
                <w:szCs w:val="22"/>
              </w:rPr>
              <w:t xml:space="preserve">July and all mentees </w:t>
            </w:r>
            <w:r>
              <w:rPr>
                <w:rFonts w:ascii="Calibri" w:hAnsi="Calibri" w:cs="Calibri"/>
                <w:color w:val="000000"/>
                <w:sz w:val="22"/>
                <w:szCs w:val="22"/>
              </w:rPr>
              <w:t>were</w:t>
            </w:r>
            <w:r w:rsidRPr="00526912">
              <w:rPr>
                <w:rFonts w:ascii="Calibri" w:hAnsi="Calibri" w:cs="Calibri"/>
                <w:color w:val="000000"/>
                <w:sz w:val="22"/>
                <w:szCs w:val="22"/>
              </w:rPr>
              <w:t xml:space="preserve"> invited to an in</w:t>
            </w:r>
            <w:r>
              <w:rPr>
                <w:rFonts w:ascii="Calibri" w:hAnsi="Calibri" w:cs="Calibri"/>
                <w:color w:val="000000"/>
                <w:sz w:val="22"/>
                <w:szCs w:val="22"/>
              </w:rPr>
              <w:t xml:space="preserve"> </w:t>
            </w:r>
            <w:r w:rsidRPr="00526912">
              <w:rPr>
                <w:rFonts w:ascii="Calibri" w:hAnsi="Calibri" w:cs="Calibri"/>
                <w:color w:val="000000"/>
                <w:sz w:val="22"/>
                <w:szCs w:val="22"/>
              </w:rPr>
              <w:t xml:space="preserve">person celebration </w:t>
            </w:r>
            <w:r>
              <w:rPr>
                <w:rFonts w:ascii="Calibri" w:hAnsi="Calibri" w:cs="Calibri"/>
                <w:color w:val="000000"/>
                <w:sz w:val="22"/>
                <w:szCs w:val="22"/>
              </w:rPr>
              <w:t>in</w:t>
            </w:r>
            <w:r w:rsidRPr="00526912">
              <w:rPr>
                <w:rFonts w:ascii="Calibri" w:hAnsi="Calibri" w:cs="Calibri"/>
                <w:color w:val="000000"/>
                <w:sz w:val="22"/>
                <w:szCs w:val="22"/>
              </w:rPr>
              <w:t xml:space="preserve"> January 2022</w:t>
            </w:r>
          </w:p>
          <w:p w14:paraId="135EC403" w14:textId="78799154" w:rsidR="00817CF9" w:rsidRDefault="003D7752" w:rsidP="00AF408E">
            <w:pPr>
              <w:pStyle w:val="NormalWeb"/>
              <w:numPr>
                <w:ilvl w:val="0"/>
                <w:numId w:val="14"/>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Y10 </w:t>
            </w:r>
            <w:r w:rsidR="009A3E12" w:rsidRPr="005C5D88">
              <w:rPr>
                <w:rFonts w:ascii="Calibri" w:hAnsi="Calibri" w:cs="Calibri"/>
                <w:color w:val="000000"/>
                <w:sz w:val="22"/>
                <w:szCs w:val="22"/>
              </w:rPr>
              <w:t>Boys Network starting June 2</w:t>
            </w:r>
            <w:r w:rsidR="005C5D88">
              <w:rPr>
                <w:rFonts w:ascii="Calibri" w:hAnsi="Calibri" w:cs="Calibri"/>
                <w:color w:val="000000"/>
                <w:sz w:val="22"/>
                <w:szCs w:val="22"/>
              </w:rPr>
              <w:t>02</w:t>
            </w:r>
            <w:r w:rsidR="00B8532C">
              <w:rPr>
                <w:rFonts w:ascii="Calibri" w:hAnsi="Calibri" w:cs="Calibri"/>
                <w:color w:val="000000"/>
                <w:sz w:val="22"/>
                <w:szCs w:val="22"/>
              </w:rPr>
              <w:t xml:space="preserve">1-10 boys paired with work professional who provided on-line support, </w:t>
            </w:r>
            <w:proofErr w:type="gramStart"/>
            <w:r w:rsidR="00B8532C">
              <w:rPr>
                <w:rFonts w:ascii="Calibri" w:hAnsi="Calibri" w:cs="Calibri"/>
                <w:color w:val="000000"/>
                <w:sz w:val="22"/>
                <w:szCs w:val="22"/>
              </w:rPr>
              <w:t>mentoring  and</w:t>
            </w:r>
            <w:proofErr w:type="gramEnd"/>
            <w:r w:rsidR="00B8532C">
              <w:rPr>
                <w:rFonts w:ascii="Calibri" w:hAnsi="Calibri" w:cs="Calibri"/>
                <w:color w:val="000000"/>
                <w:sz w:val="22"/>
                <w:szCs w:val="22"/>
              </w:rPr>
              <w:t xml:space="preserve"> guidance. Evening meetings in school using </w:t>
            </w:r>
            <w:proofErr w:type="spellStart"/>
            <w:r w:rsidR="00B8532C">
              <w:rPr>
                <w:rFonts w:ascii="Calibri" w:hAnsi="Calibri" w:cs="Calibri"/>
                <w:color w:val="000000"/>
                <w:sz w:val="22"/>
                <w:szCs w:val="22"/>
              </w:rPr>
              <w:t>chromebooks</w:t>
            </w:r>
            <w:proofErr w:type="spellEnd"/>
            <w:r w:rsidR="00B8532C">
              <w:rPr>
                <w:rFonts w:ascii="Calibri" w:hAnsi="Calibri" w:cs="Calibri"/>
                <w:color w:val="000000"/>
                <w:sz w:val="22"/>
                <w:szCs w:val="22"/>
              </w:rPr>
              <w:t>.</w:t>
            </w:r>
          </w:p>
          <w:p w14:paraId="6AC944EA" w14:textId="77777777" w:rsidR="00AD61B1" w:rsidRDefault="00AD61B1" w:rsidP="00AD61B1">
            <w:pPr>
              <w:pStyle w:val="NormalWeb"/>
              <w:spacing w:before="0" w:beforeAutospacing="0" w:after="0" w:afterAutospacing="0"/>
              <w:ind w:left="720"/>
              <w:rPr>
                <w:rFonts w:ascii="Calibri" w:hAnsi="Calibri" w:cs="Calibri"/>
                <w:color w:val="000000"/>
                <w:sz w:val="22"/>
                <w:szCs w:val="22"/>
              </w:rPr>
            </w:pPr>
          </w:p>
          <w:p w14:paraId="2A7D5546" w14:textId="1BDD5234" w:rsidR="00E66558" w:rsidRPr="00AF408E" w:rsidRDefault="00AF408E" w:rsidP="00B8532C">
            <w:pPr>
              <w:pStyle w:val="NormalWeb"/>
              <w:numPr>
                <w:ilvl w:val="0"/>
                <w:numId w:val="14"/>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 school provided </w:t>
            </w:r>
            <w:proofErr w:type="spellStart"/>
            <w:r>
              <w:rPr>
                <w:rFonts w:ascii="Calibri" w:hAnsi="Calibri" w:cs="Calibri"/>
                <w:color w:val="000000"/>
                <w:sz w:val="22"/>
                <w:szCs w:val="22"/>
              </w:rPr>
              <w:t>chromebooks</w:t>
            </w:r>
            <w:proofErr w:type="spellEnd"/>
            <w:r>
              <w:rPr>
                <w:rFonts w:ascii="Calibri" w:hAnsi="Calibri" w:cs="Calibri"/>
                <w:color w:val="000000"/>
                <w:sz w:val="22"/>
                <w:szCs w:val="22"/>
              </w:rPr>
              <w:t xml:space="preserve">, help with </w:t>
            </w:r>
            <w:proofErr w:type="spellStart"/>
            <w:r>
              <w:rPr>
                <w:rFonts w:ascii="Calibri" w:hAnsi="Calibri" w:cs="Calibri"/>
                <w:color w:val="000000"/>
                <w:sz w:val="22"/>
                <w:szCs w:val="22"/>
              </w:rPr>
              <w:t>WiFi</w:t>
            </w:r>
            <w:proofErr w:type="spellEnd"/>
            <w:r>
              <w:rPr>
                <w:rFonts w:ascii="Calibri" w:hAnsi="Calibri" w:cs="Calibri"/>
                <w:color w:val="000000"/>
                <w:sz w:val="22"/>
                <w:szCs w:val="22"/>
              </w:rPr>
              <w:t xml:space="preserve"> access and additional learning support during lockdown to those families who found difficulty accessing remote learning. Pastoral support staff continued to make regular contact with disadvantaged families needing support.</w:t>
            </w:r>
          </w:p>
        </w:tc>
      </w:tr>
    </w:tbl>
    <w:p w14:paraId="322D140B" w14:textId="77777777" w:rsidR="00AF408E" w:rsidRDefault="00AF408E">
      <w:pPr>
        <w:pStyle w:val="Heading2"/>
        <w:spacing w:before="600"/>
      </w:pPr>
    </w:p>
    <w:p w14:paraId="2A7D5548" w14:textId="68842FDD"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BC4CC20" w:rsidR="00E66558" w:rsidRDefault="00D44C1A" w:rsidP="003D7752">
            <w:pPr>
              <w:pStyle w:val="TableRow"/>
            </w:pPr>
            <w:r>
              <w:t xml:space="preserve">Year 11 </w:t>
            </w:r>
            <w:r w:rsidR="003D7752">
              <w:t xml:space="preserve">tutoring </w:t>
            </w:r>
            <w:r>
              <w:t>support for Eng</w:t>
            </w:r>
            <w:r w:rsidR="003D7752">
              <w:t xml:space="preserve">lish  </w:t>
            </w:r>
            <w:r>
              <w:t>/</w:t>
            </w:r>
            <w:r w:rsidR="003D7752">
              <w:t xml:space="preserve"> </w:t>
            </w:r>
            <w:r>
              <w:t>Math</w:t>
            </w:r>
            <w:r w:rsidR="003D7752">
              <w:t>ematic</w:t>
            </w:r>
            <w:r>
              <w: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6B13B4B" w:rsidR="00E66558" w:rsidRDefault="00D44C1A">
            <w:pPr>
              <w:pStyle w:val="TableRowCentered"/>
              <w:jc w:val="left"/>
            </w:pPr>
            <w:r>
              <w:t>Action Tutoring</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479289E" w:rsidR="00E66558" w:rsidRDefault="00D44C1A">
            <w:pPr>
              <w:pStyle w:val="TableRow"/>
            </w:pPr>
            <w:r>
              <w:t>Counselling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457A1254" w:rsidR="00E66558" w:rsidRDefault="00D44C1A">
            <w:pPr>
              <w:pStyle w:val="TableRowCentered"/>
              <w:jc w:val="left"/>
            </w:pPr>
            <w:r>
              <w:t>Someone Cares</w:t>
            </w:r>
          </w:p>
        </w:tc>
      </w:tr>
      <w:tr w:rsidR="00D44C1A" w14:paraId="26E626F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B217B" w14:textId="20C22E1A" w:rsidR="00D44C1A" w:rsidRDefault="00D44C1A">
            <w:pPr>
              <w:pStyle w:val="TableRow"/>
            </w:pPr>
            <w:r>
              <w:t>Raising aspirations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029F3" w14:textId="3095DC42" w:rsidR="00D44C1A" w:rsidRDefault="00D44C1A">
            <w:pPr>
              <w:pStyle w:val="TableRowCentered"/>
              <w:jc w:val="left"/>
            </w:pPr>
            <w:r>
              <w:t>NUFC Foundation Programme</w:t>
            </w:r>
          </w:p>
        </w:tc>
      </w:tr>
      <w:tr w:rsidR="00D44C1A" w14:paraId="29D45A9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DF985" w14:textId="57A9D0BA" w:rsidR="00D44C1A" w:rsidRDefault="00D44C1A">
            <w:pPr>
              <w:pStyle w:val="TableRow"/>
            </w:pPr>
            <w:r>
              <w:t>Raising aspirations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A0B68" w14:textId="2A9C6D5D" w:rsidR="00D44C1A" w:rsidRDefault="00D44C1A">
            <w:pPr>
              <w:pStyle w:val="TableRowCentered"/>
              <w:jc w:val="left"/>
            </w:pPr>
            <w:r>
              <w:t>Villiers Park, Cambridge (STEM)</w:t>
            </w:r>
          </w:p>
        </w:tc>
      </w:tr>
      <w:tr w:rsidR="00D44C1A" w14:paraId="5CE140D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6D4AE" w14:textId="18BD43A5" w:rsidR="00D44C1A" w:rsidRDefault="00D44C1A">
            <w:pPr>
              <w:pStyle w:val="TableRow"/>
            </w:pPr>
            <w:r>
              <w:t>Raising aspirations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9FAA5" w14:textId="21F2A053" w:rsidR="00D44C1A" w:rsidRDefault="00D44C1A">
            <w:pPr>
              <w:pStyle w:val="TableRowCentered"/>
              <w:jc w:val="left"/>
            </w:pPr>
            <w:r>
              <w:t>Boys’ and Girls’ network</w:t>
            </w:r>
          </w:p>
        </w:tc>
      </w:tr>
    </w:tbl>
    <w:p w14:paraId="2A7D555E" w14:textId="77777777" w:rsidR="00E66558" w:rsidRDefault="00E66558"/>
    <w:p w14:paraId="2A7D555F" w14:textId="77777777" w:rsidR="00E66558" w:rsidRDefault="00E66558">
      <w:pPr>
        <w:spacing w:after="0" w:line="240" w:lineRule="auto"/>
      </w:pPr>
    </w:p>
    <w:p w14:paraId="2A7D5560" w14:textId="11165740" w:rsidR="00E66558" w:rsidRDefault="00E04E94">
      <w:pPr>
        <w:pStyle w:val="Heading1"/>
      </w:pPr>
      <w: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66542FF2" w:rsidR="00E66558" w:rsidRDefault="00B11AC2">
            <w:pPr>
              <w:spacing w:before="120" w:after="120"/>
              <w:rPr>
                <w:rFonts w:cs="Arial"/>
                <w:i/>
                <w:iCs/>
              </w:rPr>
            </w:pPr>
            <w:r>
              <w:rPr>
                <w:rFonts w:cs="Arial"/>
                <w:i/>
                <w:iCs/>
              </w:rPr>
              <w:t xml:space="preserve">Longbenton High School </w:t>
            </w:r>
            <w:r w:rsidR="00E04E94">
              <w:rPr>
                <w:rFonts w:cs="Arial"/>
                <w:i/>
                <w:iCs/>
              </w:rPr>
              <w:t xml:space="preserve">ran a </w:t>
            </w:r>
            <w:r>
              <w:rPr>
                <w:rFonts w:cs="Arial"/>
                <w:i/>
                <w:iCs/>
              </w:rPr>
              <w:t xml:space="preserve">successful </w:t>
            </w:r>
            <w:r w:rsidR="00E04E94">
              <w:rPr>
                <w:rFonts w:cs="Arial"/>
                <w:i/>
                <w:iCs/>
              </w:rPr>
              <w:t xml:space="preserve">2 week summer school in August 2021 for students in Year 6 transitioning into the high school. The focus was </w:t>
            </w:r>
            <w:r w:rsidR="006F1284">
              <w:rPr>
                <w:rFonts w:cs="Arial"/>
                <w:i/>
                <w:iCs/>
              </w:rPr>
              <w:t>P</w:t>
            </w:r>
            <w:r w:rsidR="00E04E94">
              <w:rPr>
                <w:rFonts w:cs="Arial"/>
                <w:i/>
                <w:iCs/>
              </w:rPr>
              <w:t>erforming Arts</w:t>
            </w:r>
            <w:r>
              <w:rPr>
                <w:rFonts w:cs="Arial"/>
                <w:i/>
                <w:iCs/>
              </w:rPr>
              <w:t xml:space="preserve"> led by </w:t>
            </w:r>
            <w:proofErr w:type="spellStart"/>
            <w:r>
              <w:rPr>
                <w:rFonts w:cs="Arial"/>
                <w:i/>
                <w:iCs/>
              </w:rPr>
              <w:t>BigFoot</w:t>
            </w:r>
            <w:proofErr w:type="spellEnd"/>
            <w:r>
              <w:rPr>
                <w:rFonts w:cs="Arial"/>
                <w:i/>
                <w:iCs/>
              </w:rPr>
              <w:t xml:space="preserve"> Arts Education and the students were involved in numerous workshops linked to acting, circus skills, music, </w:t>
            </w:r>
            <w:proofErr w:type="gramStart"/>
            <w:r>
              <w:rPr>
                <w:rFonts w:cs="Arial"/>
                <w:i/>
                <w:iCs/>
              </w:rPr>
              <w:t>mask</w:t>
            </w:r>
            <w:proofErr w:type="gramEnd"/>
            <w:r>
              <w:rPr>
                <w:rFonts w:cs="Arial"/>
                <w:i/>
                <w:iCs/>
              </w:rPr>
              <w:t xml:space="preserve"> work, art and group skills. Over the 2 week period 70 students attended 28 of which were Pupil Premium. As well as gaining lots of experience in arts activities all students were introduced to the facilities in school as well as key members of staff</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21"/>
      <w:footerReference w:type="default" r:id="rId2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63EEA85" w:rsidR="005E28A4" w:rsidRDefault="009D71E8">
    <w:pPr>
      <w:pStyle w:val="Footer"/>
      <w:ind w:firstLine="4513"/>
    </w:pPr>
    <w:r>
      <w:fldChar w:fldCharType="begin"/>
    </w:r>
    <w:r>
      <w:instrText xml:space="preserve"> PAGE </w:instrText>
    </w:r>
    <w:r>
      <w:fldChar w:fldCharType="separate"/>
    </w:r>
    <w:r w:rsidR="008B7711">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8B7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C93BA0"/>
    <w:multiLevelType w:val="hybridMultilevel"/>
    <w:tmpl w:val="3AAA1CC6"/>
    <w:lvl w:ilvl="0" w:tplc="0809000B">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51D29FF"/>
    <w:multiLevelType w:val="multilevel"/>
    <w:tmpl w:val="BBD09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24268C"/>
    <w:multiLevelType w:val="hybridMultilevel"/>
    <w:tmpl w:val="ABE61F8A"/>
    <w:lvl w:ilvl="0" w:tplc="0809000B">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5F475ECB"/>
    <w:multiLevelType w:val="hybridMultilevel"/>
    <w:tmpl w:val="17A6A992"/>
    <w:lvl w:ilvl="0" w:tplc="0809000B">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1152CF5"/>
    <w:multiLevelType w:val="hybridMultilevel"/>
    <w:tmpl w:val="4BBE50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13"/>
  </w:num>
  <w:num w:numId="8">
    <w:abstractNumId w:val="17"/>
  </w:num>
  <w:num w:numId="9">
    <w:abstractNumId w:val="15"/>
  </w:num>
  <w:num w:numId="10">
    <w:abstractNumId w:val="14"/>
  </w:num>
  <w:num w:numId="11">
    <w:abstractNumId w:val="3"/>
  </w:num>
  <w:num w:numId="12">
    <w:abstractNumId w:val="16"/>
  </w:num>
  <w:num w:numId="13">
    <w:abstractNumId w:val="11"/>
  </w:num>
  <w:num w:numId="14">
    <w:abstractNumId w:val="12"/>
  </w:num>
  <w:num w:numId="15">
    <w:abstractNumId w:val="10"/>
  </w:num>
  <w:num w:numId="16">
    <w:abstractNumId w:val="1"/>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5B66"/>
    <w:rsid w:val="000229DF"/>
    <w:rsid w:val="00032CAF"/>
    <w:rsid w:val="00054796"/>
    <w:rsid w:val="00054D60"/>
    <w:rsid w:val="00066B73"/>
    <w:rsid w:val="00083FF7"/>
    <w:rsid w:val="00084882"/>
    <w:rsid w:val="000853B5"/>
    <w:rsid w:val="000D4BEB"/>
    <w:rsid w:val="000E7B3B"/>
    <w:rsid w:val="00120AB1"/>
    <w:rsid w:val="00125F24"/>
    <w:rsid w:val="001362AC"/>
    <w:rsid w:val="0015780F"/>
    <w:rsid w:val="001639C5"/>
    <w:rsid w:val="0016593E"/>
    <w:rsid w:val="00170D55"/>
    <w:rsid w:val="001762E2"/>
    <w:rsid w:val="00183F30"/>
    <w:rsid w:val="001914BA"/>
    <w:rsid w:val="001B0413"/>
    <w:rsid w:val="00205965"/>
    <w:rsid w:val="00246117"/>
    <w:rsid w:val="00254A1B"/>
    <w:rsid w:val="0028010A"/>
    <w:rsid w:val="0028340F"/>
    <w:rsid w:val="002918DE"/>
    <w:rsid w:val="002A0345"/>
    <w:rsid w:val="002A697B"/>
    <w:rsid w:val="002C431C"/>
    <w:rsid w:val="00305C69"/>
    <w:rsid w:val="00311E53"/>
    <w:rsid w:val="00341F34"/>
    <w:rsid w:val="003443A6"/>
    <w:rsid w:val="00360914"/>
    <w:rsid w:val="00361CF2"/>
    <w:rsid w:val="00375465"/>
    <w:rsid w:val="003A1C38"/>
    <w:rsid w:val="003C44E0"/>
    <w:rsid w:val="003D1842"/>
    <w:rsid w:val="003D2AEB"/>
    <w:rsid w:val="003D7752"/>
    <w:rsid w:val="003E1461"/>
    <w:rsid w:val="003E42F5"/>
    <w:rsid w:val="004044AA"/>
    <w:rsid w:val="00404823"/>
    <w:rsid w:val="00410FC7"/>
    <w:rsid w:val="004335BA"/>
    <w:rsid w:val="00446F90"/>
    <w:rsid w:val="004708B5"/>
    <w:rsid w:val="00477C2B"/>
    <w:rsid w:val="004813DF"/>
    <w:rsid w:val="004A3C86"/>
    <w:rsid w:val="004C5C2F"/>
    <w:rsid w:val="004D5094"/>
    <w:rsid w:val="004D6A9D"/>
    <w:rsid w:val="004F2EDE"/>
    <w:rsid w:val="00526912"/>
    <w:rsid w:val="00545BAC"/>
    <w:rsid w:val="00547FCF"/>
    <w:rsid w:val="0059035D"/>
    <w:rsid w:val="005A1567"/>
    <w:rsid w:val="005A3CEE"/>
    <w:rsid w:val="005C2F77"/>
    <w:rsid w:val="005C540A"/>
    <w:rsid w:val="005C5D88"/>
    <w:rsid w:val="005D3A01"/>
    <w:rsid w:val="005D773D"/>
    <w:rsid w:val="005E64CF"/>
    <w:rsid w:val="00622C0B"/>
    <w:rsid w:val="00627B35"/>
    <w:rsid w:val="00630C29"/>
    <w:rsid w:val="00640E95"/>
    <w:rsid w:val="006620F7"/>
    <w:rsid w:val="00674BC2"/>
    <w:rsid w:val="006878B5"/>
    <w:rsid w:val="00694817"/>
    <w:rsid w:val="006A549F"/>
    <w:rsid w:val="006D4AEE"/>
    <w:rsid w:val="006D6814"/>
    <w:rsid w:val="006E7FB1"/>
    <w:rsid w:val="006F1284"/>
    <w:rsid w:val="0070320B"/>
    <w:rsid w:val="0070391F"/>
    <w:rsid w:val="00707729"/>
    <w:rsid w:val="007400D9"/>
    <w:rsid w:val="00741B9E"/>
    <w:rsid w:val="00743813"/>
    <w:rsid w:val="00791929"/>
    <w:rsid w:val="007B0E58"/>
    <w:rsid w:val="007C2F04"/>
    <w:rsid w:val="007E34D0"/>
    <w:rsid w:val="007F4BF6"/>
    <w:rsid w:val="00802263"/>
    <w:rsid w:val="00817CF9"/>
    <w:rsid w:val="008226E1"/>
    <w:rsid w:val="008302E7"/>
    <w:rsid w:val="008342DE"/>
    <w:rsid w:val="00847DFD"/>
    <w:rsid w:val="008603E4"/>
    <w:rsid w:val="00870A06"/>
    <w:rsid w:val="008A5783"/>
    <w:rsid w:val="008B00E6"/>
    <w:rsid w:val="008B1D38"/>
    <w:rsid w:val="008B3437"/>
    <w:rsid w:val="008B7711"/>
    <w:rsid w:val="008C007C"/>
    <w:rsid w:val="008C28B7"/>
    <w:rsid w:val="008D6CF9"/>
    <w:rsid w:val="00904AE8"/>
    <w:rsid w:val="00925F92"/>
    <w:rsid w:val="00964D34"/>
    <w:rsid w:val="0096788A"/>
    <w:rsid w:val="0097191C"/>
    <w:rsid w:val="00990834"/>
    <w:rsid w:val="009A3E12"/>
    <w:rsid w:val="009A4493"/>
    <w:rsid w:val="009D71E8"/>
    <w:rsid w:val="00A13273"/>
    <w:rsid w:val="00A1479E"/>
    <w:rsid w:val="00A30297"/>
    <w:rsid w:val="00A5194D"/>
    <w:rsid w:val="00A64F92"/>
    <w:rsid w:val="00A76FBE"/>
    <w:rsid w:val="00A86900"/>
    <w:rsid w:val="00A90578"/>
    <w:rsid w:val="00A96307"/>
    <w:rsid w:val="00AA7385"/>
    <w:rsid w:val="00AC752F"/>
    <w:rsid w:val="00AD5771"/>
    <w:rsid w:val="00AD61B1"/>
    <w:rsid w:val="00AE3CDE"/>
    <w:rsid w:val="00AE4BB6"/>
    <w:rsid w:val="00AF1D28"/>
    <w:rsid w:val="00AF408E"/>
    <w:rsid w:val="00AF50A3"/>
    <w:rsid w:val="00AF7E5B"/>
    <w:rsid w:val="00B11AC2"/>
    <w:rsid w:val="00B22F36"/>
    <w:rsid w:val="00B31E62"/>
    <w:rsid w:val="00B33AF3"/>
    <w:rsid w:val="00B43668"/>
    <w:rsid w:val="00B50CAB"/>
    <w:rsid w:val="00B548B4"/>
    <w:rsid w:val="00B7498D"/>
    <w:rsid w:val="00B83A54"/>
    <w:rsid w:val="00B8532C"/>
    <w:rsid w:val="00B87D91"/>
    <w:rsid w:val="00B94E42"/>
    <w:rsid w:val="00B95A46"/>
    <w:rsid w:val="00BA37AB"/>
    <w:rsid w:val="00BB45AB"/>
    <w:rsid w:val="00BB5A39"/>
    <w:rsid w:val="00BD53A6"/>
    <w:rsid w:val="00BD7ABE"/>
    <w:rsid w:val="00BF2AE8"/>
    <w:rsid w:val="00BF4A68"/>
    <w:rsid w:val="00BF526C"/>
    <w:rsid w:val="00C11D6D"/>
    <w:rsid w:val="00C12841"/>
    <w:rsid w:val="00C507D1"/>
    <w:rsid w:val="00CE00D4"/>
    <w:rsid w:val="00CF621D"/>
    <w:rsid w:val="00D01C0D"/>
    <w:rsid w:val="00D024B2"/>
    <w:rsid w:val="00D04C4D"/>
    <w:rsid w:val="00D33FE5"/>
    <w:rsid w:val="00D44C1A"/>
    <w:rsid w:val="00D45734"/>
    <w:rsid w:val="00D563DD"/>
    <w:rsid w:val="00D649C1"/>
    <w:rsid w:val="00D81D9F"/>
    <w:rsid w:val="00D95105"/>
    <w:rsid w:val="00DA3303"/>
    <w:rsid w:val="00DB1AB3"/>
    <w:rsid w:val="00DB6D30"/>
    <w:rsid w:val="00DE23CF"/>
    <w:rsid w:val="00DE63DB"/>
    <w:rsid w:val="00DF59B3"/>
    <w:rsid w:val="00E04E94"/>
    <w:rsid w:val="00E13510"/>
    <w:rsid w:val="00E26452"/>
    <w:rsid w:val="00E446B5"/>
    <w:rsid w:val="00E550B8"/>
    <w:rsid w:val="00E606AD"/>
    <w:rsid w:val="00E61A43"/>
    <w:rsid w:val="00E66558"/>
    <w:rsid w:val="00E71AAD"/>
    <w:rsid w:val="00E74C43"/>
    <w:rsid w:val="00E916F5"/>
    <w:rsid w:val="00EB6467"/>
    <w:rsid w:val="00EE221A"/>
    <w:rsid w:val="00F1155B"/>
    <w:rsid w:val="00F160D0"/>
    <w:rsid w:val="00F44D4D"/>
    <w:rsid w:val="00F53A10"/>
    <w:rsid w:val="00F60D76"/>
    <w:rsid w:val="00F94258"/>
    <w:rsid w:val="00FA4168"/>
    <w:rsid w:val="00FC1AEF"/>
    <w:rsid w:val="00FE51B4"/>
    <w:rsid w:val="00FF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EE221A"/>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8971">
      <w:bodyDiv w:val="1"/>
      <w:marLeft w:val="0"/>
      <w:marRight w:val="0"/>
      <w:marTop w:val="0"/>
      <w:marBottom w:val="0"/>
      <w:divBdr>
        <w:top w:val="none" w:sz="0" w:space="0" w:color="auto"/>
        <w:left w:val="none" w:sz="0" w:space="0" w:color="auto"/>
        <w:bottom w:val="none" w:sz="0" w:space="0" w:color="auto"/>
        <w:right w:val="none" w:sz="0" w:space="0" w:color="auto"/>
      </w:divBdr>
    </w:div>
    <w:div w:id="67268872">
      <w:bodyDiv w:val="1"/>
      <w:marLeft w:val="0"/>
      <w:marRight w:val="0"/>
      <w:marTop w:val="0"/>
      <w:marBottom w:val="0"/>
      <w:divBdr>
        <w:top w:val="none" w:sz="0" w:space="0" w:color="auto"/>
        <w:left w:val="none" w:sz="0" w:space="0" w:color="auto"/>
        <w:bottom w:val="none" w:sz="0" w:space="0" w:color="auto"/>
        <w:right w:val="none" w:sz="0" w:space="0" w:color="auto"/>
      </w:divBdr>
    </w:div>
    <w:div w:id="1018772108">
      <w:bodyDiv w:val="1"/>
      <w:marLeft w:val="0"/>
      <w:marRight w:val="0"/>
      <w:marTop w:val="0"/>
      <w:marBottom w:val="0"/>
      <w:divBdr>
        <w:top w:val="none" w:sz="0" w:space="0" w:color="auto"/>
        <w:left w:val="none" w:sz="0" w:space="0" w:color="auto"/>
        <w:bottom w:val="none" w:sz="0" w:space="0" w:color="auto"/>
        <w:right w:val="none" w:sz="0" w:space="0" w:color="auto"/>
      </w:divBdr>
    </w:div>
    <w:div w:id="1538078660">
      <w:bodyDiv w:val="1"/>
      <w:marLeft w:val="0"/>
      <w:marRight w:val="0"/>
      <w:marTop w:val="0"/>
      <w:marBottom w:val="0"/>
      <w:divBdr>
        <w:top w:val="none" w:sz="0" w:space="0" w:color="auto"/>
        <w:left w:val="none" w:sz="0" w:space="0" w:color="auto"/>
        <w:bottom w:val="none" w:sz="0" w:space="0" w:color="auto"/>
        <w:right w:val="none" w:sz="0" w:space="0" w:color="auto"/>
      </w:divBdr>
    </w:div>
    <w:div w:id="1950694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bition.org.uk/research-and-insight/" TargetMode="External"/><Relationship Id="rId13" Type="http://schemas.openxmlformats.org/officeDocument/2006/relationships/hyperlink" Target="https://www.villierspark.org.uk/mint-project/uploads/112499630.pdf" TargetMode="External"/><Relationship Id="rId18" Type="http://schemas.openxmlformats.org/officeDocument/2006/relationships/hyperlink" Target="https://www.mentalhealth.org.uk/statistics/mental-health-statistics-poverty"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voice21.org/" TargetMode="External"/><Relationship Id="rId12" Type="http://schemas.openxmlformats.org/officeDocument/2006/relationships/hyperlink" Target="https://www.nufoundation.org.uk/" TargetMode="External"/><Relationship Id="rId17" Type="http://schemas.openxmlformats.org/officeDocument/2006/relationships/hyperlink" Target="https://www.youngminds.org.uk/about-us/media-centre/mental-health-statistics/" TargetMode="External"/><Relationship Id="rId2" Type="http://schemas.openxmlformats.org/officeDocument/2006/relationships/styles" Target="styles.xml"/><Relationship Id="rId16" Type="http://schemas.openxmlformats.org/officeDocument/2006/relationships/hyperlink" Target="https://someonecares.org.uk/" TargetMode="External"/><Relationship Id="rId20" Type="http://schemas.openxmlformats.org/officeDocument/2006/relationships/hyperlink" Target="https://www.thegirlsnetwork.org.uk/what-we-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2tic4wvo1iusb.cloudfront.net/eef-guidance-reports/literacy-ks3-ks4/EEF_KS3_KS4_LITERACY_GUIDANCE.pdf?v=16353552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social-mobility-in-great-britain-state-of-the-nation-2018-to-2019" TargetMode="External"/><Relationship Id="rId23" Type="http://schemas.openxmlformats.org/officeDocument/2006/relationships/fontTable" Target="fontTable.xml"/><Relationship Id="rId10" Type="http://schemas.openxmlformats.org/officeDocument/2006/relationships/hyperlink" Target="https://actiontutoring.org.uk/wp-content/uploads/2021/11/Secondary-School-Guide-new-brand-1.pdf" TargetMode="External"/><Relationship Id="rId19" Type="http://schemas.openxmlformats.org/officeDocument/2006/relationships/hyperlink" Target="https://www.m10.org.uk/schools"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mentoring" TargetMode="External"/><Relationship Id="rId14" Type="http://schemas.openxmlformats.org/officeDocument/2006/relationships/hyperlink" Target="https://www.villierspark.org.uk/our-strateg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11</Pages>
  <Words>3345</Words>
  <Characters>19071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I Williams</cp:lastModifiedBy>
  <cp:revision>176</cp:revision>
  <cp:lastPrinted>2022-03-10T15:32:00Z</cp:lastPrinted>
  <dcterms:created xsi:type="dcterms:W3CDTF">2021-09-07T09:55:00Z</dcterms:created>
  <dcterms:modified xsi:type="dcterms:W3CDTF">2022-04-25T14:55:00Z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