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A4C7" w14:textId="77777777" w:rsidR="00F15A7A" w:rsidRPr="00593BC1" w:rsidRDefault="00F15A7A" w:rsidP="00F15A7A">
      <w:pPr>
        <w:rPr>
          <w:rFonts w:ascii="Poppins" w:hAnsi="Poppins" w:cs="Poppins"/>
          <w:b/>
          <w:bCs/>
          <w:color w:val="0070C0"/>
          <w:sz w:val="24"/>
          <w:szCs w:val="24"/>
        </w:rPr>
      </w:pPr>
      <w:r>
        <w:rPr>
          <w:rFonts w:ascii="Poppins" w:hAnsi="Poppins" w:cs="Poppins"/>
          <w:b/>
          <w:bCs/>
          <w:color w:val="0070C0"/>
          <w:sz w:val="24"/>
          <w:szCs w:val="24"/>
        </w:rPr>
        <w:t xml:space="preserve">Transcription. Composition/ </w:t>
      </w:r>
      <w:r w:rsidRPr="00B66F8B">
        <w:rPr>
          <w:rFonts w:ascii="Poppins" w:hAnsi="Poppins" w:cs="Poppins"/>
          <w:b/>
          <w:bCs/>
          <w:color w:val="0070C0"/>
          <w:sz w:val="24"/>
          <w:szCs w:val="24"/>
        </w:rPr>
        <w:t>Vocabulary, Grammar and Punctuation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49"/>
        <w:gridCol w:w="1849"/>
        <w:gridCol w:w="1849"/>
        <w:gridCol w:w="1850"/>
        <w:gridCol w:w="1849"/>
        <w:gridCol w:w="1854"/>
      </w:tblGrid>
      <w:tr w:rsidR="0079071F" w:rsidRPr="0070085B" w14:paraId="23FD528C" w14:textId="77777777" w:rsidTr="00707F20">
        <w:tc>
          <w:tcPr>
            <w:tcW w:w="1850" w:type="dxa"/>
          </w:tcPr>
          <w:p w14:paraId="06625F8D" w14:textId="152CFC2C" w:rsidR="0079071F" w:rsidRPr="0070085B" w:rsidRDefault="0079071F" w:rsidP="006A0E03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Year </w:t>
            </w:r>
            <w:r w:rsidR="005B0CBF"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4</w:t>
            </w:r>
          </w:p>
          <w:p w14:paraId="5FCA8771" w14:textId="675831C0" w:rsidR="00080D14" w:rsidRPr="0070085B" w:rsidRDefault="00B04B0A" w:rsidP="006A0E03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>
              <w:rPr>
                <w:rFonts w:ascii="Poppins" w:hAnsi="Poppins" w:cs="Poppins"/>
                <w:b/>
                <w:bCs/>
                <w:color w:val="00B050"/>
                <w:sz w:val="16"/>
                <w:szCs w:val="16"/>
              </w:rPr>
              <w:t xml:space="preserve">Linked to </w:t>
            </w:r>
            <w:r w:rsidR="00080D14" w:rsidRPr="0070085B">
              <w:rPr>
                <w:rFonts w:ascii="Poppins" w:hAnsi="Poppins" w:cs="Poppins"/>
                <w:b/>
                <w:bCs/>
                <w:color w:val="00B050"/>
                <w:sz w:val="16"/>
                <w:szCs w:val="16"/>
              </w:rPr>
              <w:t>Mastery Keys</w:t>
            </w:r>
          </w:p>
        </w:tc>
        <w:tc>
          <w:tcPr>
            <w:tcW w:w="1849" w:type="dxa"/>
          </w:tcPr>
          <w:p w14:paraId="22DDF0B9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Autumn 1</w:t>
            </w:r>
          </w:p>
          <w:p w14:paraId="77BAD66F" w14:textId="6AC2F182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1</w:t>
            </w:r>
          </w:p>
        </w:tc>
        <w:tc>
          <w:tcPr>
            <w:tcW w:w="1849" w:type="dxa"/>
          </w:tcPr>
          <w:p w14:paraId="40D2C8E6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Autumn 2</w:t>
            </w:r>
          </w:p>
          <w:p w14:paraId="55C15F1A" w14:textId="6D7EF7A2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2</w:t>
            </w:r>
          </w:p>
        </w:tc>
        <w:tc>
          <w:tcPr>
            <w:tcW w:w="1849" w:type="dxa"/>
          </w:tcPr>
          <w:p w14:paraId="7DDB48A8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Spring 1</w:t>
            </w:r>
          </w:p>
          <w:p w14:paraId="766A4F2B" w14:textId="466E9893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3</w:t>
            </w:r>
          </w:p>
        </w:tc>
        <w:tc>
          <w:tcPr>
            <w:tcW w:w="1850" w:type="dxa"/>
          </w:tcPr>
          <w:p w14:paraId="7E26FD59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Spring 2</w:t>
            </w:r>
          </w:p>
          <w:p w14:paraId="676C25F2" w14:textId="4819C9AC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4</w:t>
            </w:r>
          </w:p>
        </w:tc>
        <w:tc>
          <w:tcPr>
            <w:tcW w:w="1849" w:type="dxa"/>
          </w:tcPr>
          <w:p w14:paraId="502160BA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Summer 1</w:t>
            </w:r>
          </w:p>
          <w:p w14:paraId="3AF8A289" w14:textId="35EF9693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5</w:t>
            </w:r>
          </w:p>
        </w:tc>
        <w:tc>
          <w:tcPr>
            <w:tcW w:w="1854" w:type="dxa"/>
          </w:tcPr>
          <w:p w14:paraId="6AB2EC55" w14:textId="77777777" w:rsidR="0079071F" w:rsidRPr="0070085B" w:rsidRDefault="0079071F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Summer 2</w:t>
            </w:r>
          </w:p>
          <w:p w14:paraId="6F8031A4" w14:textId="07AD7DC9" w:rsidR="005D03B7" w:rsidRPr="0070085B" w:rsidRDefault="005D03B7" w:rsidP="005D03B7">
            <w:pPr>
              <w:jc w:val="center"/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Block 6</w:t>
            </w:r>
          </w:p>
        </w:tc>
      </w:tr>
      <w:tr w:rsidR="006F2A65" w:rsidRPr="0070085B" w14:paraId="5EFFDA62" w14:textId="77777777" w:rsidTr="00707F20">
        <w:tc>
          <w:tcPr>
            <w:tcW w:w="1850" w:type="dxa"/>
          </w:tcPr>
          <w:p w14:paraId="67612C97" w14:textId="711267AE" w:rsidR="006F2A65" w:rsidRPr="0070085B" w:rsidRDefault="006F2A65" w:rsidP="006F2A65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Focus Text</w:t>
            </w:r>
          </w:p>
        </w:tc>
        <w:tc>
          <w:tcPr>
            <w:tcW w:w="1849" w:type="dxa"/>
          </w:tcPr>
          <w:p w14:paraId="5AC25C95" w14:textId="77777777" w:rsidR="006F2A65" w:rsidRPr="0070085B" w:rsidRDefault="006F2A65" w:rsidP="006F2A65">
            <w:pPr>
              <w:spacing w:after="1"/>
              <w:ind w:right="14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Leon and the place between by Graham Baker-Smith </w:t>
            </w:r>
          </w:p>
          <w:p w14:paraId="15F87BF1" w14:textId="17A1E170" w:rsidR="00707F20" w:rsidRPr="00707F20" w:rsidRDefault="00707F20" w:rsidP="006F2A65">
            <w:pPr>
              <w:rPr>
                <w:rFonts w:ascii="Poppins" w:eastAsia="Calibri" w:hAnsi="Poppins" w:cs="Poppins"/>
                <w:color w:val="000000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>Recount: diary entry from Leon’s view</w:t>
            </w:r>
          </w:p>
        </w:tc>
        <w:tc>
          <w:tcPr>
            <w:tcW w:w="1849" w:type="dxa"/>
          </w:tcPr>
          <w:p w14:paraId="14A36B77" w14:textId="77777777" w:rsidR="006F2A65" w:rsidRPr="0070085B" w:rsidRDefault="006F2A65" w:rsidP="006F2A65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Escape from Pompeii by </w:t>
            </w:r>
          </w:p>
          <w:p w14:paraId="5C5E7E2F" w14:textId="77777777" w:rsidR="006F2A65" w:rsidRPr="0070085B" w:rsidRDefault="006F2A65" w:rsidP="006F2A65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Christina </w:t>
            </w:r>
            <w:proofErr w:type="spellStart"/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>Balit</w:t>
            </w:r>
            <w:proofErr w:type="spellEnd"/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 </w:t>
            </w:r>
          </w:p>
          <w:p w14:paraId="34BC503B" w14:textId="77777777" w:rsidR="00707F20" w:rsidRPr="0070085B" w:rsidRDefault="00707F20" w:rsidP="00707F20">
            <w:pPr>
              <w:spacing w:line="239" w:lineRule="auto"/>
              <w:ind w:left="8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Fiction: historical narrative from character’s point of view </w:t>
            </w:r>
          </w:p>
          <w:p w14:paraId="78B79348" w14:textId="14ECC686" w:rsidR="006F2A65" w:rsidRPr="0070085B" w:rsidRDefault="006F2A65" w:rsidP="006F2A65">
            <w:pPr>
              <w:rPr>
                <w:rFonts w:ascii="Poppins" w:hAnsi="Poppins" w:cs="Poppins"/>
                <w:bCs/>
                <w:sz w:val="16"/>
                <w:szCs w:val="16"/>
              </w:rPr>
            </w:pPr>
          </w:p>
        </w:tc>
        <w:tc>
          <w:tcPr>
            <w:tcW w:w="1849" w:type="dxa"/>
          </w:tcPr>
          <w:p w14:paraId="4094183C" w14:textId="77777777" w:rsidR="006F2A65" w:rsidRPr="0070085B" w:rsidRDefault="006F2A65" w:rsidP="006F2A65">
            <w:pPr>
              <w:spacing w:after="1"/>
              <w:ind w:left="1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Where the Forest Meets the Sea by Jeannie Baker &amp; 100 facts – Rainforests by Miles </w:t>
            </w:r>
          </w:p>
          <w:p w14:paraId="0C7286CC" w14:textId="77777777" w:rsidR="006F2A65" w:rsidRPr="0070085B" w:rsidRDefault="006F2A65" w:rsidP="006F2A65">
            <w:pPr>
              <w:ind w:left="1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Kelly </w:t>
            </w:r>
          </w:p>
          <w:p w14:paraId="359A1CFB" w14:textId="38A1802A" w:rsidR="006F2A65" w:rsidRPr="0070085B" w:rsidRDefault="00707F20" w:rsidP="006F2A65">
            <w:pPr>
              <w:spacing w:after="1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Non-chronological report: </w:t>
            </w:r>
            <w:r w:rsidRPr="0070085B">
              <w:rPr>
                <w:rFonts w:ascii="Poppins" w:hAnsi="Poppins" w:cs="Poppins"/>
                <w:sz w:val="16"/>
                <w:szCs w:val="16"/>
              </w:rPr>
              <w:t>To make a zoo information board for a rainforest exhibit</w:t>
            </w:r>
          </w:p>
        </w:tc>
        <w:tc>
          <w:tcPr>
            <w:tcW w:w="1850" w:type="dxa"/>
          </w:tcPr>
          <w:p w14:paraId="59826BF0" w14:textId="77777777" w:rsidR="006F2A65" w:rsidRDefault="0096330C" w:rsidP="006F2A65">
            <w:pPr>
              <w:rPr>
                <w:rFonts w:ascii="Poppins" w:hAnsi="Poppins" w:cs="Poppins"/>
                <w:b/>
                <w:color w:val="0070C0"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 xml:space="preserve">Wisp by Zana </w:t>
            </w:r>
            <w:proofErr w:type="spellStart"/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>Fraillon</w:t>
            </w:r>
            <w:proofErr w:type="spellEnd"/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 xml:space="preserve"> and Grahame Baker-Smith</w:t>
            </w:r>
          </w:p>
          <w:p w14:paraId="74568B58" w14:textId="7B73C202" w:rsidR="00707F20" w:rsidRPr="0070085B" w:rsidRDefault="00707F20" w:rsidP="006F2A65">
            <w:pPr>
              <w:rPr>
                <w:rFonts w:ascii="Poppins" w:hAnsi="Poppins" w:cs="Poppins"/>
                <w:b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>To write a narrative from the point of view of the Wisp</w:t>
            </w:r>
          </w:p>
        </w:tc>
        <w:tc>
          <w:tcPr>
            <w:tcW w:w="1849" w:type="dxa"/>
          </w:tcPr>
          <w:p w14:paraId="6EF4696F" w14:textId="77777777" w:rsidR="006F2A65" w:rsidRDefault="001C6964" w:rsidP="006F2A65">
            <w:pPr>
              <w:rPr>
                <w:rFonts w:ascii="Poppins" w:hAnsi="Poppins" w:cs="Poppins"/>
                <w:b/>
                <w:color w:val="0070C0"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 xml:space="preserve">Alba The </w:t>
            </w:r>
            <w:proofErr w:type="gramStart"/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>Hundred Year Old</w:t>
            </w:r>
            <w:proofErr w:type="gramEnd"/>
            <w:r w:rsidRPr="0070085B">
              <w:rPr>
                <w:rFonts w:ascii="Poppins" w:hAnsi="Poppins" w:cs="Poppins"/>
                <w:b/>
                <w:color w:val="0070C0"/>
                <w:sz w:val="16"/>
                <w:szCs w:val="16"/>
              </w:rPr>
              <w:t xml:space="preserve"> Fish by Lara Hawthorne</w:t>
            </w:r>
          </w:p>
          <w:p w14:paraId="372C97B8" w14:textId="0705307D" w:rsidR="00707F20" w:rsidRPr="0070085B" w:rsidRDefault="00707F20" w:rsidP="006F2A65">
            <w:pPr>
              <w:rPr>
                <w:rFonts w:ascii="Poppins" w:hAnsi="Poppins" w:cs="Poppins"/>
                <w:b/>
                <w:sz w:val="16"/>
                <w:szCs w:val="16"/>
              </w:rPr>
            </w:pPr>
            <w:r w:rsidRPr="0070085B">
              <w:rPr>
                <w:rFonts w:ascii="Poppins" w:hAnsi="Poppins" w:cs="Poppins"/>
                <w:bCs/>
                <w:sz w:val="16"/>
                <w:szCs w:val="16"/>
              </w:rPr>
              <w:t>To write an information board for an exhibit in an aquarium.</w:t>
            </w:r>
          </w:p>
        </w:tc>
        <w:tc>
          <w:tcPr>
            <w:tcW w:w="1854" w:type="dxa"/>
          </w:tcPr>
          <w:p w14:paraId="3ACAAACE" w14:textId="13BB2A63" w:rsidR="00707F20" w:rsidRPr="00707F20" w:rsidRDefault="006F2A65" w:rsidP="00707F20">
            <w:pPr>
              <w:spacing w:after="1"/>
              <w:ind w:left="1"/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Blue John by </w:t>
            </w:r>
            <w:proofErr w:type="spellStart"/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>Berlie</w:t>
            </w:r>
            <w:proofErr w:type="spellEnd"/>
            <w:r w:rsidRPr="0070085B">
              <w:rPr>
                <w:rFonts w:ascii="Poppins" w:eastAsia="Calibri" w:hAnsi="Poppins" w:cs="Poppins"/>
                <w:b/>
                <w:color w:val="0070C0"/>
                <w:sz w:val="16"/>
                <w:szCs w:val="16"/>
              </w:rPr>
              <w:t xml:space="preserve"> Doherty </w:t>
            </w:r>
          </w:p>
          <w:p w14:paraId="44C54549" w14:textId="0C076BB1" w:rsidR="00707F20" w:rsidRPr="0070085B" w:rsidRDefault="00707F20" w:rsidP="006F2A65">
            <w:pPr>
              <w:spacing w:after="1"/>
              <w:ind w:left="1"/>
              <w:rPr>
                <w:rFonts w:ascii="Poppins" w:eastAsia="Calibri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>To w</w:t>
            </w:r>
            <w:r w:rsidRPr="0070085B">
              <w:rPr>
                <w:rFonts w:ascii="Poppins" w:hAnsi="Poppins" w:cs="Poppins"/>
                <w:sz w:val="16"/>
                <w:szCs w:val="16"/>
              </w:rPr>
              <w:t xml:space="preserve">rite a letter in role as an expert containing an explanation about cave formation </w:t>
            </w: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  </w:t>
            </w:r>
          </w:p>
        </w:tc>
      </w:tr>
      <w:tr w:rsidR="00707F20" w:rsidRPr="0070085B" w14:paraId="19F22A16" w14:textId="77777777" w:rsidTr="00EB4EBD">
        <w:tc>
          <w:tcPr>
            <w:tcW w:w="1850" w:type="dxa"/>
          </w:tcPr>
          <w:p w14:paraId="1EB49D36" w14:textId="77777777" w:rsidR="00707F20" w:rsidRPr="00A1188A" w:rsidRDefault="00707F20" w:rsidP="00707F20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Transcription </w:t>
            </w:r>
          </w:p>
          <w:p w14:paraId="3334FCD9" w14:textId="11FFDE36" w:rsidR="00707F20" w:rsidRPr="0070085B" w:rsidRDefault="00707F20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*See spelling MTP</w:t>
            </w: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100" w:type="dxa"/>
            <w:gridSpan w:val="6"/>
          </w:tcPr>
          <w:p w14:paraId="6D8325B9" w14:textId="77777777" w:rsidR="00932A80" w:rsidRPr="00A1188A" w:rsidRDefault="00932A80" w:rsidP="00932A80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Use the first two or three letters of a word to check its spelling in a dictionary. </w:t>
            </w:r>
          </w:p>
          <w:p w14:paraId="5B4B2DDB" w14:textId="77777777" w:rsidR="00932A80" w:rsidRPr="00A1188A" w:rsidRDefault="00932A80" w:rsidP="00932A80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Write from memory simple sentences, dictated by the teacher, that include words and punctuation taught so far</w:t>
            </w:r>
          </w:p>
          <w:p w14:paraId="6E8C5DAA" w14:textId="6E2B09F1" w:rsidR="00707F20" w:rsidRPr="0070085B" w:rsidRDefault="00932A80" w:rsidP="00932A80">
            <w:pPr>
              <w:spacing w:line="241" w:lineRule="auto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Place the possessive apostrophe accurately in words with regular plurals [for example, girls’, boys’] and in words with irregular plurals [for example, children’s]</w:t>
            </w:r>
          </w:p>
        </w:tc>
      </w:tr>
      <w:tr w:rsidR="00707F20" w:rsidRPr="0070085B" w14:paraId="7CC9DAF6" w14:textId="77777777" w:rsidTr="00F37CF8">
        <w:tc>
          <w:tcPr>
            <w:tcW w:w="1850" w:type="dxa"/>
            <w:vMerge w:val="restart"/>
          </w:tcPr>
          <w:p w14:paraId="5AAA78CE" w14:textId="24389C17" w:rsidR="00707F20" w:rsidRPr="0070085B" w:rsidRDefault="00707F20" w:rsidP="006F2A65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Composition</w:t>
            </w:r>
          </w:p>
        </w:tc>
        <w:tc>
          <w:tcPr>
            <w:tcW w:w="11100" w:type="dxa"/>
            <w:gridSpan w:val="6"/>
          </w:tcPr>
          <w:p w14:paraId="04AD094A" w14:textId="77777777" w:rsidR="00707F20" w:rsidRPr="00A1188A" w:rsidRDefault="00707F20" w:rsidP="00707F20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Plan their writing by: </w:t>
            </w:r>
          </w:p>
          <w:p w14:paraId="7D4A05D7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95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discussing writing similar to that which they are planning to write in order to understand and learn from its structure, vocabulary and grammar </w:t>
            </w:r>
          </w:p>
          <w:p w14:paraId="1BCEFE85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95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discussing and recording ideas </w:t>
            </w:r>
          </w:p>
          <w:p w14:paraId="6F070011" w14:textId="77777777" w:rsidR="00707F20" w:rsidRPr="00A1188A" w:rsidRDefault="00707F20" w:rsidP="00707F20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Draft and write by: </w:t>
            </w:r>
          </w:p>
          <w:p w14:paraId="7A9A7E83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composing and rehearsing sentences orally (including dialogue), progressively building a varied and rich vocabulary and an increasing range of sentence structures  </w:t>
            </w:r>
          </w:p>
          <w:p w14:paraId="13F46EFD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organising</w:t>
            </w:r>
            <w:proofErr w:type="spell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paragraphs around a theme </w:t>
            </w:r>
          </w:p>
          <w:p w14:paraId="23529C14" w14:textId="77777777" w:rsidR="00707F20" w:rsidRPr="00A1188A" w:rsidRDefault="00707F20" w:rsidP="00707F20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Evaluate and edit by: </w:t>
            </w:r>
          </w:p>
          <w:p w14:paraId="333A7FA3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assessing the effectiveness of their own and others’ writing and suggesting improvements </w:t>
            </w:r>
          </w:p>
          <w:p w14:paraId="663F57EB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13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proposing changes to grammar and vocabulary to improve consistency, including the accurate use of pronouns in sentences </w:t>
            </w:r>
          </w:p>
          <w:p w14:paraId="271CCC0E" w14:textId="77777777" w:rsidR="00707F20" w:rsidRPr="00A1188A" w:rsidRDefault="00707F20" w:rsidP="00707F20">
            <w:pPr>
              <w:numPr>
                <w:ilvl w:val="0"/>
                <w:numId w:val="7"/>
              </w:num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proof-read for spelling and punctuation errors </w:t>
            </w:r>
          </w:p>
          <w:p w14:paraId="36ABEDAD" w14:textId="16CD0E54" w:rsidR="00707F20" w:rsidRPr="0070085B" w:rsidRDefault="00707F20" w:rsidP="00707F20">
            <w:pPr>
              <w:spacing w:line="241" w:lineRule="auto"/>
              <w:rPr>
                <w:rFonts w:ascii="Poppins" w:eastAsia="Calibri" w:hAnsi="Poppins" w:cs="Poppins"/>
                <w:sz w:val="16"/>
                <w:szCs w:val="16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lastRenderedPageBreak/>
              <w:t>read aloud their own writing, to a group or the whole class, using appropriate intonation and controlling the tone and volume so that the meaning is clear.</w:t>
            </w:r>
          </w:p>
        </w:tc>
      </w:tr>
      <w:tr w:rsidR="00707F20" w:rsidRPr="0070085B" w14:paraId="351DE09F" w14:textId="77777777" w:rsidTr="00707F20">
        <w:tc>
          <w:tcPr>
            <w:tcW w:w="1850" w:type="dxa"/>
            <w:vMerge/>
          </w:tcPr>
          <w:p w14:paraId="34699E50" w14:textId="55331850" w:rsidR="00707F20" w:rsidRPr="0070085B" w:rsidRDefault="00707F20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</w:p>
        </w:tc>
        <w:tc>
          <w:tcPr>
            <w:tcW w:w="1849" w:type="dxa"/>
          </w:tcPr>
          <w:p w14:paraId="2D9BB98D" w14:textId="12EF62E3" w:rsidR="00707F20" w:rsidRPr="0070085B" w:rsidRDefault="00707F20" w:rsidP="00707F20">
            <w:pPr>
              <w:spacing w:line="241" w:lineRule="auto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 In narratives, create settings, characters and plot</w:t>
            </w:r>
          </w:p>
          <w:p w14:paraId="52EB2E5D" w14:textId="1F0CBB2A" w:rsidR="00707F20" w:rsidRPr="0070085B" w:rsidRDefault="00707F20" w:rsidP="00707F20">
            <w:pPr>
              <w:spacing w:line="241" w:lineRule="auto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49" w:type="dxa"/>
          </w:tcPr>
          <w:p w14:paraId="235E94AE" w14:textId="21A9FBD6" w:rsidR="00707F20" w:rsidRPr="0070085B" w:rsidRDefault="00707F20" w:rsidP="00707F20">
            <w:pPr>
              <w:spacing w:line="241" w:lineRule="auto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>In narratives, create settings, characters and plot</w:t>
            </w:r>
          </w:p>
        </w:tc>
        <w:tc>
          <w:tcPr>
            <w:tcW w:w="1849" w:type="dxa"/>
          </w:tcPr>
          <w:p w14:paraId="44D2ED6B" w14:textId="77516970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In non-narrative material, use simple </w:t>
            </w:r>
            <w:proofErr w:type="spellStart"/>
            <w:r w:rsidRPr="0070085B">
              <w:rPr>
                <w:rFonts w:ascii="Poppins" w:hAnsi="Poppins" w:cs="Poppins"/>
                <w:sz w:val="16"/>
                <w:szCs w:val="16"/>
              </w:rPr>
              <w:t>organisational</w:t>
            </w:r>
            <w:proofErr w:type="spellEnd"/>
            <w:r w:rsidRPr="0070085B">
              <w:rPr>
                <w:rFonts w:ascii="Poppins" w:hAnsi="Poppins" w:cs="Poppins"/>
                <w:sz w:val="16"/>
                <w:szCs w:val="16"/>
              </w:rPr>
              <w:t xml:space="preserve"> devices</w:t>
            </w:r>
          </w:p>
          <w:p w14:paraId="7E7AAA74" w14:textId="1A283812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50" w:type="dxa"/>
          </w:tcPr>
          <w:p w14:paraId="42EA1CC6" w14:textId="04B1522B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>In narratives, create settings, characters and plot</w:t>
            </w:r>
          </w:p>
        </w:tc>
        <w:tc>
          <w:tcPr>
            <w:tcW w:w="1849" w:type="dxa"/>
          </w:tcPr>
          <w:p w14:paraId="6CC7FF6D" w14:textId="77777777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In non-narrative material, use simple </w:t>
            </w:r>
            <w:proofErr w:type="spellStart"/>
            <w:r w:rsidRPr="0070085B">
              <w:rPr>
                <w:rFonts w:ascii="Poppins" w:hAnsi="Poppins" w:cs="Poppins"/>
                <w:sz w:val="16"/>
                <w:szCs w:val="16"/>
              </w:rPr>
              <w:t>organisational</w:t>
            </w:r>
            <w:proofErr w:type="spellEnd"/>
            <w:r w:rsidRPr="0070085B">
              <w:rPr>
                <w:rFonts w:ascii="Poppins" w:hAnsi="Poppins" w:cs="Poppins"/>
                <w:sz w:val="16"/>
                <w:szCs w:val="16"/>
              </w:rPr>
              <w:t xml:space="preserve"> devices</w:t>
            </w:r>
          </w:p>
          <w:p w14:paraId="2A5EC2DB" w14:textId="7F7E732A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54" w:type="dxa"/>
          </w:tcPr>
          <w:p w14:paraId="12FCD4AB" w14:textId="67744BF1" w:rsidR="00707F20" w:rsidRPr="0070085B" w:rsidRDefault="00707F20" w:rsidP="00707F20">
            <w:pPr>
              <w:spacing w:line="241" w:lineRule="auto"/>
              <w:rPr>
                <w:rFonts w:ascii="Poppins" w:eastAsia="Calibri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>In narratives, create settings, characters and plot</w:t>
            </w:r>
          </w:p>
          <w:p w14:paraId="106606C1" w14:textId="112F0DC6" w:rsidR="00707F20" w:rsidRPr="0070085B" w:rsidRDefault="00707F20" w:rsidP="00707F20">
            <w:pPr>
              <w:spacing w:line="241" w:lineRule="auto"/>
              <w:rPr>
                <w:rFonts w:ascii="Poppins" w:eastAsia="Calibri" w:hAnsi="Poppins" w:cs="Poppins"/>
                <w:sz w:val="16"/>
                <w:szCs w:val="16"/>
              </w:rPr>
            </w:pPr>
          </w:p>
        </w:tc>
      </w:tr>
      <w:tr w:rsidR="007E7E2A" w:rsidRPr="0070085B" w14:paraId="323DDE62" w14:textId="77777777" w:rsidTr="0065072F">
        <w:trPr>
          <w:trHeight w:val="1210"/>
        </w:trPr>
        <w:tc>
          <w:tcPr>
            <w:tcW w:w="1850" w:type="dxa"/>
          </w:tcPr>
          <w:p w14:paraId="560B4809" w14:textId="613333B5" w:rsidR="007E7E2A" w:rsidRDefault="007E7E2A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>
              <w:rPr>
                <w:rFonts w:ascii="Poppins" w:hAnsi="Poppins" w:cs="Poppins"/>
                <w:b/>
                <w:bCs/>
                <w:sz w:val="16"/>
                <w:szCs w:val="16"/>
              </w:rPr>
              <w:t>V, G, P</w:t>
            </w:r>
          </w:p>
        </w:tc>
        <w:tc>
          <w:tcPr>
            <w:tcW w:w="11100" w:type="dxa"/>
            <w:gridSpan w:val="6"/>
          </w:tcPr>
          <w:p w14:paraId="2266E684" w14:textId="77777777" w:rsidR="007E7E2A" w:rsidRDefault="007E7E2A" w:rsidP="00932A80">
            <w:pPr>
              <w:rPr>
                <w:rFonts w:ascii="Poppins" w:eastAsia="Calibri" w:hAnsi="Poppins" w:cs="Poppins"/>
                <w:sz w:val="16"/>
                <w:szCs w:val="16"/>
                <w:lang w:val="en-GB"/>
              </w:rPr>
            </w:pPr>
            <w:r w:rsidRPr="007E7E2A">
              <w:rPr>
                <w:rFonts w:ascii="Poppins" w:eastAsia="Calibri" w:hAnsi="Poppins" w:cs="Poppins"/>
                <w:sz w:val="16"/>
                <w:szCs w:val="16"/>
                <w:lang w:val="en-GB"/>
              </w:rPr>
              <w:t>Ch</w:t>
            </w:r>
            <w:r w:rsidRPr="00932A80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oosing nouns or pronouns appropriately for clarity and cohesion and to avoid repetition </w:t>
            </w:r>
          </w:p>
          <w:p w14:paraId="4251A702" w14:textId="77777777" w:rsidR="007E7E2A" w:rsidRDefault="007E7E2A" w:rsidP="00932A80">
            <w:pPr>
              <w:rPr>
                <w:rFonts w:ascii="Poppins" w:eastAsia="Calibri" w:hAnsi="Poppins" w:cs="Poppins"/>
                <w:sz w:val="16"/>
                <w:szCs w:val="16"/>
                <w:lang w:val="en-GB"/>
              </w:rPr>
            </w:pPr>
            <w:r w:rsidRPr="007E7E2A">
              <w:rPr>
                <w:rFonts w:ascii="Poppins" w:eastAsia="Calibri" w:hAnsi="Poppins" w:cs="Poppins"/>
                <w:sz w:val="16"/>
                <w:szCs w:val="16"/>
                <w:lang w:val="en-GB"/>
              </w:rPr>
              <w:t>E</w:t>
            </w:r>
            <w:r w:rsidRPr="00932A80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xtending the range of sentences with more than one clause by using a wider range of conjunctions, including when, if, because, although </w:t>
            </w:r>
          </w:p>
          <w:p w14:paraId="19537861" w14:textId="52F4FBE0" w:rsidR="007E7E2A" w:rsidRPr="007E7E2A" w:rsidRDefault="007E7E2A" w:rsidP="00932A80">
            <w:pPr>
              <w:rPr>
                <w:rFonts w:ascii="Poppins" w:eastAsia="Calibri" w:hAnsi="Poppins" w:cs="Poppins"/>
                <w:sz w:val="16"/>
                <w:szCs w:val="16"/>
                <w:lang w:val="en-GB"/>
              </w:rPr>
            </w:pPr>
            <w:r w:rsidRPr="00932A80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Using the present perfect form of verbs in contrast to the past tense </w:t>
            </w:r>
          </w:p>
        </w:tc>
      </w:tr>
      <w:tr w:rsidR="00707F20" w:rsidRPr="0070085B" w14:paraId="5CA0B127" w14:textId="77777777" w:rsidTr="00707F20">
        <w:tc>
          <w:tcPr>
            <w:tcW w:w="1850" w:type="dxa"/>
          </w:tcPr>
          <w:p w14:paraId="1821F9A7" w14:textId="2BA28681" w:rsidR="00707F20" w:rsidRPr="0070085B" w:rsidRDefault="00707F20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849" w:type="dxa"/>
          </w:tcPr>
          <w:p w14:paraId="4D29BA5B" w14:textId="3CA3236C" w:rsidR="00707F20" w:rsidRDefault="00F3161C" w:rsidP="00707F20">
            <w:pPr>
              <w:rPr>
                <w:rFonts w:ascii="Poppins" w:eastAsia="Calibri" w:hAnsi="Poppins" w:cs="Poppins"/>
                <w:color w:val="00B050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Standard English forms for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verb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inflections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instead of local spoken forms [for example,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we were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instead of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we </w:t>
            </w:r>
            <w:proofErr w:type="gramStart"/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was</w:t>
            </w:r>
            <w:proofErr w:type="gramEnd"/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,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or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I did 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instead of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I done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]</w:t>
            </w:r>
          </w:p>
          <w:p w14:paraId="3E9A8E77" w14:textId="77777777" w:rsidR="00F3161C" w:rsidRPr="0070085B" w:rsidRDefault="00F3161C" w:rsidP="00707F20">
            <w:pPr>
              <w:rPr>
                <w:rFonts w:ascii="Poppins" w:hAnsi="Poppins" w:cs="Poppins"/>
                <w:color w:val="00B050"/>
                <w:sz w:val="16"/>
                <w:szCs w:val="16"/>
              </w:rPr>
            </w:pPr>
          </w:p>
          <w:p w14:paraId="6A732E3E" w14:textId="0128BC49" w:rsidR="00707F20" w:rsidRPr="00F3161C" w:rsidRDefault="00F3161C" w:rsidP="00707F20">
            <w:pPr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</w:pP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The grammatical difference between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plural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and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possessive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–s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849" w:type="dxa"/>
          </w:tcPr>
          <w:p w14:paraId="4A08A37B" w14:textId="77777777" w:rsidR="00F3161C" w:rsidRDefault="00F3161C" w:rsidP="00F3161C">
            <w:pPr>
              <w:rPr>
                <w:rFonts w:ascii="Poppins" w:eastAsia="Calibri" w:hAnsi="Poppins" w:cs="Poppins"/>
                <w:color w:val="00B050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Standard English forms for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verb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inflections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instead of local spoken forms [for example,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we were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instead of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we </w:t>
            </w:r>
            <w:proofErr w:type="gramStart"/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was</w:t>
            </w:r>
            <w:proofErr w:type="gramEnd"/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,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or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I did 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instead of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I done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]</w:t>
            </w:r>
          </w:p>
          <w:p w14:paraId="5FC1F1AA" w14:textId="54EE037D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49" w:type="dxa"/>
          </w:tcPr>
          <w:p w14:paraId="2E60EB3D" w14:textId="01A0E1EE" w:rsidR="00707F20" w:rsidRPr="0070085B" w:rsidRDefault="00F3161C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The grammatical difference between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plural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and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possessive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–s</w:t>
            </w:r>
          </w:p>
        </w:tc>
        <w:tc>
          <w:tcPr>
            <w:tcW w:w="1850" w:type="dxa"/>
          </w:tcPr>
          <w:p w14:paraId="572D4CE3" w14:textId="5F6985F1" w:rsidR="00707F20" w:rsidRPr="0070085B" w:rsidRDefault="00F3161C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The grammatical difference between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plural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and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possessive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>–s</w:t>
            </w:r>
          </w:p>
        </w:tc>
        <w:tc>
          <w:tcPr>
            <w:tcW w:w="1849" w:type="dxa"/>
          </w:tcPr>
          <w:p w14:paraId="7FEB9679" w14:textId="13E902DA" w:rsidR="00707F20" w:rsidRPr="0070085B" w:rsidRDefault="00F3161C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The grammatical difference between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plural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and </w:t>
            </w:r>
            <w:r w:rsidRPr="00F3161C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possessive</w:t>
            </w:r>
            <w:r w:rsidRPr="00F3161C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>–s</w:t>
            </w:r>
          </w:p>
        </w:tc>
        <w:tc>
          <w:tcPr>
            <w:tcW w:w="1854" w:type="dxa"/>
          </w:tcPr>
          <w:p w14:paraId="3246DBAE" w14:textId="77777777" w:rsidR="00F3161C" w:rsidRPr="00F3161C" w:rsidRDefault="00F3161C" w:rsidP="00F3161C">
            <w:pPr>
              <w:rPr>
                <w:rFonts w:ascii="Poppins" w:eastAsia="Calibri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Standard English forms for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verb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inflections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instead of local spoken forms [for example, 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>we were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instead of 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 xml:space="preserve">we </w:t>
            </w:r>
            <w:proofErr w:type="gramStart"/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>was</w:t>
            </w:r>
            <w:proofErr w:type="gramEnd"/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>,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>or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 xml:space="preserve"> I did 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instead of 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>I done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>]</w:t>
            </w:r>
          </w:p>
          <w:p w14:paraId="636664F8" w14:textId="77777777" w:rsidR="00F3161C" w:rsidRPr="00F3161C" w:rsidRDefault="00F3161C" w:rsidP="00F3161C">
            <w:pPr>
              <w:rPr>
                <w:rFonts w:ascii="Poppins" w:hAnsi="Poppins" w:cs="Poppins"/>
                <w:sz w:val="16"/>
                <w:szCs w:val="16"/>
              </w:rPr>
            </w:pPr>
          </w:p>
          <w:p w14:paraId="0BF8A363" w14:textId="6A3C783A" w:rsidR="00707F20" w:rsidRPr="00F3161C" w:rsidRDefault="00F3161C" w:rsidP="00F3161C">
            <w:pPr>
              <w:rPr>
                <w:rFonts w:ascii="Poppins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The grammatical difference between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plural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and </w:t>
            </w:r>
            <w:r w:rsidRPr="00F3161C">
              <w:rPr>
                <w:rFonts w:ascii="Poppins" w:eastAsia="Calibri" w:hAnsi="Poppins" w:cs="Poppins"/>
                <w:b/>
                <w:sz w:val="16"/>
                <w:szCs w:val="16"/>
                <w:lang w:val="en-GB"/>
              </w:rPr>
              <w:t>possessive</w:t>
            </w:r>
            <w:r w:rsidRPr="00F3161C">
              <w:rPr>
                <w:rFonts w:ascii="Poppins" w:eastAsia="Calibri" w:hAnsi="Poppins" w:cs="Poppins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eastAsia="Calibri" w:hAnsi="Poppins" w:cs="Poppins"/>
                <w:i/>
                <w:sz w:val="16"/>
                <w:szCs w:val="16"/>
                <w:lang w:val="en-GB"/>
              </w:rPr>
              <w:t>–s</w:t>
            </w:r>
          </w:p>
        </w:tc>
      </w:tr>
      <w:tr w:rsidR="00707F20" w:rsidRPr="0070085B" w14:paraId="7DC7E49A" w14:textId="77777777" w:rsidTr="00707F20">
        <w:tc>
          <w:tcPr>
            <w:tcW w:w="1850" w:type="dxa"/>
          </w:tcPr>
          <w:p w14:paraId="1BB91B1C" w14:textId="5478B339" w:rsidR="00707F20" w:rsidRPr="0070085B" w:rsidRDefault="00707F20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Sentence</w:t>
            </w:r>
          </w:p>
        </w:tc>
        <w:tc>
          <w:tcPr>
            <w:tcW w:w="1849" w:type="dxa"/>
          </w:tcPr>
          <w:p w14:paraId="2751B0E7" w14:textId="25212457" w:rsidR="00707F20" w:rsidRPr="00F3161C" w:rsidRDefault="00F3161C" w:rsidP="00707F20">
            <w:pPr>
              <w:rPr>
                <w:rFonts w:ascii="Poppins" w:hAnsi="Poppins" w:cs="Poppins"/>
                <w:bCs/>
                <w:i/>
                <w:iCs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</w:tc>
        <w:tc>
          <w:tcPr>
            <w:tcW w:w="1849" w:type="dxa"/>
          </w:tcPr>
          <w:p w14:paraId="03FC5C72" w14:textId="2F12AA75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 </w:t>
            </w:r>
            <w:r w:rsidR="00F3161C"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</w:tc>
        <w:tc>
          <w:tcPr>
            <w:tcW w:w="1849" w:type="dxa"/>
          </w:tcPr>
          <w:p w14:paraId="037342AE" w14:textId="7A221FFE" w:rsidR="00707F20" w:rsidRPr="0070085B" w:rsidRDefault="00F3161C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</w:tc>
        <w:tc>
          <w:tcPr>
            <w:tcW w:w="1850" w:type="dxa"/>
          </w:tcPr>
          <w:p w14:paraId="74E65C88" w14:textId="5E6CD012" w:rsidR="00707F20" w:rsidRDefault="00F3161C" w:rsidP="00F3161C">
            <w:pPr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</w:pPr>
            <w:r w:rsidRPr="00F3161C"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  <w:t>Noun phrases expanded by the addition of modifying adjectives, nouns and preposition phrases</w:t>
            </w:r>
            <w:r w:rsidRPr="00F3161C">
              <w:rPr>
                <w:rFonts w:ascii="Poppins" w:hAnsi="Poppins" w:cs="Poppins"/>
                <w:b/>
                <w:color w:val="00B050"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  <w:t xml:space="preserve">(e.g. </w:t>
            </w:r>
            <w:r w:rsidRPr="00F3161C">
              <w:rPr>
                <w:rFonts w:ascii="Poppins" w:hAnsi="Poppins" w:cs="Poppins"/>
                <w:i/>
                <w:color w:val="00B050"/>
                <w:sz w:val="16"/>
                <w:szCs w:val="16"/>
                <w:lang w:val="en-GB"/>
              </w:rPr>
              <w:t>the teacher</w:t>
            </w:r>
            <w:r w:rsidRPr="00F3161C"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  <w:t xml:space="preserve"> expanded to: </w:t>
            </w:r>
            <w:r w:rsidRPr="00F3161C">
              <w:rPr>
                <w:rFonts w:ascii="Poppins" w:hAnsi="Poppins" w:cs="Poppins"/>
                <w:i/>
                <w:color w:val="00B050"/>
                <w:sz w:val="16"/>
                <w:szCs w:val="16"/>
                <w:lang w:val="en-GB"/>
              </w:rPr>
              <w:t>the strict maths teacher with curly hair</w:t>
            </w:r>
            <w:r w:rsidRPr="00F3161C"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  <w:t xml:space="preserve">) </w:t>
            </w:r>
          </w:p>
          <w:p w14:paraId="0F773AA7" w14:textId="6C11D2A9" w:rsidR="00F3161C" w:rsidRDefault="00F3161C" w:rsidP="00F3161C">
            <w:pPr>
              <w:rPr>
                <w:rFonts w:ascii="Poppins" w:hAnsi="Poppins" w:cs="Poppins"/>
                <w:color w:val="00B050"/>
                <w:sz w:val="16"/>
                <w:szCs w:val="16"/>
                <w:lang w:val="en-GB"/>
              </w:rPr>
            </w:pPr>
          </w:p>
          <w:p w14:paraId="02CB8DDE" w14:textId="560E237C" w:rsidR="00F3161C" w:rsidRPr="00F3161C" w:rsidRDefault="00F3161C" w:rsidP="00F3161C">
            <w:pPr>
              <w:rPr>
                <w:rFonts w:ascii="Poppins" w:hAnsi="Poppins" w:cs="Poppins"/>
                <w:b/>
                <w:bCs/>
                <w:color w:val="00B050"/>
                <w:sz w:val="16"/>
                <w:szCs w:val="16"/>
                <w:lang w:val="en-GB"/>
              </w:rPr>
            </w:pPr>
            <w:r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  <w:p w14:paraId="69F045EE" w14:textId="77777777" w:rsidR="00707F20" w:rsidRPr="0070085B" w:rsidRDefault="00707F20" w:rsidP="00707F20">
            <w:pPr>
              <w:rPr>
                <w:rFonts w:ascii="Poppins" w:hAnsi="Poppins" w:cs="Poppins"/>
                <w:color w:val="00B050"/>
                <w:sz w:val="16"/>
                <w:szCs w:val="16"/>
              </w:rPr>
            </w:pPr>
          </w:p>
          <w:p w14:paraId="77D1C8B3" w14:textId="79CC3044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49" w:type="dxa"/>
          </w:tcPr>
          <w:p w14:paraId="0944A7BF" w14:textId="2A9A5871" w:rsidR="00F3161C" w:rsidRPr="00F3161C" w:rsidRDefault="00F3161C" w:rsidP="00707F20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lastRenderedPageBreak/>
              <w:t>Noun phrases expanded by the addition of modifying adjectives, nouns and preposition phrases</w:t>
            </w:r>
            <w:r w:rsidRPr="00F3161C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(e.g. </w:t>
            </w:r>
            <w:r w:rsidRPr="00F3161C">
              <w:rPr>
                <w:rFonts w:ascii="Poppins" w:hAnsi="Poppins" w:cs="Poppins"/>
                <w:i/>
                <w:sz w:val="16"/>
                <w:szCs w:val="16"/>
                <w:lang w:val="en-GB"/>
              </w:rPr>
              <w:t>the teacher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expanded to: </w:t>
            </w:r>
            <w:r w:rsidRPr="00F3161C">
              <w:rPr>
                <w:rFonts w:ascii="Poppins" w:hAnsi="Poppins" w:cs="Poppins"/>
                <w:i/>
                <w:sz w:val="16"/>
                <w:szCs w:val="16"/>
                <w:lang w:val="en-GB"/>
              </w:rPr>
              <w:t>the strict maths teacher with curly hair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) </w:t>
            </w:r>
          </w:p>
          <w:p w14:paraId="09629725" w14:textId="77777777" w:rsidR="00F3161C" w:rsidRDefault="00F3161C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  <w:p w14:paraId="460D83C5" w14:textId="264D11E7" w:rsidR="00F3161C" w:rsidRPr="00F3161C" w:rsidRDefault="00F3161C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</w:tc>
        <w:tc>
          <w:tcPr>
            <w:tcW w:w="1854" w:type="dxa"/>
          </w:tcPr>
          <w:p w14:paraId="7FAF9324" w14:textId="75B48BE1" w:rsidR="00F3161C" w:rsidRDefault="00F3161C" w:rsidP="00F3161C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>Noun phrases expanded by the addition of modifying adjectives, nouns and preposition phrases</w:t>
            </w:r>
            <w:r w:rsidRPr="00F3161C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 xml:space="preserve"> 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(e.g. </w:t>
            </w:r>
            <w:r w:rsidRPr="00F3161C">
              <w:rPr>
                <w:rFonts w:ascii="Poppins" w:hAnsi="Poppins" w:cs="Poppins"/>
                <w:i/>
                <w:sz w:val="16"/>
                <w:szCs w:val="16"/>
                <w:lang w:val="en-GB"/>
              </w:rPr>
              <w:t>the teacher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expanded to: </w:t>
            </w:r>
            <w:r w:rsidRPr="00F3161C">
              <w:rPr>
                <w:rFonts w:ascii="Poppins" w:hAnsi="Poppins" w:cs="Poppins"/>
                <w:i/>
                <w:sz w:val="16"/>
                <w:szCs w:val="16"/>
                <w:lang w:val="en-GB"/>
              </w:rPr>
              <w:t>the strict maths teacher with curly hair</w:t>
            </w:r>
            <w:r w:rsidRPr="00F3161C">
              <w:rPr>
                <w:rFonts w:ascii="Poppins" w:hAnsi="Poppins" w:cs="Poppins"/>
                <w:sz w:val="16"/>
                <w:szCs w:val="16"/>
                <w:lang w:val="en-GB"/>
              </w:rPr>
              <w:t xml:space="preserve">) </w:t>
            </w:r>
          </w:p>
          <w:p w14:paraId="2A672316" w14:textId="51B9CFA5" w:rsidR="00F3161C" w:rsidRDefault="00F3161C" w:rsidP="00F3161C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605FBFCF" w14:textId="544E645B" w:rsidR="00F3161C" w:rsidRPr="00F3161C" w:rsidRDefault="00F3161C" w:rsidP="00F3161C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F3161C">
              <w:rPr>
                <w:rFonts w:ascii="Poppins" w:eastAsia="Calibri" w:hAnsi="Poppins" w:cs="Poppins"/>
                <w:bCs/>
                <w:sz w:val="16"/>
                <w:szCs w:val="16"/>
                <w:lang w:val="en-GB"/>
              </w:rPr>
              <w:t>Fronted adverbials</w:t>
            </w:r>
          </w:p>
          <w:p w14:paraId="0F850971" w14:textId="54DEBAC2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D5EAA" w:rsidRPr="0070085B" w14:paraId="3C6CD27E" w14:textId="77777777" w:rsidTr="00707F20">
        <w:tc>
          <w:tcPr>
            <w:tcW w:w="1850" w:type="dxa"/>
          </w:tcPr>
          <w:p w14:paraId="7F70C859" w14:textId="6CCD11F0" w:rsidR="003D5EAA" w:rsidRPr="0070085B" w:rsidRDefault="003D5EAA" w:rsidP="003D5EAA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lastRenderedPageBreak/>
              <w:t>Text</w:t>
            </w:r>
          </w:p>
        </w:tc>
        <w:tc>
          <w:tcPr>
            <w:tcW w:w="1849" w:type="dxa"/>
          </w:tcPr>
          <w:p w14:paraId="61085384" w14:textId="77777777" w:rsidR="003D5EAA" w:rsidRP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Use of paragraphs to organise ideas around a theme </w:t>
            </w:r>
          </w:p>
          <w:p w14:paraId="16D95CE0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24C2EE6D" w14:textId="6F61D29A" w:rsidR="003D5EAA" w:rsidRPr="003D5EAA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Appropriate choice of pronoun or noun within and across sentences to aid cohesion and avoid repetition</w:t>
            </w:r>
          </w:p>
        </w:tc>
        <w:tc>
          <w:tcPr>
            <w:tcW w:w="1849" w:type="dxa"/>
          </w:tcPr>
          <w:p w14:paraId="6AF513CA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Use of paragraphs to organise ideas around a theme</w:t>
            </w:r>
          </w:p>
          <w:p w14:paraId="7C5E4A4E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65419B3F" w14:textId="48558E44" w:rsidR="003D5EAA" w:rsidRPr="0070085B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Appropriate choice of pronoun or noun within and across sentences to aid cohesion and avoid repetition </w:t>
            </w:r>
          </w:p>
        </w:tc>
        <w:tc>
          <w:tcPr>
            <w:tcW w:w="1849" w:type="dxa"/>
          </w:tcPr>
          <w:p w14:paraId="4782A933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Use of paragraphs to organise ideas around a theme </w:t>
            </w:r>
          </w:p>
          <w:p w14:paraId="2F2F23BC" w14:textId="77777777" w:rsidR="003D5EAA" w:rsidRDefault="003D5EAA" w:rsidP="003D5EAA">
            <w:pPr>
              <w:rPr>
                <w:rFonts w:ascii="Poppins" w:eastAsia="Calibri" w:hAnsi="Poppins" w:cs="Poppins"/>
                <w:sz w:val="16"/>
                <w:szCs w:val="16"/>
                <w:lang w:val="en-GB"/>
              </w:rPr>
            </w:pPr>
          </w:p>
          <w:p w14:paraId="20ED9CF3" w14:textId="3E7ABFD5" w:rsidR="003D5EAA" w:rsidRPr="0070085B" w:rsidRDefault="003D5EAA" w:rsidP="003D5EAA">
            <w:pPr>
              <w:rPr>
                <w:rFonts w:ascii="Poppins" w:eastAsia="Calibri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Appropriate choice of pronoun or noun within and across sentences to aid cohesion and avoid repetition</w:t>
            </w:r>
          </w:p>
        </w:tc>
        <w:tc>
          <w:tcPr>
            <w:tcW w:w="1850" w:type="dxa"/>
          </w:tcPr>
          <w:p w14:paraId="4FD9C86B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Use of paragraphs to organise ideas around a theme </w:t>
            </w:r>
          </w:p>
          <w:p w14:paraId="7120168E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56AAE0AE" w14:textId="770E2B1C" w:rsidR="003D5EAA" w:rsidRPr="0070085B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Appropriate choice of pronoun or noun within and across sentences to aid cohesion and avoid repetition</w:t>
            </w:r>
          </w:p>
        </w:tc>
        <w:tc>
          <w:tcPr>
            <w:tcW w:w="1849" w:type="dxa"/>
          </w:tcPr>
          <w:p w14:paraId="035D1959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Use of paragraphs to organise ideas around a theme </w:t>
            </w:r>
          </w:p>
          <w:p w14:paraId="5939A936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747A5B35" w14:textId="141D6FC9" w:rsidR="003D5EAA" w:rsidRPr="0070085B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Appropriate choice of pronoun or noun within and across sentences to aid cohesion and avoid repetition</w:t>
            </w:r>
          </w:p>
        </w:tc>
        <w:tc>
          <w:tcPr>
            <w:tcW w:w="1854" w:type="dxa"/>
          </w:tcPr>
          <w:p w14:paraId="2CF49EC8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 xml:space="preserve">Use of paragraphs to organise ideas around a theme </w:t>
            </w:r>
          </w:p>
          <w:p w14:paraId="1B8D51F1" w14:textId="77777777" w:rsidR="003D5EAA" w:rsidRDefault="003D5EAA" w:rsidP="003D5EAA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150A04F4" w14:textId="178D41B3" w:rsidR="003D5EAA" w:rsidRPr="0070085B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hAnsi="Poppins" w:cs="Poppins"/>
                <w:sz w:val="16"/>
                <w:szCs w:val="16"/>
                <w:lang w:val="en-GB"/>
              </w:rPr>
              <w:t>Appropriate choice of pronoun or noun within and across sentences to aid cohesion and avoid repetition</w:t>
            </w:r>
          </w:p>
        </w:tc>
      </w:tr>
      <w:tr w:rsidR="00707F20" w:rsidRPr="0070085B" w14:paraId="348A934A" w14:textId="77777777" w:rsidTr="00707F20">
        <w:tc>
          <w:tcPr>
            <w:tcW w:w="1850" w:type="dxa"/>
          </w:tcPr>
          <w:p w14:paraId="5CE6ADD7" w14:textId="4FCD8AF7" w:rsidR="00707F20" w:rsidRPr="0070085B" w:rsidRDefault="00707F20" w:rsidP="00707F20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Punctuation </w:t>
            </w:r>
          </w:p>
        </w:tc>
        <w:tc>
          <w:tcPr>
            <w:tcW w:w="1849" w:type="dxa"/>
          </w:tcPr>
          <w:p w14:paraId="67D840E6" w14:textId="4A33A2E3" w:rsidR="003D5EAA" w:rsidRPr="003D5EAA" w:rsidRDefault="003D5EAA" w:rsidP="003D5EAA">
            <w:pPr>
              <w:rPr>
                <w:rFonts w:ascii="Poppins" w:hAnsi="Poppins" w:cs="Poppins"/>
                <w:sz w:val="16"/>
                <w:szCs w:val="16"/>
              </w:rPr>
            </w:pPr>
            <w:r w:rsidRPr="003D5EAA">
              <w:rPr>
                <w:rFonts w:ascii="Poppins" w:eastAsia="Calibri" w:hAnsi="Poppins" w:cs="Poppins"/>
                <w:sz w:val="16"/>
                <w:szCs w:val="16"/>
                <w:lang w:val="en-GB"/>
              </w:rPr>
              <w:t>Use of commas after fronted adverbials</w:t>
            </w:r>
          </w:p>
          <w:p w14:paraId="18A7E7E0" w14:textId="390DD7FA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849" w:type="dxa"/>
          </w:tcPr>
          <w:p w14:paraId="6E44EBBD" w14:textId="77777777" w:rsidR="003D5EAA" w:rsidRPr="003D5EAA" w:rsidRDefault="003D5EAA" w:rsidP="003D5EAA">
            <w:pPr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</w:pP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Use of inverted commas and other </w:t>
            </w:r>
            <w:r w:rsidRPr="003D5EAA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punctuation</w:t>
            </w: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to indicate direct speech [for example, a comma after the reporting clause; end punctuation within inverted commas:</w:t>
            </w:r>
            <w:r w:rsidRPr="003D5EAA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The conductor shouted, “Sit down!”</w:t>
            </w: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]</w:t>
            </w:r>
            <w:r w:rsidRPr="003D5EAA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</w:t>
            </w:r>
          </w:p>
          <w:p w14:paraId="7C773CE3" w14:textId="69E416A0" w:rsidR="00707F20" w:rsidRPr="003D5EAA" w:rsidRDefault="00707F20" w:rsidP="00707F20">
            <w:pPr>
              <w:rPr>
                <w:rFonts w:ascii="Poppins" w:eastAsia="Calibri" w:hAnsi="Poppins" w:cs="Poppins"/>
                <w:color w:val="00B050"/>
                <w:sz w:val="16"/>
                <w:szCs w:val="16"/>
              </w:rPr>
            </w:pPr>
          </w:p>
        </w:tc>
        <w:tc>
          <w:tcPr>
            <w:tcW w:w="1849" w:type="dxa"/>
          </w:tcPr>
          <w:p w14:paraId="7D7E4BC1" w14:textId="77777777" w:rsidR="003D5EAA" w:rsidRPr="003D5EAA" w:rsidRDefault="003D5EAA" w:rsidP="003D5EAA">
            <w:pPr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</w:pP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Apostrophes to mark plural possession [for example, 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>the girl’s name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>,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 xml:space="preserve"> the girls’ names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] </w:t>
            </w:r>
          </w:p>
          <w:p w14:paraId="0567B95E" w14:textId="7D6FBC27" w:rsidR="003D5EAA" w:rsidRPr="0070085B" w:rsidRDefault="003D5EAA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50" w:type="dxa"/>
          </w:tcPr>
          <w:p w14:paraId="61C80D58" w14:textId="77777777" w:rsidR="003D5EAA" w:rsidRPr="003D5EAA" w:rsidRDefault="003D5EAA" w:rsidP="003D5EAA">
            <w:pPr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</w:pP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Use of inverted commas and other </w:t>
            </w:r>
            <w:r w:rsidRPr="003D5EAA">
              <w:rPr>
                <w:rFonts w:ascii="Poppins" w:eastAsia="Calibri" w:hAnsi="Poppins" w:cs="Poppins"/>
                <w:b/>
                <w:color w:val="00B050"/>
                <w:sz w:val="16"/>
                <w:szCs w:val="16"/>
                <w:lang w:val="en-GB"/>
              </w:rPr>
              <w:t>punctuation</w:t>
            </w: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 xml:space="preserve"> to indicate direct speech [for example, a comma after the reporting clause; end punctuation within inverted commas:</w:t>
            </w:r>
            <w:r w:rsidRPr="003D5EAA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The conductor shouted, “Sit down!”</w:t>
            </w: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]</w:t>
            </w:r>
            <w:r w:rsidRPr="003D5EAA">
              <w:rPr>
                <w:rFonts w:ascii="Poppins" w:eastAsia="Calibri" w:hAnsi="Poppins" w:cs="Poppins"/>
                <w:i/>
                <w:color w:val="00B050"/>
                <w:sz w:val="16"/>
                <w:szCs w:val="16"/>
                <w:lang w:val="en-GB"/>
              </w:rPr>
              <w:t xml:space="preserve"> </w:t>
            </w:r>
          </w:p>
          <w:p w14:paraId="551EE400" w14:textId="77777777" w:rsidR="00707F20" w:rsidRPr="0070085B" w:rsidRDefault="00707F20" w:rsidP="00707F20">
            <w:pPr>
              <w:rPr>
                <w:rFonts w:ascii="Poppins" w:hAnsi="Poppins" w:cs="Poppins"/>
                <w:color w:val="00B050"/>
                <w:sz w:val="16"/>
                <w:szCs w:val="16"/>
              </w:rPr>
            </w:pPr>
          </w:p>
          <w:p w14:paraId="3A2842E5" w14:textId="77777777" w:rsidR="003D5EAA" w:rsidRPr="003D5EAA" w:rsidRDefault="003D5EAA" w:rsidP="003D5EAA">
            <w:pPr>
              <w:rPr>
                <w:rFonts w:ascii="Poppins" w:hAnsi="Poppins" w:cs="Poppins"/>
                <w:color w:val="00B050"/>
                <w:sz w:val="16"/>
                <w:szCs w:val="16"/>
              </w:rPr>
            </w:pPr>
            <w:r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Use of commas after fronted adverbials</w:t>
            </w:r>
          </w:p>
          <w:p w14:paraId="773F0A03" w14:textId="7E0C5510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49" w:type="dxa"/>
          </w:tcPr>
          <w:p w14:paraId="25BA9FAC" w14:textId="77777777" w:rsidR="003D5EAA" w:rsidRPr="003D5EAA" w:rsidRDefault="003D5EAA" w:rsidP="003D5EAA">
            <w:pPr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</w:pP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Apostrophes to mark plural possession [for example, 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>the girl’s name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>,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 xml:space="preserve"> the girls’ names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] </w:t>
            </w:r>
          </w:p>
          <w:p w14:paraId="486FFE24" w14:textId="73588386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54" w:type="dxa"/>
          </w:tcPr>
          <w:p w14:paraId="342C8646" w14:textId="77777777" w:rsidR="003D5EAA" w:rsidRPr="003D5EAA" w:rsidRDefault="00707F20" w:rsidP="003D5EAA">
            <w:pPr>
              <w:rPr>
                <w:rFonts w:ascii="Poppins" w:hAnsi="Poppins" w:cs="Poppins"/>
                <w:color w:val="00B050"/>
                <w:sz w:val="16"/>
                <w:szCs w:val="16"/>
              </w:rPr>
            </w:pPr>
            <w:r w:rsidRPr="0070085B">
              <w:rPr>
                <w:rFonts w:ascii="Poppins" w:eastAsia="Calibri" w:hAnsi="Poppins" w:cs="Poppins"/>
                <w:sz w:val="16"/>
                <w:szCs w:val="16"/>
              </w:rPr>
              <w:t xml:space="preserve"> </w:t>
            </w:r>
            <w:r w:rsidR="003D5EAA" w:rsidRPr="003D5EAA">
              <w:rPr>
                <w:rFonts w:ascii="Poppins" w:eastAsia="Calibri" w:hAnsi="Poppins" w:cs="Poppins"/>
                <w:color w:val="00B050"/>
                <w:sz w:val="16"/>
                <w:szCs w:val="16"/>
                <w:lang w:val="en-GB"/>
              </w:rPr>
              <w:t>Use of commas after fronted adverbials</w:t>
            </w:r>
          </w:p>
          <w:p w14:paraId="319DC128" w14:textId="77777777" w:rsidR="00707F20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  <w:p w14:paraId="0C07E8A3" w14:textId="77777777" w:rsidR="003D5EAA" w:rsidRPr="003D5EAA" w:rsidRDefault="003D5EAA" w:rsidP="003D5EAA">
            <w:pPr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</w:pP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Apostrophes to mark plural possession [for example, 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>the girl’s name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>,</w:t>
            </w:r>
            <w:r w:rsidRPr="003D5EAA">
              <w:rPr>
                <w:rFonts w:ascii="Poppins" w:eastAsia="Calibri" w:hAnsi="Poppins" w:cs="Poppins"/>
                <w:bCs/>
                <w:i/>
                <w:color w:val="00B050"/>
                <w:sz w:val="16"/>
                <w:szCs w:val="16"/>
                <w:lang w:val="en-GB"/>
              </w:rPr>
              <w:t xml:space="preserve"> the girls’ names</w:t>
            </w:r>
            <w:r w:rsidRPr="003D5EAA">
              <w:rPr>
                <w:rFonts w:ascii="Poppins" w:eastAsia="Calibri" w:hAnsi="Poppins" w:cs="Poppins"/>
                <w:bCs/>
                <w:color w:val="00B050"/>
                <w:sz w:val="16"/>
                <w:szCs w:val="16"/>
                <w:lang w:val="en-GB"/>
              </w:rPr>
              <w:t xml:space="preserve">] </w:t>
            </w:r>
          </w:p>
          <w:p w14:paraId="0B757808" w14:textId="6090E493" w:rsidR="003D5EAA" w:rsidRPr="0070085B" w:rsidRDefault="003D5EAA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07F20" w:rsidRPr="0070085B" w14:paraId="60F1AF5E" w14:textId="77777777" w:rsidTr="00F53121">
        <w:tc>
          <w:tcPr>
            <w:tcW w:w="1850" w:type="dxa"/>
          </w:tcPr>
          <w:p w14:paraId="15D69488" w14:textId="77777777" w:rsidR="00707F20" w:rsidRDefault="00707F20" w:rsidP="00A6031D">
            <w:pPr>
              <w:tabs>
                <w:tab w:val="left" w:pos="1169"/>
              </w:tabs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Poetry</w:t>
            </w:r>
            <w:r w:rsidR="00A6031D">
              <w:rPr>
                <w:rFonts w:ascii="Poppins" w:hAnsi="Poppins" w:cs="Poppins"/>
                <w:b/>
                <w:bCs/>
                <w:sz w:val="16"/>
                <w:szCs w:val="16"/>
              </w:rPr>
              <w:tab/>
            </w:r>
          </w:p>
          <w:p w14:paraId="5B876C2B" w14:textId="77777777" w:rsidR="00A6031D" w:rsidRDefault="00A6031D" w:rsidP="00A6031D">
            <w:pPr>
              <w:tabs>
                <w:tab w:val="left" w:pos="1169"/>
              </w:tabs>
              <w:rPr>
                <w:rFonts w:ascii="Poppins" w:hAnsi="Poppins" w:cs="Poppins"/>
                <w:b/>
                <w:bCs/>
                <w:sz w:val="16"/>
                <w:szCs w:val="16"/>
              </w:rPr>
            </w:pPr>
          </w:p>
          <w:p w14:paraId="260A70AE" w14:textId="754DA009" w:rsidR="00A6031D" w:rsidRPr="0070085B" w:rsidRDefault="00A6031D" w:rsidP="00A6031D">
            <w:pPr>
              <w:tabs>
                <w:tab w:val="left" w:pos="1169"/>
              </w:tabs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Taught 2x a year</w:t>
            </w:r>
          </w:p>
        </w:tc>
        <w:tc>
          <w:tcPr>
            <w:tcW w:w="11100" w:type="dxa"/>
            <w:gridSpan w:val="6"/>
          </w:tcPr>
          <w:p w14:paraId="0837A130" w14:textId="77777777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Reading- Comprehension </w:t>
            </w:r>
          </w:p>
          <w:p w14:paraId="592F5420" w14:textId="77777777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</w:p>
          <w:p w14:paraId="07BB377B" w14:textId="77777777" w:rsidR="00707F20" w:rsidRPr="0070085B" w:rsidRDefault="00707F20" w:rsidP="00707F20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listening to and discussing a wide range of fiction, poetry, plays, non-fiction and reference books or textbooks </w:t>
            </w:r>
          </w:p>
          <w:p w14:paraId="344C13B8" w14:textId="77777777" w:rsidR="00707F20" w:rsidRPr="0070085B" w:rsidRDefault="00707F20" w:rsidP="00707F20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preparing poems and play scripts to read aloud and to perform, showing understanding through intonation, tone, volume and action </w:t>
            </w:r>
          </w:p>
          <w:p w14:paraId="659D4FDC" w14:textId="77777777" w:rsidR="00707F20" w:rsidRPr="0070085B" w:rsidRDefault="00707F20" w:rsidP="00707F20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Poppins" w:hAnsi="Poppins" w:cs="Poppins"/>
                <w:sz w:val="16"/>
                <w:szCs w:val="16"/>
              </w:rPr>
            </w:pPr>
            <w:proofErr w:type="spellStart"/>
            <w:r w:rsidRPr="0070085B">
              <w:rPr>
                <w:rFonts w:ascii="Poppins" w:hAnsi="Poppins" w:cs="Poppins"/>
                <w:sz w:val="16"/>
                <w:szCs w:val="16"/>
              </w:rPr>
              <w:t>recognising</w:t>
            </w:r>
            <w:proofErr w:type="spellEnd"/>
            <w:r w:rsidRPr="0070085B">
              <w:rPr>
                <w:rFonts w:ascii="Poppins" w:hAnsi="Poppins" w:cs="Poppins"/>
                <w:sz w:val="16"/>
                <w:szCs w:val="16"/>
              </w:rPr>
              <w:t xml:space="preserve"> some different forms of poetry [for example, free verse, narrative poetry]</w:t>
            </w:r>
          </w:p>
          <w:p w14:paraId="4345B124" w14:textId="35F62A20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b/>
                <w:bCs/>
                <w:sz w:val="16"/>
                <w:szCs w:val="16"/>
              </w:rPr>
              <w:t>Poems</w:t>
            </w:r>
            <w:r w:rsidRPr="0070085B">
              <w:rPr>
                <w:rFonts w:ascii="Poppins" w:hAnsi="Poppins" w:cs="Poppins"/>
                <w:sz w:val="16"/>
                <w:szCs w:val="16"/>
              </w:rPr>
              <w:t>:</w:t>
            </w:r>
          </w:p>
          <w:p w14:paraId="3FBAE42B" w14:textId="63E2C163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lastRenderedPageBreak/>
              <w:t>Let’s Give a cheer for onomatopoeia by John Foster</w:t>
            </w:r>
          </w:p>
          <w:p w14:paraId="187E18A8" w14:textId="3804ABD4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>Please do not feed the Animals by Robert Hull</w:t>
            </w:r>
          </w:p>
          <w:p w14:paraId="20726DF9" w14:textId="376F5EF7" w:rsidR="00707F20" w:rsidRPr="0070085B" w:rsidRDefault="00707F20" w:rsidP="00707F20">
            <w:pPr>
              <w:rPr>
                <w:rFonts w:ascii="Poppins" w:hAnsi="Poppins" w:cs="Poppins"/>
                <w:sz w:val="16"/>
                <w:szCs w:val="16"/>
              </w:rPr>
            </w:pPr>
            <w:r w:rsidRPr="0070085B">
              <w:rPr>
                <w:rFonts w:ascii="Poppins" w:hAnsi="Poppins" w:cs="Poppins"/>
                <w:sz w:val="16"/>
                <w:szCs w:val="16"/>
              </w:rPr>
              <w:t xml:space="preserve">If you were a Carrot by </w:t>
            </w:r>
            <w:proofErr w:type="spellStart"/>
            <w:r w:rsidRPr="0070085B">
              <w:rPr>
                <w:rFonts w:ascii="Poppins" w:hAnsi="Poppins" w:cs="Poppins"/>
                <w:sz w:val="16"/>
                <w:szCs w:val="16"/>
              </w:rPr>
              <w:t>Berlie</w:t>
            </w:r>
            <w:proofErr w:type="spellEnd"/>
            <w:r w:rsidRPr="0070085B">
              <w:rPr>
                <w:rFonts w:ascii="Poppins" w:hAnsi="Poppins" w:cs="Poppins"/>
                <w:sz w:val="16"/>
                <w:szCs w:val="16"/>
              </w:rPr>
              <w:t xml:space="preserve"> Doherty</w:t>
            </w:r>
          </w:p>
        </w:tc>
      </w:tr>
    </w:tbl>
    <w:p w14:paraId="3AF4BDE8" w14:textId="77777777" w:rsidR="0065486C" w:rsidRDefault="0065486C"/>
    <w:sectPr w:rsidR="0065486C" w:rsidSect="00A65AF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52B54" w14:textId="77777777" w:rsidR="00074F92" w:rsidRDefault="00074F92" w:rsidP="00F15A7A">
      <w:pPr>
        <w:spacing w:after="0" w:line="240" w:lineRule="auto"/>
      </w:pPr>
      <w:r>
        <w:separator/>
      </w:r>
    </w:p>
  </w:endnote>
  <w:endnote w:type="continuationSeparator" w:id="0">
    <w:p w14:paraId="638F3ABB" w14:textId="77777777" w:rsidR="00074F92" w:rsidRDefault="00074F92" w:rsidP="00F1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C7E74" w14:textId="77777777" w:rsidR="00074F92" w:rsidRDefault="00074F92" w:rsidP="00F15A7A">
      <w:pPr>
        <w:spacing w:after="0" w:line="240" w:lineRule="auto"/>
      </w:pPr>
      <w:r>
        <w:separator/>
      </w:r>
    </w:p>
  </w:footnote>
  <w:footnote w:type="continuationSeparator" w:id="0">
    <w:p w14:paraId="09FE6EA2" w14:textId="77777777" w:rsidR="00074F92" w:rsidRDefault="00074F92" w:rsidP="00F15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B3F5" w14:textId="1693CEF2" w:rsidR="00F15A7A" w:rsidRPr="00F15A7A" w:rsidRDefault="00F15A7A" w:rsidP="00F15A7A">
    <w:pPr>
      <w:rPr>
        <w:rFonts w:ascii="Poppins" w:hAnsi="Poppins" w:cs="Poppins"/>
        <w:b/>
        <w:bCs/>
        <w:color w:val="0070C0"/>
        <w:sz w:val="18"/>
        <w:szCs w:val="18"/>
      </w:rPr>
    </w:pPr>
    <w:r w:rsidRPr="00F15A7A">
      <w:rPr>
        <w:rFonts w:ascii="Poppins" w:hAnsi="Poppins" w:cs="Poppins"/>
        <w:b/>
        <w:bCs/>
        <w:color w:val="0070C0"/>
        <w:sz w:val="18"/>
        <w:szCs w:val="18"/>
      </w:rPr>
      <w:t>WRITING- YEAR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6AEE"/>
    <w:multiLevelType w:val="hybridMultilevel"/>
    <w:tmpl w:val="0ADCE0D8"/>
    <w:lvl w:ilvl="0" w:tplc="6FF2080C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8D71E">
      <w:start w:val="1"/>
      <w:numFmt w:val="bullet"/>
      <w:lvlText w:val="o"/>
      <w:lvlJc w:val="left"/>
      <w:pPr>
        <w:ind w:left="161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5078F2">
      <w:start w:val="1"/>
      <w:numFmt w:val="bullet"/>
      <w:lvlText w:val="▪"/>
      <w:lvlJc w:val="left"/>
      <w:pPr>
        <w:ind w:left="233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9CA6B6">
      <w:start w:val="1"/>
      <w:numFmt w:val="bullet"/>
      <w:lvlText w:val="•"/>
      <w:lvlJc w:val="left"/>
      <w:pPr>
        <w:ind w:left="305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366F62">
      <w:start w:val="1"/>
      <w:numFmt w:val="bullet"/>
      <w:lvlText w:val="o"/>
      <w:lvlJc w:val="left"/>
      <w:pPr>
        <w:ind w:left="377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AAF04">
      <w:start w:val="1"/>
      <w:numFmt w:val="bullet"/>
      <w:lvlText w:val="▪"/>
      <w:lvlJc w:val="left"/>
      <w:pPr>
        <w:ind w:left="449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C0530">
      <w:start w:val="1"/>
      <w:numFmt w:val="bullet"/>
      <w:lvlText w:val="•"/>
      <w:lvlJc w:val="left"/>
      <w:pPr>
        <w:ind w:left="521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ED2EA">
      <w:start w:val="1"/>
      <w:numFmt w:val="bullet"/>
      <w:lvlText w:val="o"/>
      <w:lvlJc w:val="left"/>
      <w:pPr>
        <w:ind w:left="593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CABDC">
      <w:start w:val="1"/>
      <w:numFmt w:val="bullet"/>
      <w:lvlText w:val="▪"/>
      <w:lvlJc w:val="left"/>
      <w:pPr>
        <w:ind w:left="665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13037"/>
    <w:multiLevelType w:val="multilevel"/>
    <w:tmpl w:val="E23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F5272"/>
    <w:multiLevelType w:val="hybridMultilevel"/>
    <w:tmpl w:val="36BA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A008A"/>
    <w:multiLevelType w:val="hybridMultilevel"/>
    <w:tmpl w:val="C0C00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A04EF7"/>
    <w:multiLevelType w:val="hybridMultilevel"/>
    <w:tmpl w:val="6082D702"/>
    <w:lvl w:ilvl="0" w:tplc="1BC4947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BE321C">
      <w:start w:val="1"/>
      <w:numFmt w:val="bullet"/>
      <w:lvlText w:val="o"/>
      <w:lvlJc w:val="left"/>
      <w:pPr>
        <w:ind w:left="160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65B6">
      <w:start w:val="1"/>
      <w:numFmt w:val="bullet"/>
      <w:lvlText w:val="▪"/>
      <w:lvlJc w:val="left"/>
      <w:pPr>
        <w:ind w:left="232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4832E">
      <w:start w:val="1"/>
      <w:numFmt w:val="bullet"/>
      <w:lvlText w:val="•"/>
      <w:lvlJc w:val="left"/>
      <w:pPr>
        <w:ind w:left="304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40BE42">
      <w:start w:val="1"/>
      <w:numFmt w:val="bullet"/>
      <w:lvlText w:val="o"/>
      <w:lvlJc w:val="left"/>
      <w:pPr>
        <w:ind w:left="376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01D70">
      <w:start w:val="1"/>
      <w:numFmt w:val="bullet"/>
      <w:lvlText w:val="▪"/>
      <w:lvlJc w:val="left"/>
      <w:pPr>
        <w:ind w:left="448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E7F1C">
      <w:start w:val="1"/>
      <w:numFmt w:val="bullet"/>
      <w:lvlText w:val="•"/>
      <w:lvlJc w:val="left"/>
      <w:pPr>
        <w:ind w:left="520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E7804">
      <w:start w:val="1"/>
      <w:numFmt w:val="bullet"/>
      <w:lvlText w:val="o"/>
      <w:lvlJc w:val="left"/>
      <w:pPr>
        <w:ind w:left="592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019A8">
      <w:start w:val="1"/>
      <w:numFmt w:val="bullet"/>
      <w:lvlText w:val="▪"/>
      <w:lvlJc w:val="left"/>
      <w:pPr>
        <w:ind w:left="664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6B5C1D"/>
    <w:multiLevelType w:val="multilevel"/>
    <w:tmpl w:val="30C2D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20D9D"/>
    <w:multiLevelType w:val="multilevel"/>
    <w:tmpl w:val="FC3C4ED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558FC"/>
    <w:multiLevelType w:val="hybridMultilevel"/>
    <w:tmpl w:val="F39A0F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F4"/>
    <w:rsid w:val="00040EC7"/>
    <w:rsid w:val="000450EB"/>
    <w:rsid w:val="000568EC"/>
    <w:rsid w:val="00074F92"/>
    <w:rsid w:val="00080D14"/>
    <w:rsid w:val="001A1BC0"/>
    <w:rsid w:val="001C6964"/>
    <w:rsid w:val="001D03F6"/>
    <w:rsid w:val="0023106F"/>
    <w:rsid w:val="002D2882"/>
    <w:rsid w:val="00313A45"/>
    <w:rsid w:val="003379B8"/>
    <w:rsid w:val="00367644"/>
    <w:rsid w:val="003C5027"/>
    <w:rsid w:val="003D5EAA"/>
    <w:rsid w:val="003E0DF8"/>
    <w:rsid w:val="003F641D"/>
    <w:rsid w:val="004651BE"/>
    <w:rsid w:val="004A46CB"/>
    <w:rsid w:val="005262E6"/>
    <w:rsid w:val="005452E6"/>
    <w:rsid w:val="00557119"/>
    <w:rsid w:val="005613B5"/>
    <w:rsid w:val="00593479"/>
    <w:rsid w:val="005B0CBF"/>
    <w:rsid w:val="005B3BDD"/>
    <w:rsid w:val="005B3D73"/>
    <w:rsid w:val="005D03B7"/>
    <w:rsid w:val="0065486C"/>
    <w:rsid w:val="006656EB"/>
    <w:rsid w:val="006F2A65"/>
    <w:rsid w:val="006F5028"/>
    <w:rsid w:val="00700181"/>
    <w:rsid w:val="0070085B"/>
    <w:rsid w:val="00707F20"/>
    <w:rsid w:val="007544C3"/>
    <w:rsid w:val="00767B02"/>
    <w:rsid w:val="0079071F"/>
    <w:rsid w:val="007E79FD"/>
    <w:rsid w:val="007E7E2A"/>
    <w:rsid w:val="00832981"/>
    <w:rsid w:val="00860916"/>
    <w:rsid w:val="008B00DC"/>
    <w:rsid w:val="008C149E"/>
    <w:rsid w:val="008F1483"/>
    <w:rsid w:val="0093214B"/>
    <w:rsid w:val="00932A80"/>
    <w:rsid w:val="0096330C"/>
    <w:rsid w:val="009768B9"/>
    <w:rsid w:val="00A6031D"/>
    <w:rsid w:val="00A65AF4"/>
    <w:rsid w:val="00A6734B"/>
    <w:rsid w:val="00A75B0D"/>
    <w:rsid w:val="00A9430E"/>
    <w:rsid w:val="00AD7AA8"/>
    <w:rsid w:val="00AF492E"/>
    <w:rsid w:val="00B00BA6"/>
    <w:rsid w:val="00B04B0A"/>
    <w:rsid w:val="00B260B2"/>
    <w:rsid w:val="00B620E7"/>
    <w:rsid w:val="00B67E32"/>
    <w:rsid w:val="00B7265E"/>
    <w:rsid w:val="00C51192"/>
    <w:rsid w:val="00CD49C3"/>
    <w:rsid w:val="00CD7879"/>
    <w:rsid w:val="00D442D2"/>
    <w:rsid w:val="00D67402"/>
    <w:rsid w:val="00DE3D54"/>
    <w:rsid w:val="00E65EF9"/>
    <w:rsid w:val="00EC0E22"/>
    <w:rsid w:val="00EF72B7"/>
    <w:rsid w:val="00F15A7A"/>
    <w:rsid w:val="00F24ADD"/>
    <w:rsid w:val="00F3161C"/>
    <w:rsid w:val="00F65729"/>
    <w:rsid w:val="00F8321D"/>
    <w:rsid w:val="00FA2E70"/>
    <w:rsid w:val="00FA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84B"/>
  <w15:chartTrackingRefBased/>
  <w15:docId w15:val="{BACF4D3F-513F-40D7-B07C-CF5F2052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7B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5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7A"/>
  </w:style>
  <w:style w:type="paragraph" w:styleId="Footer">
    <w:name w:val="footer"/>
    <w:basedOn w:val="Normal"/>
    <w:link w:val="FooterChar"/>
    <w:uiPriority w:val="99"/>
    <w:unhideWhenUsed/>
    <w:rsid w:val="00F15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Lauren Astell</cp:lastModifiedBy>
  <cp:revision>79</cp:revision>
  <dcterms:created xsi:type="dcterms:W3CDTF">2025-05-22T09:20:00Z</dcterms:created>
  <dcterms:modified xsi:type="dcterms:W3CDTF">2025-09-23T12:01:00Z</dcterms:modified>
</cp:coreProperties>
</file>