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565BAC">
        <w:trPr>
          <w:trHeight w:val="1266"/>
        </w:trPr>
        <w:tc>
          <w:tcPr>
            <w:tcW w:w="7704" w:type="dxa"/>
          </w:tcPr>
          <w:p w14:paraId="1BF8AE95" w14:textId="77777777" w:rsidR="00EB3B05" w:rsidRPr="001512DC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  <w:r w:rsidRPr="001512DC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&amp; skills</w:t>
            </w:r>
            <w:r w:rsidRPr="001512DC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assess learning</w:t>
            </w:r>
            <w:r w:rsidRPr="001512DC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6D2347A5" w14:textId="31B261AF" w:rsidR="00EB3B05" w:rsidRPr="00565BA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words to know</w:t>
            </w:r>
            <w:r w:rsidRPr="001512DC">
              <w:rPr>
                <w:sz w:val="20"/>
                <w:szCs w:val="20"/>
              </w:rPr>
              <w:t>: Vocabulary students will learn and use.</w:t>
            </w:r>
          </w:p>
        </w:tc>
      </w:tr>
    </w:tbl>
    <w:p w14:paraId="338DCEE4" w14:textId="1A76C39D" w:rsidR="00EA7829" w:rsidRPr="001512DC" w:rsidRDefault="002A2E0D" w:rsidP="00EA7829">
      <w:pPr>
        <w:spacing w:after="0" w:line="240" w:lineRule="auto"/>
        <w:rPr>
          <w:b/>
          <w:bCs/>
          <w:sz w:val="20"/>
          <w:szCs w:val="20"/>
        </w:rPr>
      </w:pPr>
      <w:r w:rsidRPr="00111B20">
        <w:rPr>
          <w:noProof/>
        </w:rPr>
        <w:drawing>
          <wp:anchor distT="0" distB="0" distL="114300" distR="114300" simplePos="0" relativeHeight="251658240" behindDoc="0" locked="0" layoutInCell="1" allowOverlap="1" wp14:anchorId="75F6CB95" wp14:editId="2FD5D1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8059" cy="485775"/>
            <wp:effectExtent l="0" t="0" r="2540" b="0"/>
            <wp:wrapSquare wrapText="bothSides"/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59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1512DC">
        <w:rPr>
          <w:b/>
          <w:bCs/>
          <w:sz w:val="20"/>
          <w:szCs w:val="20"/>
        </w:rPr>
        <w:t xml:space="preserve">Curriculum Overview: </w:t>
      </w:r>
      <w:r w:rsidR="00462226">
        <w:rPr>
          <w:b/>
          <w:bCs/>
          <w:sz w:val="20"/>
          <w:szCs w:val="20"/>
        </w:rPr>
        <w:t>Geography</w:t>
      </w:r>
    </w:p>
    <w:p w14:paraId="2A4CBB41" w14:textId="269150B9" w:rsidR="00EB3B05" w:rsidRPr="001512DC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1512DC">
        <w:rPr>
          <w:b/>
          <w:bCs/>
          <w:sz w:val="20"/>
          <w:szCs w:val="20"/>
        </w:rPr>
        <w:t>Year group</w:t>
      </w:r>
      <w:r w:rsidR="00147AEE" w:rsidRPr="001512DC">
        <w:rPr>
          <w:b/>
          <w:bCs/>
          <w:sz w:val="20"/>
          <w:szCs w:val="20"/>
        </w:rPr>
        <w:t>:</w:t>
      </w:r>
      <w:r w:rsidRPr="001512DC">
        <w:rPr>
          <w:b/>
          <w:bCs/>
          <w:sz w:val="20"/>
          <w:szCs w:val="20"/>
        </w:rPr>
        <w:t xml:space="preserve"> </w:t>
      </w:r>
      <w:r w:rsidR="00147AEE" w:rsidRPr="001512DC">
        <w:rPr>
          <w:b/>
          <w:bCs/>
          <w:sz w:val="20"/>
          <w:szCs w:val="20"/>
        </w:rPr>
        <w:t>10</w:t>
      </w:r>
    </w:p>
    <w:p w14:paraId="13BEF5C6" w14:textId="77777777" w:rsidR="00EA7829" w:rsidRPr="001512DC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b/>
          <w:bCs/>
          <w:sz w:val="20"/>
          <w:szCs w:val="20"/>
        </w:rPr>
        <w:t>What your child will learn each half term</w:t>
      </w:r>
    </w:p>
    <w:p w14:paraId="3A7A2CF8" w14:textId="089F6ECB" w:rsidR="003A43CC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sz w:val="20"/>
          <w:szCs w:val="20"/>
        </w:rPr>
        <w:t xml:space="preserve">This overview shows the key topics, skills, and knowledge your child will be learning in </w:t>
      </w:r>
      <w:r w:rsidR="00E71855">
        <w:rPr>
          <w:b/>
          <w:bCs/>
          <w:sz w:val="20"/>
          <w:szCs w:val="20"/>
        </w:rPr>
        <w:t>Geography</w:t>
      </w:r>
      <w:r w:rsidR="001512DC" w:rsidRPr="001512DC">
        <w:rPr>
          <w:b/>
          <w:bCs/>
          <w:sz w:val="20"/>
          <w:szCs w:val="20"/>
        </w:rPr>
        <w:t xml:space="preserve"> </w:t>
      </w:r>
      <w:r w:rsidR="001512DC" w:rsidRPr="001512DC">
        <w:rPr>
          <w:sz w:val="20"/>
          <w:szCs w:val="20"/>
        </w:rPr>
        <w:t>in</w:t>
      </w:r>
      <w:r w:rsidR="001512DC" w:rsidRPr="001512DC">
        <w:rPr>
          <w:b/>
          <w:bCs/>
          <w:sz w:val="20"/>
          <w:szCs w:val="20"/>
        </w:rPr>
        <w:t xml:space="preserve"> Year 10</w:t>
      </w:r>
      <w:r w:rsidRPr="001512DC">
        <w:rPr>
          <w:sz w:val="20"/>
          <w:szCs w:val="20"/>
        </w:rPr>
        <w:t xml:space="preserve">. It helps </w:t>
      </w:r>
      <w:r w:rsidR="0064353E" w:rsidRPr="001512DC">
        <w:rPr>
          <w:sz w:val="20"/>
          <w:szCs w:val="20"/>
        </w:rPr>
        <w:t xml:space="preserve">families </w:t>
      </w:r>
      <w:r w:rsidRPr="001512DC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86"/>
        <w:gridCol w:w="2154"/>
        <w:gridCol w:w="5211"/>
        <w:gridCol w:w="3537"/>
        <w:gridCol w:w="3137"/>
        <w:gridCol w:w="21"/>
      </w:tblGrid>
      <w:tr w:rsidR="005047E6" w:rsidRPr="001512DC" w14:paraId="5583BA28" w14:textId="77777777" w:rsidTr="001E50AD">
        <w:trPr>
          <w:gridAfter w:val="1"/>
          <w:wAfter w:w="21" w:type="dxa"/>
          <w:trHeight w:val="651"/>
        </w:trPr>
        <w:tc>
          <w:tcPr>
            <w:tcW w:w="1386" w:type="dxa"/>
            <w:shd w:val="clear" w:color="auto" w:fill="E8E8E8" w:themeFill="background2"/>
          </w:tcPr>
          <w:p w14:paraId="0EE5DC1B" w14:textId="7838AB14" w:rsidR="005047E6" w:rsidRPr="001512DC" w:rsidRDefault="005047E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154" w:type="dxa"/>
            <w:shd w:val="clear" w:color="auto" w:fill="E8E8E8" w:themeFill="background2"/>
          </w:tcPr>
          <w:p w14:paraId="2339B7E0" w14:textId="7242DC18" w:rsidR="005047E6" w:rsidRPr="001512DC" w:rsidRDefault="005047E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11" w:type="dxa"/>
            <w:shd w:val="clear" w:color="auto" w:fill="E8E8E8" w:themeFill="background2"/>
          </w:tcPr>
          <w:p w14:paraId="784FCB76" w14:textId="1DB8348E" w:rsidR="005047E6" w:rsidRPr="001512DC" w:rsidRDefault="005047E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537" w:type="dxa"/>
            <w:shd w:val="clear" w:color="auto" w:fill="E8E8E8" w:themeFill="background2"/>
          </w:tcPr>
          <w:p w14:paraId="283D6BD3" w14:textId="1BAF9A8F" w:rsidR="005047E6" w:rsidRPr="001512DC" w:rsidRDefault="005047E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3137" w:type="dxa"/>
            <w:shd w:val="clear" w:color="auto" w:fill="E8E8E8" w:themeFill="background2"/>
          </w:tcPr>
          <w:p w14:paraId="575E3E2A" w14:textId="5B364E09" w:rsidR="005047E6" w:rsidRPr="001512DC" w:rsidRDefault="005047E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047E6" w:rsidRPr="001512DC" w14:paraId="7C58B2FF" w14:textId="77777777" w:rsidTr="001E50AD">
        <w:trPr>
          <w:gridAfter w:val="1"/>
          <w:wAfter w:w="21" w:type="dxa"/>
          <w:trHeight w:val="1842"/>
        </w:trPr>
        <w:tc>
          <w:tcPr>
            <w:tcW w:w="1386" w:type="dxa"/>
          </w:tcPr>
          <w:p w14:paraId="2C885F39" w14:textId="7A837F46" w:rsidR="005047E6" w:rsidRPr="001512DC" w:rsidRDefault="005047E6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 1</w:t>
            </w:r>
            <w:r>
              <w:rPr>
                <w:sz w:val="20"/>
                <w:szCs w:val="20"/>
              </w:rPr>
              <w:t>-2</w:t>
            </w:r>
          </w:p>
          <w:p w14:paraId="22B011A8" w14:textId="77777777" w:rsidR="005047E6" w:rsidRPr="001512DC" w:rsidRDefault="005047E6" w:rsidP="00EA7829">
            <w:pPr>
              <w:rPr>
                <w:sz w:val="20"/>
                <w:szCs w:val="20"/>
              </w:rPr>
            </w:pPr>
          </w:p>
          <w:p w14:paraId="69777C86" w14:textId="6FBEC5A4" w:rsidR="005047E6" w:rsidRPr="001512DC" w:rsidRDefault="005047E6" w:rsidP="00EA7829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AF4667C" w14:textId="77777777" w:rsidR="005047E6" w:rsidRPr="00582FDC" w:rsidRDefault="005047E6" w:rsidP="009B057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82FDC">
              <w:rPr>
                <w:rFonts w:cs="Times New Roman"/>
                <w:b/>
                <w:bCs/>
                <w:sz w:val="20"/>
                <w:szCs w:val="20"/>
              </w:rPr>
              <w:t>Paper 2 Challenges in the Human Environment</w:t>
            </w:r>
          </w:p>
          <w:p w14:paraId="17C3821A" w14:textId="77777777" w:rsidR="005047E6" w:rsidRDefault="005047E6" w:rsidP="009B0570">
            <w:pPr>
              <w:rPr>
                <w:rFonts w:cs="Times New Roman"/>
                <w:sz w:val="20"/>
                <w:szCs w:val="20"/>
              </w:rPr>
            </w:pPr>
          </w:p>
          <w:p w14:paraId="27F113D9" w14:textId="60EB92ED" w:rsidR="005047E6" w:rsidRPr="001512DC" w:rsidRDefault="005047E6" w:rsidP="009B0570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Section </w:t>
            </w:r>
            <w:proofErr w:type="gramStart"/>
            <w:r>
              <w:rPr>
                <w:rFonts w:cs="Times New Roman"/>
                <w:sz w:val="20"/>
                <w:szCs w:val="20"/>
              </w:rPr>
              <w:t>A :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Urban Issues and Challenges</w:t>
            </w:r>
          </w:p>
        </w:tc>
        <w:tc>
          <w:tcPr>
            <w:tcW w:w="5211" w:type="dxa"/>
          </w:tcPr>
          <w:p w14:paraId="3ABDD0D8" w14:textId="42B452FA" w:rsidR="005047E6" w:rsidRPr="00582FDC" w:rsidRDefault="005047E6" w:rsidP="00F21CF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82FDC">
              <w:rPr>
                <w:rFonts w:cs="Times New Roman"/>
                <w:b/>
                <w:bCs/>
                <w:sz w:val="20"/>
                <w:szCs w:val="20"/>
              </w:rPr>
              <w:t>Key Ideas</w:t>
            </w:r>
          </w:p>
          <w:p w14:paraId="21D0B8EF" w14:textId="38449967" w:rsidR="005047E6" w:rsidRPr="00F21CF5" w:rsidRDefault="005047E6" w:rsidP="00F21CF5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F21CF5">
              <w:rPr>
                <w:rFonts w:cs="Times New Roman"/>
                <w:sz w:val="20"/>
                <w:szCs w:val="20"/>
              </w:rPr>
              <w:t>A growing percentage of the world’s population lives in urban areas</w:t>
            </w:r>
          </w:p>
          <w:p w14:paraId="3735F1C6" w14:textId="209B8E38" w:rsidR="005047E6" w:rsidRPr="00F21CF5" w:rsidRDefault="005047E6" w:rsidP="00F21CF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21CF5">
              <w:rPr>
                <w:sz w:val="20"/>
                <w:szCs w:val="20"/>
              </w:rPr>
              <w:t>Urban growth creates opportunities and challenges for cities in LICs and NEEs. Case study Rio de Janeiro.</w:t>
            </w:r>
          </w:p>
          <w:p w14:paraId="42C1D083" w14:textId="1900FED9" w:rsidR="005047E6" w:rsidRPr="00F21CF5" w:rsidRDefault="005047E6" w:rsidP="00F21CF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21CF5">
              <w:rPr>
                <w:sz w:val="20"/>
                <w:szCs w:val="20"/>
              </w:rPr>
              <w:t xml:space="preserve">Urban change in cities in the UK leads to a variety of social, economic and environmental opportunities and challenges. Case study London. </w:t>
            </w:r>
          </w:p>
          <w:p w14:paraId="49C066EB" w14:textId="59F77350" w:rsidR="005047E6" w:rsidRPr="00F21CF5" w:rsidRDefault="005047E6" w:rsidP="00F21CF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21CF5">
              <w:rPr>
                <w:sz w:val="20"/>
                <w:szCs w:val="20"/>
              </w:rPr>
              <w:t>Urban sustainability requires management of resources and transport.</w:t>
            </w:r>
          </w:p>
          <w:p w14:paraId="60735058" w14:textId="77777777" w:rsidR="005047E6" w:rsidRPr="001512DC" w:rsidRDefault="005047E6" w:rsidP="005B1D92">
            <w:pPr>
              <w:rPr>
                <w:sz w:val="20"/>
                <w:szCs w:val="20"/>
              </w:rPr>
            </w:pPr>
          </w:p>
          <w:p w14:paraId="58AE5531" w14:textId="73C02648" w:rsidR="005047E6" w:rsidRPr="001512DC" w:rsidRDefault="005047E6" w:rsidP="005B1D92">
            <w:pPr>
              <w:rPr>
                <w:sz w:val="20"/>
                <w:szCs w:val="20"/>
                <w:u w:val="single"/>
              </w:rPr>
            </w:pPr>
          </w:p>
          <w:p w14:paraId="79A22191" w14:textId="5CDF3E5B" w:rsidR="005047E6" w:rsidRDefault="005047E6" w:rsidP="008332D9">
            <w:pPr>
              <w:rPr>
                <w:sz w:val="20"/>
                <w:szCs w:val="20"/>
                <w:u w:val="single"/>
              </w:rPr>
            </w:pPr>
            <w:r w:rsidRPr="00E930F0">
              <w:rPr>
                <w:sz w:val="20"/>
                <w:szCs w:val="20"/>
                <w:u w:val="single"/>
              </w:rPr>
              <w:t>3.4 Geographical skills</w:t>
            </w:r>
          </w:p>
          <w:p w14:paraId="1BF7D083" w14:textId="7F764C5E" w:rsidR="005047E6" w:rsidRPr="006C0B16" w:rsidRDefault="005047E6" w:rsidP="008332D9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0D7E7A9B" w14:textId="77777777" w:rsidR="005047E6" w:rsidRDefault="005047E6" w:rsidP="008332D9">
            <w:pPr>
              <w:rPr>
                <w:sz w:val="20"/>
                <w:szCs w:val="20"/>
                <w:u w:val="single"/>
              </w:rPr>
            </w:pPr>
          </w:p>
          <w:p w14:paraId="66932646" w14:textId="4D1A43ED" w:rsidR="005047E6" w:rsidRPr="001512DC" w:rsidRDefault="005047E6" w:rsidP="008332D9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</w:tcPr>
          <w:p w14:paraId="1F644E6D" w14:textId="115DBAAB" w:rsidR="005047E6" w:rsidRDefault="005047E6" w:rsidP="00977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456FF78D" w14:textId="77777777" w:rsidR="005047E6" w:rsidRDefault="005047E6" w:rsidP="00977F2D">
            <w:pPr>
              <w:rPr>
                <w:sz w:val="20"/>
                <w:szCs w:val="20"/>
              </w:rPr>
            </w:pPr>
          </w:p>
          <w:p w14:paraId="2CAD0633" w14:textId="6CE4B38E" w:rsidR="005047E6" w:rsidRDefault="005047E6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16157E65" w14:textId="77777777" w:rsidR="005047E6" w:rsidRPr="001512DC" w:rsidRDefault="005047E6" w:rsidP="00F40AAD">
            <w:pPr>
              <w:rPr>
                <w:sz w:val="20"/>
                <w:szCs w:val="20"/>
              </w:rPr>
            </w:pPr>
          </w:p>
          <w:p w14:paraId="0EFC1F40" w14:textId="067073BA" w:rsidR="005047E6" w:rsidRDefault="005047E6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 Unit Assessment (Key Idea 1 &amp; 2</w:t>
            </w:r>
            <w:proofErr w:type="gramStart"/>
            <w:r>
              <w:rPr>
                <w:sz w:val="20"/>
                <w:szCs w:val="20"/>
              </w:rPr>
              <w:t>)  -</w:t>
            </w:r>
            <w:proofErr w:type="gramEnd"/>
            <w:r>
              <w:rPr>
                <w:sz w:val="20"/>
                <w:szCs w:val="20"/>
              </w:rPr>
              <w:t xml:space="preserve"> 33 marks</w:t>
            </w:r>
          </w:p>
          <w:p w14:paraId="06BA5AC5" w14:textId="77777777" w:rsidR="005047E6" w:rsidRPr="001512DC" w:rsidRDefault="005047E6" w:rsidP="00F40AAD">
            <w:pPr>
              <w:rPr>
                <w:sz w:val="20"/>
                <w:szCs w:val="20"/>
              </w:rPr>
            </w:pPr>
          </w:p>
          <w:p w14:paraId="5C9629A3" w14:textId="77777777" w:rsidR="005047E6" w:rsidRDefault="005047E6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Unit Assessment</w:t>
            </w:r>
          </w:p>
          <w:p w14:paraId="4C706393" w14:textId="66BE698A" w:rsidR="005047E6" w:rsidRPr="001512DC" w:rsidRDefault="005047E6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(Key Ideas, 1,2,3,</w:t>
            </w:r>
            <w:proofErr w:type="gramStart"/>
            <w:r>
              <w:rPr>
                <w:sz w:val="20"/>
                <w:szCs w:val="20"/>
              </w:rPr>
              <w:t>4 )</w:t>
            </w:r>
            <w:proofErr w:type="gramEnd"/>
            <w:r>
              <w:rPr>
                <w:sz w:val="20"/>
                <w:szCs w:val="20"/>
              </w:rPr>
              <w:t xml:space="preserve"> – 33 marks. </w:t>
            </w:r>
          </w:p>
          <w:p w14:paraId="0554DC69" w14:textId="77777777" w:rsidR="005047E6" w:rsidRPr="001512DC" w:rsidRDefault="005047E6" w:rsidP="00977F2D">
            <w:pPr>
              <w:rPr>
                <w:sz w:val="20"/>
                <w:szCs w:val="20"/>
              </w:rPr>
            </w:pPr>
          </w:p>
          <w:p w14:paraId="03A3E86D" w14:textId="7E95EF60" w:rsidR="005047E6" w:rsidRPr="001512DC" w:rsidRDefault="005047E6" w:rsidP="00C56114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 xml:space="preserve">Skills will be assessed in all </w:t>
            </w:r>
            <w:r>
              <w:rPr>
                <w:sz w:val="20"/>
                <w:szCs w:val="20"/>
              </w:rPr>
              <w:t>the topics</w:t>
            </w:r>
            <w:r w:rsidRPr="006C0B16">
              <w:rPr>
                <w:sz w:val="20"/>
                <w:szCs w:val="20"/>
              </w:rPr>
              <w:t xml:space="preserve">. Ordnance Survey (OS) maps or other map extracts may be used </w:t>
            </w:r>
            <w:r>
              <w:rPr>
                <w:sz w:val="20"/>
                <w:szCs w:val="20"/>
              </w:rPr>
              <w:t>as they can be examined in</w:t>
            </w:r>
            <w:r w:rsidRPr="006C0B16">
              <w:rPr>
                <w:sz w:val="20"/>
                <w:szCs w:val="20"/>
              </w:rPr>
              <w:t xml:space="preserve"> any of the three exams</w:t>
            </w:r>
            <w:r>
              <w:rPr>
                <w:sz w:val="20"/>
                <w:szCs w:val="20"/>
              </w:rPr>
              <w:t xml:space="preserve"> geography exams.</w:t>
            </w:r>
          </w:p>
          <w:p w14:paraId="36303F58" w14:textId="40D58CD7" w:rsidR="005047E6" w:rsidRPr="001512DC" w:rsidRDefault="005047E6" w:rsidP="00F40AA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388FEEC0" w14:textId="77777777" w:rsidR="005047E6" w:rsidRDefault="005047E6" w:rsidP="00EA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04C71C30" w14:textId="77777777" w:rsidR="005047E6" w:rsidRDefault="005047E6" w:rsidP="00EA7829">
            <w:pPr>
              <w:rPr>
                <w:sz w:val="20"/>
                <w:szCs w:val="20"/>
              </w:rPr>
            </w:pPr>
          </w:p>
          <w:p w14:paraId="65910825" w14:textId="77777777" w:rsidR="005047E6" w:rsidRDefault="005047E6" w:rsidP="00EA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07F261D1" w14:textId="77777777" w:rsidR="005047E6" w:rsidRDefault="005047E6" w:rsidP="00EA7829">
            <w:pPr>
              <w:rPr>
                <w:sz w:val="20"/>
                <w:szCs w:val="20"/>
              </w:rPr>
            </w:pPr>
          </w:p>
          <w:p w14:paraId="73FAECBB" w14:textId="644ED5A3" w:rsidR="005047E6" w:rsidRPr="001512DC" w:rsidRDefault="005047E6" w:rsidP="005047E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  <w:r w:rsidRPr="001512DC">
              <w:rPr>
                <w:sz w:val="20"/>
                <w:szCs w:val="20"/>
              </w:rPr>
              <w:t xml:space="preserve"> </w:t>
            </w:r>
          </w:p>
        </w:tc>
      </w:tr>
      <w:tr w:rsidR="004033F4" w:rsidRPr="001512DC" w14:paraId="4BE20B72" w14:textId="77777777" w:rsidTr="005109FC">
        <w:trPr>
          <w:gridAfter w:val="1"/>
          <w:wAfter w:w="21" w:type="dxa"/>
          <w:trHeight w:val="1842"/>
        </w:trPr>
        <w:tc>
          <w:tcPr>
            <w:tcW w:w="15425" w:type="dxa"/>
            <w:gridSpan w:val="5"/>
          </w:tcPr>
          <w:p w14:paraId="351B136B" w14:textId="77777777" w:rsidR="005047E6" w:rsidRDefault="005047E6" w:rsidP="004033F4">
            <w:pPr>
              <w:rPr>
                <w:b/>
                <w:bCs/>
                <w:sz w:val="20"/>
                <w:szCs w:val="20"/>
              </w:rPr>
            </w:pPr>
          </w:p>
          <w:p w14:paraId="23A274EA" w14:textId="0AF6B219" w:rsidR="004033F4" w:rsidRPr="0029007E" w:rsidRDefault="00F0451B" w:rsidP="004033F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512DC">
              <w:rPr>
                <w:b/>
                <w:bCs/>
                <w:sz w:val="20"/>
                <w:szCs w:val="20"/>
              </w:rPr>
              <w:t xml:space="preserve">Key vocabulary for </w:t>
            </w:r>
            <w:r w:rsidR="004033F4" w:rsidRPr="0029007E">
              <w:rPr>
                <w:rFonts w:cs="Times New Roman"/>
                <w:b/>
                <w:bCs/>
                <w:sz w:val="20"/>
                <w:szCs w:val="20"/>
                <w:lang w:val="en-US"/>
              </w:rPr>
              <w:t>Section A: Urban issues and challenges</w:t>
            </w:r>
          </w:p>
          <w:p w14:paraId="398349BB" w14:textId="7CB0654B" w:rsidR="005047E6" w:rsidRDefault="005047E6" w:rsidP="00C83094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0860BFA6" w14:textId="77777777" w:rsidR="004033F4" w:rsidRDefault="005047E6" w:rsidP="00C83094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HIC, LIC, NEE,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Brownfield site, Dereliction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Economic opportunities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Greenfield site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Inequalities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 xml:space="preserve">Integrated </w:t>
            </w:r>
            <w:proofErr w:type="gramStart"/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transport systems</w:t>
            </w:r>
            <w:proofErr w:type="gramEnd"/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Mega-cities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Migration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Natural increase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Pollution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Rural-urban fringe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Sanitation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Social deprivation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Social</w:t>
            </w:r>
            <w:proofErr w:type="gramEnd"/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 xml:space="preserve"> opportunities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Squatter settlement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Sustainable urban living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 xml:space="preserve">Traffic </w:t>
            </w:r>
            <w:proofErr w:type="gramStart"/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congestion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Urban greening</w:t>
            </w:r>
            <w:proofErr w:type="gramEnd"/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Urbanisation</w:t>
            </w:r>
            <w:proofErr w:type="spellEnd"/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Urban regeneration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Urban sprawl</w:t>
            </w:r>
            <w:r w:rsidR="00C83094" w:rsidRPr="00C8309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4033F4" w:rsidRPr="00C83094">
              <w:rPr>
                <w:rFonts w:cs="Times New Roman"/>
                <w:sz w:val="20"/>
                <w:szCs w:val="20"/>
                <w:lang w:val="en-US"/>
              </w:rPr>
              <w:t>Waste recycling</w:t>
            </w:r>
            <w:r w:rsidR="00C8309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0D4E8BD3" w14:textId="77777777" w:rsidR="005047E6" w:rsidRDefault="005047E6" w:rsidP="00C8309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728C4F73" w14:textId="77777777" w:rsidR="005109FC" w:rsidRDefault="005109FC" w:rsidP="00C8309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2A7E5726" w14:textId="1856157E" w:rsidR="005047E6" w:rsidRPr="0029007E" w:rsidRDefault="005047E6" w:rsidP="00C8309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9FC" w:rsidRPr="001512DC" w14:paraId="7262DB0C" w14:textId="77777777" w:rsidTr="001E50AD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188520B5" w14:textId="5E31B963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46448B6E" w14:textId="34A20327" w:rsidR="005109FC" w:rsidRPr="00E71855" w:rsidRDefault="005109FC" w:rsidP="005109FC">
            <w:pPr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11" w:type="dxa"/>
            <w:shd w:val="clear" w:color="auto" w:fill="D1D1D1" w:themeFill="background2" w:themeFillShade="E6"/>
          </w:tcPr>
          <w:p w14:paraId="4EA5E655" w14:textId="465FB021" w:rsidR="005109FC" w:rsidRPr="00E71855" w:rsidRDefault="005109FC" w:rsidP="005109F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537" w:type="dxa"/>
            <w:shd w:val="clear" w:color="auto" w:fill="D1D1D1" w:themeFill="background2" w:themeFillShade="E6"/>
          </w:tcPr>
          <w:p w14:paraId="4D822FE2" w14:textId="5FF4CE55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3158" w:type="dxa"/>
            <w:gridSpan w:val="2"/>
            <w:shd w:val="clear" w:color="auto" w:fill="D1D1D1" w:themeFill="background2" w:themeFillShade="E6"/>
          </w:tcPr>
          <w:p w14:paraId="1673C540" w14:textId="4D9C85BE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109FC" w:rsidRPr="001512DC" w14:paraId="6BCF4BAC" w14:textId="77777777" w:rsidTr="001E50AD">
        <w:trPr>
          <w:trHeight w:val="355"/>
        </w:trPr>
        <w:tc>
          <w:tcPr>
            <w:tcW w:w="1386" w:type="dxa"/>
          </w:tcPr>
          <w:p w14:paraId="05552F3B" w14:textId="66A6EB81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HT </w:t>
            </w:r>
            <w:r>
              <w:rPr>
                <w:sz w:val="20"/>
                <w:szCs w:val="20"/>
              </w:rPr>
              <w:t>2-</w:t>
            </w:r>
            <w:r w:rsidR="00D46467">
              <w:rPr>
                <w:sz w:val="20"/>
                <w:szCs w:val="20"/>
              </w:rPr>
              <w:t>4</w:t>
            </w:r>
          </w:p>
          <w:p w14:paraId="46732394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02692364" w14:textId="38CF0159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665EAAD" w14:textId="77777777" w:rsidR="005109FC" w:rsidRPr="00E71855" w:rsidRDefault="005109FC" w:rsidP="005109FC">
            <w:pPr>
              <w:rPr>
                <w:b/>
                <w:bCs/>
                <w:sz w:val="20"/>
                <w:szCs w:val="20"/>
              </w:rPr>
            </w:pPr>
            <w:r w:rsidRPr="00E71855">
              <w:rPr>
                <w:b/>
                <w:bCs/>
                <w:sz w:val="20"/>
                <w:szCs w:val="20"/>
              </w:rPr>
              <w:t>Paper 1 Living with the physical environment</w:t>
            </w:r>
          </w:p>
          <w:p w14:paraId="77D466A7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40643C9B" w14:textId="77777777" w:rsidR="00A17AE7" w:rsidRDefault="00E227D3" w:rsidP="005109FC">
            <w:pPr>
              <w:rPr>
                <w:b/>
                <w:bCs/>
                <w:sz w:val="20"/>
                <w:szCs w:val="20"/>
              </w:rPr>
            </w:pPr>
            <w:r w:rsidRPr="00E227D3">
              <w:rPr>
                <w:b/>
                <w:bCs/>
                <w:sz w:val="20"/>
                <w:szCs w:val="20"/>
              </w:rPr>
              <w:t>3.1.3 Section C:</w:t>
            </w:r>
            <w:r w:rsidR="00A17AE7">
              <w:rPr>
                <w:b/>
                <w:bCs/>
                <w:sz w:val="20"/>
                <w:szCs w:val="20"/>
              </w:rPr>
              <w:t xml:space="preserve"> </w:t>
            </w:r>
            <w:r w:rsidR="00A17AE7" w:rsidRPr="00E227D3">
              <w:rPr>
                <w:b/>
                <w:bCs/>
                <w:sz w:val="20"/>
                <w:szCs w:val="20"/>
              </w:rPr>
              <w:t>Physical landscapes in the UK</w:t>
            </w:r>
            <w:r w:rsidR="00A17AE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AEB1C3" w14:textId="77777777" w:rsidR="00A17AE7" w:rsidRDefault="00A17AE7" w:rsidP="005109FC">
            <w:pPr>
              <w:rPr>
                <w:b/>
                <w:bCs/>
                <w:sz w:val="20"/>
                <w:szCs w:val="20"/>
              </w:rPr>
            </w:pPr>
          </w:p>
          <w:p w14:paraId="6D7A8955" w14:textId="48A60152" w:rsidR="005109FC" w:rsidRDefault="0039347D" w:rsidP="005109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3.1.3.1 </w:t>
            </w:r>
            <w:r w:rsidR="00A17AE7">
              <w:rPr>
                <w:b/>
                <w:bCs/>
                <w:sz w:val="20"/>
                <w:szCs w:val="20"/>
              </w:rPr>
              <w:t>UK Physical landscapes</w:t>
            </w:r>
          </w:p>
          <w:p w14:paraId="693CEB7E" w14:textId="77777777" w:rsidR="00E227D3" w:rsidRPr="00E71855" w:rsidRDefault="00E227D3" w:rsidP="005109FC">
            <w:pPr>
              <w:rPr>
                <w:b/>
                <w:bCs/>
                <w:sz w:val="20"/>
                <w:szCs w:val="20"/>
              </w:rPr>
            </w:pPr>
          </w:p>
          <w:p w14:paraId="5DE9F0BF" w14:textId="7D7579D4" w:rsidR="005109FC" w:rsidRDefault="008112C3" w:rsidP="005109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3.1.3</w:t>
            </w:r>
            <w:r w:rsidR="0039347D">
              <w:rPr>
                <w:b/>
                <w:bCs/>
                <w:sz w:val="20"/>
                <w:szCs w:val="20"/>
              </w:rPr>
              <w:t xml:space="preserve">.2 </w:t>
            </w:r>
            <w:r w:rsidR="005109FC" w:rsidRPr="00E71855">
              <w:rPr>
                <w:b/>
                <w:bCs/>
                <w:sz w:val="20"/>
                <w:szCs w:val="20"/>
              </w:rPr>
              <w:t>Coastal landscapes in the UK</w:t>
            </w:r>
          </w:p>
          <w:p w14:paraId="6503BD24" w14:textId="77777777" w:rsidR="005109FC" w:rsidRPr="00E71855" w:rsidRDefault="005109FC" w:rsidP="005109FC">
            <w:pPr>
              <w:rPr>
                <w:b/>
                <w:bCs/>
                <w:sz w:val="20"/>
                <w:szCs w:val="20"/>
              </w:rPr>
            </w:pPr>
          </w:p>
          <w:p w14:paraId="167F5F2A" w14:textId="53D9D6C5" w:rsidR="005109FC" w:rsidRPr="001512DC" w:rsidRDefault="0039347D" w:rsidP="005109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3.1.3.3 </w:t>
            </w:r>
            <w:r w:rsidR="005109FC" w:rsidRPr="00E71855">
              <w:rPr>
                <w:b/>
                <w:bCs/>
                <w:sz w:val="20"/>
                <w:szCs w:val="20"/>
              </w:rPr>
              <w:t>River landscapes in the UK</w:t>
            </w:r>
          </w:p>
        </w:tc>
        <w:tc>
          <w:tcPr>
            <w:tcW w:w="5211" w:type="dxa"/>
          </w:tcPr>
          <w:p w14:paraId="48944883" w14:textId="0DDF5E4E" w:rsidR="005109FC" w:rsidRDefault="005109FC" w:rsidP="005109F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71855">
              <w:rPr>
                <w:rFonts w:cs="Times New Roman"/>
                <w:b/>
                <w:bCs/>
                <w:sz w:val="20"/>
                <w:szCs w:val="20"/>
              </w:rPr>
              <w:t>Key Ideas</w:t>
            </w:r>
          </w:p>
          <w:p w14:paraId="2B596878" w14:textId="77777777" w:rsidR="00A17AE7" w:rsidRDefault="00A17AE7" w:rsidP="00A17A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3.1.3.1 UK Physical landscapes</w:t>
            </w:r>
          </w:p>
          <w:p w14:paraId="4A077B30" w14:textId="2994B298" w:rsidR="005109FC" w:rsidRPr="00F06D32" w:rsidRDefault="005109FC" w:rsidP="005109F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F06D32">
              <w:rPr>
                <w:rFonts w:cs="Times New Roman"/>
                <w:sz w:val="20"/>
                <w:szCs w:val="20"/>
              </w:rPr>
              <w:t>The UK has a range of diverse landscapes</w:t>
            </w:r>
          </w:p>
          <w:p w14:paraId="1515660B" w14:textId="77777777" w:rsidR="00A17AE7" w:rsidRDefault="00A17AE7" w:rsidP="00A17A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3.1.3.2 </w:t>
            </w:r>
            <w:r w:rsidRPr="00E71855">
              <w:rPr>
                <w:b/>
                <w:bCs/>
                <w:sz w:val="20"/>
                <w:szCs w:val="20"/>
              </w:rPr>
              <w:t>Coastal landscapes in the UK</w:t>
            </w:r>
          </w:p>
          <w:p w14:paraId="791E8EE4" w14:textId="13047984" w:rsidR="005109FC" w:rsidRPr="00F06D32" w:rsidRDefault="005109FC" w:rsidP="005109F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F06D32">
              <w:rPr>
                <w:rFonts w:cs="Times New Roman"/>
                <w:sz w:val="20"/>
                <w:szCs w:val="20"/>
              </w:rPr>
              <w:t xml:space="preserve">The coast is shaped by </w:t>
            </w:r>
            <w:proofErr w:type="gramStart"/>
            <w:r w:rsidRPr="00F06D32">
              <w:rPr>
                <w:rFonts w:cs="Times New Roman"/>
                <w:sz w:val="20"/>
                <w:szCs w:val="20"/>
              </w:rPr>
              <w:t>a number of</w:t>
            </w:r>
            <w:proofErr w:type="gramEnd"/>
            <w:r w:rsidRPr="00F06D32">
              <w:rPr>
                <w:rFonts w:cs="Times New Roman"/>
                <w:sz w:val="20"/>
                <w:szCs w:val="20"/>
              </w:rPr>
              <w:t xml:space="preserve"> physical processes</w:t>
            </w:r>
          </w:p>
          <w:p w14:paraId="15B3BE3D" w14:textId="5322775F" w:rsidR="005109FC" w:rsidRPr="00F06D32" w:rsidRDefault="005109FC" w:rsidP="005109F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F06D32">
              <w:rPr>
                <w:rFonts w:cs="Times New Roman"/>
                <w:sz w:val="20"/>
                <w:szCs w:val="20"/>
              </w:rPr>
              <w:t>Distinctive coastal landforms are the result of rock type, structure and physical processes.</w:t>
            </w:r>
          </w:p>
          <w:p w14:paraId="31FC8A03" w14:textId="6A12C3B4" w:rsidR="005109FC" w:rsidRPr="00F06D32" w:rsidRDefault="005109FC" w:rsidP="005109F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F06D32">
              <w:rPr>
                <w:rFonts w:cs="Times New Roman"/>
                <w:sz w:val="20"/>
                <w:szCs w:val="20"/>
              </w:rPr>
              <w:t>Different management strategies can be used to protect coastlines from the effects of physical processes.</w:t>
            </w:r>
          </w:p>
          <w:p w14:paraId="798D8F7B" w14:textId="77777777" w:rsidR="00A17AE7" w:rsidRDefault="00A17AE7" w:rsidP="00A17AE7">
            <w:pPr>
              <w:rPr>
                <w:sz w:val="20"/>
                <w:szCs w:val="20"/>
              </w:rPr>
            </w:pPr>
            <w:r w:rsidRPr="00A17AE7">
              <w:rPr>
                <w:b/>
                <w:bCs/>
                <w:sz w:val="20"/>
                <w:szCs w:val="20"/>
              </w:rPr>
              <w:t>3.1.3.3 River landscapes in the UK</w:t>
            </w:r>
            <w:r w:rsidRPr="00A17AE7">
              <w:rPr>
                <w:sz w:val="20"/>
                <w:szCs w:val="20"/>
              </w:rPr>
              <w:t xml:space="preserve"> </w:t>
            </w:r>
          </w:p>
          <w:p w14:paraId="3F1F5763" w14:textId="2A5427F4" w:rsidR="005109FC" w:rsidRPr="00A17AE7" w:rsidRDefault="005109FC" w:rsidP="00A17AE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7AE7">
              <w:rPr>
                <w:sz w:val="20"/>
                <w:szCs w:val="20"/>
              </w:rPr>
              <w:t>The shape of river valleys changes as rivers flow downstream.</w:t>
            </w:r>
          </w:p>
          <w:p w14:paraId="2E241A53" w14:textId="51D8EF3C" w:rsidR="005109FC" w:rsidRPr="00A17AE7" w:rsidRDefault="005109FC" w:rsidP="00A17AE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7AE7">
              <w:rPr>
                <w:sz w:val="20"/>
                <w:szCs w:val="20"/>
              </w:rPr>
              <w:t>Distinctive fluvial landforms result from different physical processes.</w:t>
            </w:r>
          </w:p>
          <w:p w14:paraId="39FBCF17" w14:textId="04EE3F18" w:rsidR="005109FC" w:rsidRPr="00A17AE7" w:rsidRDefault="005109FC" w:rsidP="00A17AE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7AE7">
              <w:rPr>
                <w:sz w:val="20"/>
                <w:szCs w:val="20"/>
              </w:rPr>
              <w:t>Different management strategies can be used to protect river landscapes from the effects of flooding.</w:t>
            </w:r>
          </w:p>
          <w:p w14:paraId="7C55F834" w14:textId="77777777" w:rsidR="005109FC" w:rsidRPr="001512DC" w:rsidRDefault="005109FC" w:rsidP="005109FC">
            <w:pPr>
              <w:rPr>
                <w:sz w:val="20"/>
                <w:szCs w:val="20"/>
                <w:u w:val="single"/>
              </w:rPr>
            </w:pPr>
          </w:p>
          <w:p w14:paraId="091FCEA4" w14:textId="77777777" w:rsidR="005109FC" w:rsidRPr="005047E6" w:rsidRDefault="005109FC" w:rsidP="005109FC">
            <w:pPr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244724D9" w14:textId="77777777" w:rsidR="005109FC" w:rsidRPr="006C0B16" w:rsidRDefault="005109FC" w:rsidP="005109FC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2F728BB4" w14:textId="0D2C52B8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</w:tcPr>
          <w:p w14:paraId="4E796510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2226F320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4B49E412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6CBF7162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076DBD8F" w14:textId="5730F074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Unit Assessment (Key Idea 1 -</w:t>
            </w:r>
            <w:r w:rsidR="003571F7">
              <w:rPr>
                <w:sz w:val="20"/>
                <w:szCs w:val="20"/>
              </w:rPr>
              <w:t>7</w:t>
            </w:r>
            <w:proofErr w:type="gramStart"/>
            <w:r>
              <w:rPr>
                <w:sz w:val="20"/>
                <w:szCs w:val="20"/>
              </w:rPr>
              <w:t>)  -</w:t>
            </w:r>
            <w:proofErr w:type="gramEnd"/>
            <w:r>
              <w:rPr>
                <w:sz w:val="20"/>
                <w:szCs w:val="20"/>
              </w:rPr>
              <w:t xml:space="preserve"> 30marks</w:t>
            </w:r>
          </w:p>
          <w:p w14:paraId="180DBB4B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234F238F" w14:textId="77777777" w:rsidR="005109FC" w:rsidRPr="001512DC" w:rsidRDefault="005109FC" w:rsidP="005109FC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 xml:space="preserve">Skills will be assessed in all </w:t>
            </w:r>
            <w:r>
              <w:rPr>
                <w:sz w:val="20"/>
                <w:szCs w:val="20"/>
              </w:rPr>
              <w:t>the topics</w:t>
            </w:r>
            <w:r w:rsidRPr="006C0B16">
              <w:rPr>
                <w:sz w:val="20"/>
                <w:szCs w:val="20"/>
              </w:rPr>
              <w:t xml:space="preserve">. Ordnance Survey (OS) maps or other map extracts may be used </w:t>
            </w:r>
            <w:r>
              <w:rPr>
                <w:sz w:val="20"/>
                <w:szCs w:val="20"/>
              </w:rPr>
              <w:t>as they can be examined in</w:t>
            </w:r>
            <w:r w:rsidRPr="006C0B16">
              <w:rPr>
                <w:sz w:val="20"/>
                <w:szCs w:val="20"/>
              </w:rPr>
              <w:t xml:space="preserve"> any of the three exams</w:t>
            </w:r>
            <w:r>
              <w:rPr>
                <w:sz w:val="20"/>
                <w:szCs w:val="20"/>
              </w:rPr>
              <w:t xml:space="preserve"> geography exams.</w:t>
            </w:r>
          </w:p>
          <w:p w14:paraId="586640C5" w14:textId="75E8843A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gridSpan w:val="2"/>
          </w:tcPr>
          <w:p w14:paraId="1BBDA496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555FDC31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598F2B80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6484B653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65CFB13D" w14:textId="03D420DB" w:rsidR="005109FC" w:rsidRPr="001512DC" w:rsidRDefault="005109FC" w:rsidP="005109F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</w:p>
        </w:tc>
      </w:tr>
      <w:tr w:rsidR="005109FC" w:rsidRPr="001512DC" w14:paraId="0F1A3197" w14:textId="77777777" w:rsidTr="005109FC">
        <w:trPr>
          <w:trHeight w:val="355"/>
        </w:trPr>
        <w:tc>
          <w:tcPr>
            <w:tcW w:w="15446" w:type="dxa"/>
            <w:gridSpan w:val="6"/>
          </w:tcPr>
          <w:p w14:paraId="08934C8E" w14:textId="76D07894" w:rsidR="005109FC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512DC">
              <w:rPr>
                <w:b/>
                <w:bCs/>
                <w:sz w:val="20"/>
                <w:szCs w:val="20"/>
              </w:rPr>
              <w:t xml:space="preserve">Key vocabulary for </w:t>
            </w:r>
            <w:r w:rsidRPr="0029007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C:</w:t>
            </w:r>
          </w:p>
          <w:p w14:paraId="4913A51C" w14:textId="7E57C7A7" w:rsidR="005109FC" w:rsidRPr="004033F4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3.1.3.1 UK physical landscapes</w:t>
            </w:r>
          </w:p>
          <w:p w14:paraId="11B1F047" w14:textId="77777777" w:rsidR="005109FC" w:rsidRDefault="005109FC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sz w:val="20"/>
                <w:szCs w:val="20"/>
                <w:lang w:val="en-US"/>
              </w:rPr>
              <w:t>Landscape</w:t>
            </w:r>
          </w:p>
          <w:p w14:paraId="35EDC97E" w14:textId="77777777" w:rsidR="005109FC" w:rsidRPr="004033F4" w:rsidRDefault="005109FC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725B83BF" w14:textId="77777777" w:rsidR="005109FC" w:rsidRPr="004033F4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3.1.3.2 Coastal landscapes in the UK</w:t>
            </w:r>
          </w:p>
          <w:p w14:paraId="3BD4D872" w14:textId="0BF413D2" w:rsidR="005109FC" w:rsidRDefault="005109FC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sz w:val="20"/>
                <w:szCs w:val="20"/>
                <w:lang w:val="en-US"/>
              </w:rPr>
              <w:t>Abrasion (or corrasion)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Arch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Attrition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Bar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Beach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Beach nourishment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Beach reprofiling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Cave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Chemical weathering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Cliff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Deposition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Dune regeneration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Erosion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Gabion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33F4">
              <w:rPr>
                <w:rFonts w:cs="Times New Roman"/>
                <w:sz w:val="20"/>
                <w:szCs w:val="20"/>
                <w:lang w:val="en-US"/>
              </w:rPr>
              <w:t>Groyne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Hard engineering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Headlands and bays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Hydraulic power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Longshore drift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Managed retreat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Mass movement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Mechanical weathering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 xml:space="preserve">Rock </w:t>
            </w:r>
            <w:proofErr w:type="spellStart"/>
            <w:r w:rsidRPr="004033F4">
              <w:rPr>
                <w:rFonts w:cs="Times New Roman"/>
                <w:sz w:val="20"/>
                <w:szCs w:val="20"/>
                <w:lang w:val="en-US"/>
              </w:rPr>
              <w:t>armour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Sand dune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Sea wall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Sliding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Slumping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Soft engineering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Spit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Stack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Transportation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Wave cut platform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Waves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2FCB19BA" w14:textId="77777777" w:rsidR="005109FC" w:rsidRDefault="005109FC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6327802A" w14:textId="4C8595E9" w:rsidR="005109FC" w:rsidRPr="004033F4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3.1.3.3 River landscapes in the UK</w:t>
            </w:r>
          </w:p>
          <w:p w14:paraId="72503585" w14:textId="77777777" w:rsidR="005109FC" w:rsidRDefault="005109FC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033F4">
              <w:rPr>
                <w:rFonts w:cs="Times New Roman"/>
                <w:sz w:val="20"/>
                <w:szCs w:val="20"/>
                <w:lang w:val="en-US"/>
              </w:rPr>
              <w:t>Abrasion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Attrition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Cross profile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Dam and reservoir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Discharge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Embankments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Estuary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 plain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 plain zoning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 relief channels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 risk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Flood warning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Fluvial processes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Gorge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Hard engineering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Hydraulic action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Hydrograph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Interlocking spurs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Lateral erosion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Levees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Long profile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Meander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Ox-bow lake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Precipitation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Saltation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Soft engineering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Solution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(Channel) straightening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Suspension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Traction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Vertical erosion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4033F4">
              <w:rPr>
                <w:rFonts w:cs="Times New Roman"/>
                <w:sz w:val="20"/>
                <w:szCs w:val="20"/>
                <w:lang w:val="en-US"/>
              </w:rPr>
              <w:t>Waterfall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11D763BE" w14:textId="62AFE6AE" w:rsidR="005109FC" w:rsidRPr="004033F4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9FC" w:rsidRPr="001512DC" w14:paraId="130A3A81" w14:textId="77777777" w:rsidTr="001E50AD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642641B2" w14:textId="2F57A984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2AB33377" w14:textId="510F0046" w:rsidR="005109FC" w:rsidRDefault="005109FC" w:rsidP="005109F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11" w:type="dxa"/>
            <w:shd w:val="clear" w:color="auto" w:fill="D1D1D1" w:themeFill="background2" w:themeFillShade="E6"/>
          </w:tcPr>
          <w:p w14:paraId="37CA21FD" w14:textId="478A56AB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537" w:type="dxa"/>
            <w:shd w:val="clear" w:color="auto" w:fill="D1D1D1" w:themeFill="background2" w:themeFillShade="E6"/>
          </w:tcPr>
          <w:p w14:paraId="6086C4DE" w14:textId="212BC4C6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3158" w:type="dxa"/>
            <w:gridSpan w:val="2"/>
            <w:shd w:val="clear" w:color="auto" w:fill="D1D1D1" w:themeFill="background2" w:themeFillShade="E6"/>
          </w:tcPr>
          <w:p w14:paraId="5C50639C" w14:textId="2728B3ED" w:rsidR="005109FC" w:rsidRPr="001512DC" w:rsidRDefault="005109FC" w:rsidP="005109F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109FC" w:rsidRPr="001512DC" w14:paraId="1609ABB3" w14:textId="77777777" w:rsidTr="001E50AD">
        <w:trPr>
          <w:trHeight w:val="355"/>
        </w:trPr>
        <w:tc>
          <w:tcPr>
            <w:tcW w:w="1386" w:type="dxa"/>
          </w:tcPr>
          <w:p w14:paraId="3518807C" w14:textId="1D39C564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</w:t>
            </w:r>
            <w:r w:rsidR="00D46467">
              <w:rPr>
                <w:sz w:val="20"/>
                <w:szCs w:val="20"/>
              </w:rPr>
              <w:t xml:space="preserve"> </w:t>
            </w:r>
            <w:r w:rsidR="00B755CD">
              <w:rPr>
                <w:sz w:val="20"/>
                <w:szCs w:val="20"/>
              </w:rPr>
              <w:t>5</w:t>
            </w:r>
          </w:p>
          <w:p w14:paraId="0805F290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5B6F28F7" w14:textId="08AA1C87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742A8DE" w14:textId="50DE3C79" w:rsidR="005109FC" w:rsidRDefault="005109FC" w:rsidP="005109FC">
            <w:pPr>
              <w:rPr>
                <w:b/>
                <w:bCs/>
                <w:sz w:val="20"/>
                <w:szCs w:val="20"/>
              </w:rPr>
            </w:pPr>
            <w:r w:rsidRPr="00E71855">
              <w:rPr>
                <w:b/>
                <w:bCs/>
                <w:sz w:val="20"/>
                <w:szCs w:val="20"/>
              </w:rPr>
              <w:t xml:space="preserve">Paper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7185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Geographical Applications</w:t>
            </w:r>
          </w:p>
          <w:p w14:paraId="131D381B" w14:textId="77777777" w:rsidR="00D46467" w:rsidRDefault="00D46467" w:rsidP="005109FC">
            <w:pPr>
              <w:rPr>
                <w:rFonts w:cs="Times New Roman"/>
                <w:sz w:val="20"/>
                <w:szCs w:val="20"/>
              </w:rPr>
            </w:pPr>
          </w:p>
          <w:p w14:paraId="6A6D37C6" w14:textId="77777777" w:rsidR="004024E5" w:rsidRDefault="004024E5" w:rsidP="005109FC">
            <w:pPr>
              <w:rPr>
                <w:rFonts w:cs="Times New Roman"/>
                <w:sz w:val="20"/>
                <w:szCs w:val="20"/>
              </w:rPr>
            </w:pPr>
            <w:r w:rsidRPr="004024E5">
              <w:rPr>
                <w:rFonts w:cs="Times New Roman"/>
                <w:sz w:val="20"/>
                <w:szCs w:val="20"/>
              </w:rPr>
              <w:t>3.3.2 Section B: Fieldwork</w:t>
            </w:r>
          </w:p>
          <w:p w14:paraId="47839E3E" w14:textId="77777777" w:rsidR="00637D78" w:rsidRDefault="00637D78" w:rsidP="005109FC">
            <w:pPr>
              <w:rPr>
                <w:rFonts w:cs="Times New Roman"/>
                <w:sz w:val="20"/>
                <w:szCs w:val="20"/>
              </w:rPr>
            </w:pPr>
          </w:p>
          <w:p w14:paraId="6EE11A56" w14:textId="77777777" w:rsidR="00637D78" w:rsidRDefault="00637D78" w:rsidP="005109FC">
            <w:pPr>
              <w:rPr>
                <w:rFonts w:cs="Times New Roman"/>
                <w:sz w:val="20"/>
                <w:szCs w:val="20"/>
              </w:rPr>
            </w:pPr>
          </w:p>
          <w:p w14:paraId="5283644B" w14:textId="28E54B23" w:rsidR="005109FC" w:rsidRPr="00B755CD" w:rsidRDefault="005109FC" w:rsidP="005109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14:paraId="13D52AAB" w14:textId="3F4D1226" w:rsidR="005109FC" w:rsidRPr="001512D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Ideas</w:t>
            </w:r>
          </w:p>
          <w:p w14:paraId="334CD404" w14:textId="77777777" w:rsidR="005109FC" w:rsidRDefault="005109FC" w:rsidP="005109FC">
            <w:p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Geographical enquiry strand</w:t>
            </w:r>
          </w:p>
          <w:p w14:paraId="256E6C21" w14:textId="77777777" w:rsidR="005109FC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Suitable question for geographical enquiry</w:t>
            </w:r>
          </w:p>
          <w:p w14:paraId="1836FD31" w14:textId="77777777" w:rsidR="005109FC" w:rsidRPr="00923755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Selecting, measuring and recording data appropriate to the chosen enquiry</w:t>
            </w:r>
          </w:p>
          <w:p w14:paraId="109BF40E" w14:textId="77777777" w:rsidR="005109FC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Selecting appropriate ways of processing and presenting fieldwork data</w:t>
            </w:r>
          </w:p>
          <w:p w14:paraId="49EE79DA" w14:textId="77777777" w:rsidR="005109FC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Describing, analysing and explaining fieldwork data</w:t>
            </w:r>
          </w:p>
          <w:p w14:paraId="5CC585F2" w14:textId="77777777" w:rsidR="005109FC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Reaching conclusions</w:t>
            </w:r>
          </w:p>
          <w:p w14:paraId="20B08861" w14:textId="77777777" w:rsidR="005109FC" w:rsidRDefault="005109FC" w:rsidP="005109FC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923755">
              <w:rPr>
                <w:rFonts w:cs="Times New Roman"/>
                <w:sz w:val="20"/>
                <w:szCs w:val="20"/>
              </w:rPr>
              <w:t>Evaluation of geographical enquiry</w:t>
            </w:r>
          </w:p>
          <w:p w14:paraId="2F6ED9A8" w14:textId="77777777" w:rsidR="00B755CD" w:rsidRDefault="00B755CD" w:rsidP="00B755CD">
            <w:pPr>
              <w:rPr>
                <w:rFonts w:cs="Times New Roman"/>
                <w:sz w:val="20"/>
                <w:szCs w:val="20"/>
              </w:rPr>
            </w:pPr>
          </w:p>
          <w:p w14:paraId="07F8D82B" w14:textId="77777777" w:rsidR="0011245B" w:rsidRPr="005047E6" w:rsidRDefault="0011245B" w:rsidP="0011245B">
            <w:pPr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1E66DCD5" w14:textId="31BC898E" w:rsidR="005109FC" w:rsidRPr="0011245B" w:rsidRDefault="0011245B" w:rsidP="005109FC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15AB85EA" w14:textId="6264F1F4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</w:tcPr>
          <w:p w14:paraId="08B41922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0034D584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05EFEA38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3D6F6BB8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703D0E5D" w14:textId="3E631065" w:rsidR="005109FC" w:rsidRPr="001512DC" w:rsidRDefault="005109FC" w:rsidP="0047570E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gridSpan w:val="2"/>
          </w:tcPr>
          <w:p w14:paraId="042F7193" w14:textId="77777777" w:rsidR="003571F7" w:rsidRDefault="003571F7" w:rsidP="0035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2B24B9B8" w14:textId="77777777" w:rsidR="003571F7" w:rsidRDefault="003571F7" w:rsidP="003571F7">
            <w:pPr>
              <w:rPr>
                <w:sz w:val="20"/>
                <w:szCs w:val="20"/>
              </w:rPr>
            </w:pPr>
          </w:p>
          <w:p w14:paraId="3AF58CDA" w14:textId="77777777" w:rsidR="003571F7" w:rsidRDefault="003571F7" w:rsidP="0035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79296C32" w14:textId="77777777" w:rsidR="003571F7" w:rsidRDefault="003571F7" w:rsidP="003571F7">
            <w:pPr>
              <w:rPr>
                <w:sz w:val="20"/>
                <w:szCs w:val="20"/>
              </w:rPr>
            </w:pPr>
          </w:p>
          <w:p w14:paraId="715CF401" w14:textId="4528B4AC" w:rsidR="005109FC" w:rsidRPr="001512DC" w:rsidRDefault="003571F7" w:rsidP="003571F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</w:p>
        </w:tc>
      </w:tr>
      <w:tr w:rsidR="005109FC" w:rsidRPr="001512DC" w14:paraId="03CC3FDB" w14:textId="77777777" w:rsidTr="00CD5D05">
        <w:trPr>
          <w:trHeight w:val="355"/>
        </w:trPr>
        <w:tc>
          <w:tcPr>
            <w:tcW w:w="15446" w:type="dxa"/>
            <w:gridSpan w:val="6"/>
          </w:tcPr>
          <w:p w14:paraId="549A9969" w14:textId="77777777" w:rsidR="001E50AD" w:rsidRDefault="00144C95" w:rsidP="00144C95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512DC">
              <w:rPr>
                <w:b/>
                <w:bCs/>
                <w:sz w:val="20"/>
                <w:szCs w:val="20"/>
              </w:rPr>
              <w:t xml:space="preserve">Key vocabulary for </w:t>
            </w:r>
            <w:r w:rsidRPr="0029007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B</w:t>
            </w:r>
            <w:r w:rsidR="001E50AD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7E382BB1" w14:textId="77777777" w:rsidR="001E50AD" w:rsidRDefault="001E50AD" w:rsidP="00144C95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14:paraId="09E6E925" w14:textId="2444A61D" w:rsidR="00144C95" w:rsidRPr="00144C95" w:rsidRDefault="00144C95" w:rsidP="00144C95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44C95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3.1.2 Fieldwork</w:t>
            </w:r>
            <w:r w:rsidR="001E50AD">
              <w:rPr>
                <w:rFonts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7A5C348F" w14:textId="77777777" w:rsidR="005109FC" w:rsidRDefault="00144C95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144C95">
              <w:rPr>
                <w:rFonts w:cs="Times New Roman"/>
                <w:sz w:val="20"/>
                <w:szCs w:val="20"/>
                <w:lang w:val="en-US"/>
              </w:rPr>
              <w:t>Accuracy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Anomalies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Conclusion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Data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Data analysis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Data collection methods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Enquiry question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Evaluation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Human geography data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Hypothesis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Justify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Physical geography data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Presentation method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Primary data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Reliability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Risk assessment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Sampling method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Secondary data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Statistical techniques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Theory/concept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44C95">
              <w:rPr>
                <w:rFonts w:cs="Times New Roman"/>
                <w:sz w:val="20"/>
                <w:szCs w:val="20"/>
                <w:lang w:val="en-US"/>
              </w:rPr>
              <w:t>Validity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17CF390C" w14:textId="73C06AE3" w:rsidR="00144C95" w:rsidRPr="001512DC" w:rsidRDefault="00144C95" w:rsidP="005109F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2F73E4A" w14:textId="77777777" w:rsidR="0011245B" w:rsidRDefault="0011245B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86"/>
        <w:gridCol w:w="2154"/>
        <w:gridCol w:w="5211"/>
        <w:gridCol w:w="3537"/>
        <w:gridCol w:w="3158"/>
      </w:tblGrid>
      <w:tr w:rsidR="001E50AD" w:rsidRPr="001512DC" w14:paraId="1ED32D5E" w14:textId="77777777" w:rsidTr="001E50AD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244DF589" w14:textId="027238BC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5DD14AA1" w14:textId="2C2B6F29" w:rsidR="001E50AD" w:rsidRPr="00582FDC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11" w:type="dxa"/>
            <w:shd w:val="clear" w:color="auto" w:fill="D1D1D1" w:themeFill="background2" w:themeFillShade="E6"/>
          </w:tcPr>
          <w:p w14:paraId="4128F5BA" w14:textId="195446DF" w:rsidR="001E50AD" w:rsidRPr="001512DC" w:rsidRDefault="001E50AD" w:rsidP="001E50AD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537" w:type="dxa"/>
            <w:shd w:val="clear" w:color="auto" w:fill="D1D1D1" w:themeFill="background2" w:themeFillShade="E6"/>
          </w:tcPr>
          <w:p w14:paraId="5B67C858" w14:textId="512F9DB8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3158" w:type="dxa"/>
            <w:shd w:val="clear" w:color="auto" w:fill="D1D1D1" w:themeFill="background2" w:themeFillShade="E6"/>
          </w:tcPr>
          <w:p w14:paraId="6F655DFA" w14:textId="08E7C823" w:rsidR="001E50AD" w:rsidRPr="001512DC" w:rsidRDefault="001E50AD" w:rsidP="001E50AD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1E50AD" w:rsidRPr="001512DC" w14:paraId="5D9AFE49" w14:textId="77777777" w:rsidTr="005E2AB8">
        <w:trPr>
          <w:trHeight w:val="355"/>
        </w:trPr>
        <w:tc>
          <w:tcPr>
            <w:tcW w:w="1386" w:type="dxa"/>
          </w:tcPr>
          <w:p w14:paraId="1B090C4B" w14:textId="35BA2EA6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 xml:space="preserve"> 6</w:t>
            </w:r>
          </w:p>
          <w:p w14:paraId="45295F3B" w14:textId="77777777" w:rsidR="001E50AD" w:rsidRPr="001512DC" w:rsidRDefault="001E50AD" w:rsidP="001E50AD">
            <w:pPr>
              <w:rPr>
                <w:sz w:val="20"/>
                <w:szCs w:val="20"/>
              </w:rPr>
            </w:pPr>
          </w:p>
          <w:p w14:paraId="5BF11AA3" w14:textId="2CEB2BF4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1BA2C9E" w14:textId="77777777" w:rsidR="001E50AD" w:rsidRPr="00582FDC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82FDC">
              <w:rPr>
                <w:rFonts w:cs="Times New Roman"/>
                <w:b/>
                <w:bCs/>
                <w:sz w:val="20"/>
                <w:szCs w:val="20"/>
              </w:rPr>
              <w:t>Paper 2 Challenges in the Human Environment</w:t>
            </w:r>
          </w:p>
          <w:p w14:paraId="1C234FD4" w14:textId="77777777" w:rsidR="001E50AD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242B55C" w14:textId="77777777" w:rsidR="001E50AD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755CD">
              <w:rPr>
                <w:rFonts w:cs="Times New Roman"/>
                <w:b/>
                <w:bCs/>
                <w:sz w:val="20"/>
                <w:szCs w:val="20"/>
              </w:rPr>
              <w:t>Section C Resource Management</w:t>
            </w:r>
          </w:p>
          <w:p w14:paraId="3B29FE5D" w14:textId="77777777" w:rsidR="00A17AE7" w:rsidRDefault="00A17AE7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4345102" w14:textId="13E166FD" w:rsidR="00A272C8" w:rsidRPr="00A17AE7" w:rsidRDefault="00914551" w:rsidP="00A272C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17AE7">
              <w:rPr>
                <w:rFonts w:cs="Times New Roman"/>
                <w:b/>
                <w:bCs/>
                <w:sz w:val="20"/>
                <w:szCs w:val="20"/>
              </w:rPr>
              <w:t xml:space="preserve">Q3 </w:t>
            </w:r>
            <w:proofErr w:type="gramStart"/>
            <w:r w:rsidRPr="00A17AE7">
              <w:rPr>
                <w:rFonts w:cs="Times New Roman"/>
                <w:b/>
                <w:bCs/>
                <w:sz w:val="20"/>
                <w:szCs w:val="20"/>
              </w:rPr>
              <w:t xml:space="preserve">-  </w:t>
            </w:r>
            <w:r w:rsidR="00A272C8" w:rsidRPr="00A17AE7">
              <w:rPr>
                <w:rFonts w:cs="Times New Roman"/>
                <w:b/>
                <w:bCs/>
                <w:sz w:val="20"/>
                <w:szCs w:val="20"/>
              </w:rPr>
              <w:t>3.2.3.1</w:t>
            </w:r>
            <w:proofErr w:type="gramEnd"/>
            <w:r w:rsidR="00A272C8" w:rsidRPr="00A17AE7">
              <w:rPr>
                <w:rFonts w:cs="Times New Roman"/>
                <w:b/>
                <w:bCs/>
                <w:sz w:val="20"/>
                <w:szCs w:val="20"/>
              </w:rPr>
              <w:t xml:space="preserve"> Resource management</w:t>
            </w:r>
          </w:p>
          <w:p w14:paraId="5C027E66" w14:textId="77777777" w:rsidR="00EE245D" w:rsidRPr="00A17AE7" w:rsidRDefault="00EE245D" w:rsidP="00A272C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12404CC" w14:textId="6E172FED" w:rsidR="00A272C8" w:rsidRPr="00A17AE7" w:rsidRDefault="00914551" w:rsidP="00A272C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17AE7">
              <w:rPr>
                <w:rFonts w:cs="Times New Roman"/>
                <w:b/>
                <w:bCs/>
                <w:sz w:val="20"/>
                <w:szCs w:val="20"/>
              </w:rPr>
              <w:t xml:space="preserve">Q6 - </w:t>
            </w:r>
            <w:r w:rsidR="00A272C8" w:rsidRPr="00A17AE7">
              <w:rPr>
                <w:rFonts w:cs="Times New Roman"/>
                <w:b/>
                <w:bCs/>
                <w:sz w:val="20"/>
                <w:szCs w:val="20"/>
              </w:rPr>
              <w:t>3.2.3.4 Energy</w:t>
            </w:r>
          </w:p>
          <w:p w14:paraId="4B97CEC8" w14:textId="5D2629ED" w:rsidR="00A272C8" w:rsidRPr="001512DC" w:rsidRDefault="00A272C8" w:rsidP="001E50AD">
            <w:pPr>
              <w:rPr>
                <w:sz w:val="20"/>
                <w:szCs w:val="20"/>
              </w:rPr>
            </w:pPr>
          </w:p>
        </w:tc>
        <w:tc>
          <w:tcPr>
            <w:tcW w:w="5211" w:type="dxa"/>
          </w:tcPr>
          <w:p w14:paraId="3F717874" w14:textId="359BC5F5" w:rsidR="00C6187C" w:rsidRPr="00A17AE7" w:rsidRDefault="00C6187C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17AE7">
              <w:rPr>
                <w:rFonts w:cs="Times New Roman"/>
                <w:b/>
                <w:bCs/>
                <w:sz w:val="20"/>
                <w:szCs w:val="20"/>
              </w:rPr>
              <w:t>Key Ideas:</w:t>
            </w:r>
          </w:p>
          <w:p w14:paraId="6B0AE49A" w14:textId="77777777" w:rsidR="00C6187C" w:rsidRDefault="00C6187C" w:rsidP="001E50AD">
            <w:pPr>
              <w:rPr>
                <w:rFonts w:cs="Times New Roman"/>
                <w:sz w:val="20"/>
                <w:szCs w:val="20"/>
              </w:rPr>
            </w:pPr>
          </w:p>
          <w:p w14:paraId="2606CDF9" w14:textId="00650B5C" w:rsidR="00B42F64" w:rsidRPr="00A17AE7" w:rsidRDefault="00B42F64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17AE7">
              <w:rPr>
                <w:rFonts w:cs="Times New Roman"/>
                <w:b/>
                <w:bCs/>
                <w:sz w:val="20"/>
                <w:szCs w:val="20"/>
              </w:rPr>
              <w:t>3.2.3.1 Resource management</w:t>
            </w:r>
          </w:p>
          <w:p w14:paraId="5745B88A" w14:textId="1AB4D2C7" w:rsidR="001E50AD" w:rsidRPr="00C6187C" w:rsidRDefault="00DB393C" w:rsidP="00C6187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C6187C">
              <w:rPr>
                <w:rFonts w:cs="Times New Roman"/>
                <w:sz w:val="20"/>
                <w:szCs w:val="20"/>
              </w:rPr>
              <w:t xml:space="preserve">Food, water and energy are fundamental to human development. </w:t>
            </w:r>
          </w:p>
          <w:p w14:paraId="28AC22BC" w14:textId="3E309A33" w:rsidR="00DB393C" w:rsidRPr="00C6187C" w:rsidRDefault="00A330AE" w:rsidP="00C6187C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C6187C">
              <w:rPr>
                <w:rFonts w:cs="Times New Roman"/>
                <w:sz w:val="20"/>
                <w:szCs w:val="20"/>
              </w:rPr>
              <w:t>The changing demand and provision of resources in the UK create opportunities and challenges.</w:t>
            </w:r>
          </w:p>
          <w:p w14:paraId="03715248" w14:textId="77777777" w:rsidR="00C6187C" w:rsidRDefault="00C6187C" w:rsidP="001E50AD">
            <w:pPr>
              <w:rPr>
                <w:rFonts w:cs="Times New Roman"/>
                <w:sz w:val="20"/>
                <w:szCs w:val="20"/>
              </w:rPr>
            </w:pPr>
          </w:p>
          <w:p w14:paraId="6DCCE8AE" w14:textId="0D8A702E" w:rsidR="00A330AE" w:rsidRPr="00A17AE7" w:rsidRDefault="00A330AE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17AE7">
              <w:rPr>
                <w:rFonts w:cs="Times New Roman"/>
                <w:b/>
                <w:bCs/>
                <w:sz w:val="20"/>
                <w:szCs w:val="20"/>
              </w:rPr>
              <w:t>3.2.3.4 Energy</w:t>
            </w:r>
          </w:p>
          <w:p w14:paraId="7A2FB0E6" w14:textId="23EE5BA7" w:rsidR="00A330AE" w:rsidRPr="00C6187C" w:rsidRDefault="00A330AE" w:rsidP="00C6187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C6187C">
              <w:rPr>
                <w:rFonts w:cs="Times New Roman"/>
                <w:sz w:val="20"/>
                <w:szCs w:val="20"/>
              </w:rPr>
              <w:t>Demand for energy resources is rising globally but supply can be insecure, which may lead to conflict.</w:t>
            </w:r>
          </w:p>
          <w:p w14:paraId="14653B5B" w14:textId="29C3F5A7" w:rsidR="00A330AE" w:rsidRDefault="00B42F64" w:rsidP="00C6187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C6187C">
              <w:rPr>
                <w:rFonts w:cs="Times New Roman"/>
                <w:sz w:val="20"/>
                <w:szCs w:val="20"/>
              </w:rPr>
              <w:t>Different strategies can be used to increase energy supply.</w:t>
            </w:r>
          </w:p>
          <w:p w14:paraId="1F7FD480" w14:textId="77777777" w:rsidR="008D296D" w:rsidRPr="00C6187C" w:rsidRDefault="008D296D" w:rsidP="008D296D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  <w:p w14:paraId="5D05C7A9" w14:textId="77777777" w:rsidR="0011245B" w:rsidRPr="005047E6" w:rsidRDefault="0011245B" w:rsidP="0011245B">
            <w:pPr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41C9826D" w14:textId="77777777" w:rsidR="0011245B" w:rsidRPr="006C0B16" w:rsidRDefault="0011245B" w:rsidP="0011245B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19E4BA42" w14:textId="4B3F78B0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</w:tcPr>
          <w:p w14:paraId="1A4EEC09" w14:textId="212F387A" w:rsidR="00914551" w:rsidRDefault="001E50AD" w:rsidP="00914551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</w:t>
            </w:r>
            <w:r w:rsidR="00914551">
              <w:rPr>
                <w:sz w:val="20"/>
                <w:szCs w:val="20"/>
              </w:rPr>
              <w:t xml:space="preserve"> Definitions of key words</w:t>
            </w:r>
          </w:p>
          <w:p w14:paraId="60C1D209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06A38907" w14:textId="77777777" w:rsidR="00914551" w:rsidRDefault="00914551" w:rsidP="0091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3E280B19" w14:textId="27C44502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 </w:t>
            </w:r>
          </w:p>
          <w:p w14:paraId="759EC6AC" w14:textId="77777777" w:rsidR="001E50AD" w:rsidRPr="001512DC" w:rsidRDefault="001E50AD" w:rsidP="001E50AD">
            <w:pPr>
              <w:rPr>
                <w:sz w:val="20"/>
                <w:szCs w:val="20"/>
              </w:rPr>
            </w:pPr>
          </w:p>
          <w:p w14:paraId="3039C555" w14:textId="77777777" w:rsidR="001E50AD" w:rsidRDefault="001E50AD" w:rsidP="001E50AD">
            <w:pPr>
              <w:rPr>
                <w:sz w:val="20"/>
                <w:szCs w:val="20"/>
              </w:rPr>
            </w:pPr>
          </w:p>
          <w:p w14:paraId="33542A1E" w14:textId="4E4BFC3E" w:rsidR="001E50AD" w:rsidRPr="00A17AE7" w:rsidRDefault="001E50AD" w:rsidP="001E50AD">
            <w:pPr>
              <w:rPr>
                <w:b/>
                <w:bCs/>
                <w:sz w:val="20"/>
                <w:szCs w:val="20"/>
              </w:rPr>
            </w:pPr>
            <w:r w:rsidRPr="00A17AE7">
              <w:rPr>
                <w:b/>
                <w:bCs/>
                <w:sz w:val="20"/>
                <w:szCs w:val="20"/>
              </w:rPr>
              <w:t>End of Year 10 Exams</w:t>
            </w:r>
          </w:p>
          <w:p w14:paraId="1F6F8D5A" w14:textId="6002F9E1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- Paper 1 &amp; Paper 2</w:t>
            </w:r>
          </w:p>
          <w:p w14:paraId="3EE08B61" w14:textId="4F9B99FE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Issues &amp; Challenges</w:t>
            </w:r>
          </w:p>
          <w:p w14:paraId="474FD0D8" w14:textId="7777777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Landscapes in the UK. </w:t>
            </w:r>
          </w:p>
          <w:p w14:paraId="7348375A" w14:textId="69B532F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proofErr w:type="gramStart"/>
            <w:r>
              <w:rPr>
                <w:sz w:val="20"/>
                <w:szCs w:val="20"/>
              </w:rPr>
              <w:t>minutes  63</w:t>
            </w:r>
            <w:proofErr w:type="gramEnd"/>
            <w:r>
              <w:rPr>
                <w:sz w:val="20"/>
                <w:szCs w:val="20"/>
              </w:rPr>
              <w:t xml:space="preserve"> marks</w:t>
            </w:r>
          </w:p>
          <w:p w14:paraId="51B43726" w14:textId="77777777" w:rsidR="001E50AD" w:rsidRDefault="001E50AD" w:rsidP="001E50AD">
            <w:pPr>
              <w:rPr>
                <w:sz w:val="20"/>
                <w:szCs w:val="20"/>
              </w:rPr>
            </w:pPr>
          </w:p>
          <w:p w14:paraId="6BFA8C7E" w14:textId="09B6C96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-Geographical Applications</w:t>
            </w:r>
          </w:p>
          <w:p w14:paraId="21C2F772" w14:textId="7F26CF16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Fieldwork</w:t>
            </w:r>
          </w:p>
          <w:p w14:paraId="66FA5F15" w14:textId="612C9CD0" w:rsidR="001E50AD" w:rsidRPr="00197012" w:rsidRDefault="001E50AD" w:rsidP="001E50AD">
            <w:pPr>
              <w:rPr>
                <w:sz w:val="20"/>
                <w:szCs w:val="20"/>
              </w:rPr>
            </w:pPr>
            <w:r w:rsidRPr="00197012">
              <w:rPr>
                <w:sz w:val="20"/>
                <w:szCs w:val="20"/>
              </w:rPr>
              <w:t>50 minutes.</w:t>
            </w:r>
            <w:r>
              <w:rPr>
                <w:sz w:val="20"/>
                <w:szCs w:val="20"/>
              </w:rPr>
              <w:t xml:space="preserve"> 39 marks</w:t>
            </w:r>
          </w:p>
          <w:p w14:paraId="34806E28" w14:textId="6F1E1768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0ED51D" w14:textId="7777777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unit Assessment </w:t>
            </w:r>
          </w:p>
          <w:p w14:paraId="5A12988B" w14:textId="7777777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of Resource Management</w:t>
            </w:r>
          </w:p>
          <w:p w14:paraId="1672F2A0" w14:textId="77777777" w:rsidR="001E50AD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 Ideas </w:t>
            </w:r>
          </w:p>
          <w:p w14:paraId="52D2ADB4" w14:textId="77777777" w:rsidR="001E50AD" w:rsidRPr="001512DC" w:rsidRDefault="001E50AD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marks</w:t>
            </w:r>
          </w:p>
          <w:p w14:paraId="76CA2328" w14:textId="1DEDB306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14:paraId="2822C6BC" w14:textId="77777777" w:rsidR="00914551" w:rsidRDefault="00914551" w:rsidP="0091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592ED783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750EA5C9" w14:textId="77777777" w:rsidR="00914551" w:rsidRDefault="00914551" w:rsidP="0091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4DFB111F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7C5FE35B" w14:textId="33CCAAE7" w:rsidR="001E50AD" w:rsidRPr="001512DC" w:rsidRDefault="00914551" w:rsidP="00914551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</w:p>
          <w:p w14:paraId="43B3A3AD" w14:textId="61863BAC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</w:tr>
      <w:tr w:rsidR="00FF3083" w:rsidRPr="001512DC" w14:paraId="44AF3791" w14:textId="77777777" w:rsidTr="00CB4D92">
        <w:trPr>
          <w:trHeight w:val="355"/>
        </w:trPr>
        <w:tc>
          <w:tcPr>
            <w:tcW w:w="15446" w:type="dxa"/>
            <w:gridSpan w:val="5"/>
          </w:tcPr>
          <w:p w14:paraId="3365A937" w14:textId="15C7267D" w:rsidR="00FF3083" w:rsidRDefault="00FF3083" w:rsidP="00FF30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F3083">
              <w:rPr>
                <w:b/>
                <w:bCs/>
                <w:sz w:val="20"/>
                <w:szCs w:val="20"/>
                <w:lang w:val="en-US"/>
              </w:rPr>
              <w:t>3.2.3 Section C: The challenge of resource management</w:t>
            </w:r>
            <w:r w:rsidR="006C1D12">
              <w:rPr>
                <w:b/>
                <w:bCs/>
                <w:sz w:val="20"/>
                <w:szCs w:val="20"/>
                <w:lang w:val="en-US"/>
              </w:rPr>
              <w:t xml:space="preserve"> Q3 &amp; Q6</w:t>
            </w:r>
          </w:p>
          <w:p w14:paraId="6884F42C" w14:textId="77777777" w:rsidR="008D296D" w:rsidRPr="00FF3083" w:rsidRDefault="008D296D" w:rsidP="00FF30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E1965AA" w14:textId="02404B51" w:rsidR="00FF3083" w:rsidRPr="00FF3083" w:rsidRDefault="006C1D12" w:rsidP="00FF308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Q3 - </w:t>
            </w:r>
            <w:r w:rsidR="00FF3083" w:rsidRPr="00FF3083">
              <w:rPr>
                <w:b/>
                <w:bCs/>
                <w:sz w:val="20"/>
                <w:szCs w:val="20"/>
                <w:lang w:val="en-US"/>
              </w:rPr>
              <w:t>3.2.3.1 Resource management</w:t>
            </w:r>
          </w:p>
          <w:p w14:paraId="5104ED74" w14:textId="77777777" w:rsidR="006C1D12" w:rsidRDefault="00FF3083" w:rsidP="006C1D12">
            <w:pPr>
              <w:rPr>
                <w:sz w:val="20"/>
                <w:szCs w:val="20"/>
                <w:lang w:val="en-US"/>
              </w:rPr>
            </w:pPr>
            <w:r w:rsidRPr="00FF3083">
              <w:rPr>
                <w:sz w:val="20"/>
                <w:szCs w:val="20"/>
                <w:lang w:val="en-US"/>
              </w:rPr>
              <w:t>Agribusiness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Carbon footprint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Energy mix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Food miles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Fossil fuel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Local food sourcing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Organic produce</w:t>
            </w:r>
            <w:r w:rsidR="006C1D12">
              <w:rPr>
                <w:sz w:val="20"/>
                <w:szCs w:val="20"/>
                <w:lang w:val="en-US"/>
              </w:rPr>
              <w:t xml:space="preserve">, </w:t>
            </w:r>
            <w:r w:rsidRPr="00FF3083">
              <w:rPr>
                <w:sz w:val="20"/>
                <w:szCs w:val="20"/>
                <w:lang w:val="en-US"/>
              </w:rPr>
              <w:t>Resource Management</w:t>
            </w:r>
            <w:r w:rsidR="006C1D12">
              <w:rPr>
                <w:sz w:val="20"/>
                <w:szCs w:val="20"/>
                <w:lang w:val="en-US"/>
              </w:rPr>
              <w:t>.</w:t>
            </w:r>
          </w:p>
          <w:p w14:paraId="04A47469" w14:textId="77777777" w:rsidR="006C1D12" w:rsidRDefault="006C1D12" w:rsidP="006C1D12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F41A80C" w14:textId="7D92C3D2" w:rsidR="006C1D12" w:rsidRPr="006C1D12" w:rsidRDefault="006C1D12" w:rsidP="006C1D1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Q6 -</w:t>
            </w:r>
            <w:r w:rsidRPr="006C1D12">
              <w:rPr>
                <w:b/>
                <w:bCs/>
                <w:sz w:val="20"/>
                <w:szCs w:val="20"/>
                <w:lang w:val="en-US"/>
              </w:rPr>
              <w:t>3.2.3.4 Energy</w:t>
            </w:r>
          </w:p>
          <w:p w14:paraId="01F59058" w14:textId="3A06E15C" w:rsidR="00FF3083" w:rsidRPr="001512DC" w:rsidRDefault="006C1D12" w:rsidP="001E50AD">
            <w:pPr>
              <w:rPr>
                <w:sz w:val="20"/>
                <w:szCs w:val="20"/>
              </w:rPr>
            </w:pPr>
            <w:r w:rsidRPr="006C1D12">
              <w:rPr>
                <w:sz w:val="20"/>
                <w:szCs w:val="20"/>
                <w:lang w:val="en-US"/>
              </w:rPr>
              <w:t>Biomass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Energy conservation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Energy exploitation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Energy security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Fossil fuel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Geothermal energy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Hydro(electric) power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6C1D12">
              <w:rPr>
                <w:sz w:val="20"/>
                <w:szCs w:val="20"/>
                <w:lang w:val="en-US"/>
              </w:rPr>
              <w:t>Nuclear</w:t>
            </w:r>
            <w:proofErr w:type="gramEnd"/>
            <w:r w:rsidRPr="006C1D12">
              <w:rPr>
                <w:sz w:val="20"/>
                <w:szCs w:val="20"/>
                <w:lang w:val="en-US"/>
              </w:rPr>
              <w:t xml:space="preserve"> power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Renewable energy sources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Solar energy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Sustainable development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Sustainable energy supply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C1D12">
              <w:rPr>
                <w:sz w:val="20"/>
                <w:szCs w:val="20"/>
                <w:lang w:val="en-US"/>
              </w:rPr>
              <w:t>Wind energy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58CF09C3" w14:textId="62E19267" w:rsidR="0011245B" w:rsidRDefault="0011245B" w:rsidP="00EA7829">
      <w:pPr>
        <w:spacing w:after="0" w:line="240" w:lineRule="auto"/>
        <w:rPr>
          <w:sz w:val="20"/>
          <w:szCs w:val="20"/>
        </w:rPr>
      </w:pPr>
    </w:p>
    <w:p w14:paraId="02BA743B" w14:textId="77777777" w:rsidR="0011245B" w:rsidRDefault="0011245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6AA250" w14:textId="5FD14B56" w:rsidR="00EA7829" w:rsidRPr="00447BD8" w:rsidRDefault="00F10BC7" w:rsidP="00EA7829">
      <w:pPr>
        <w:spacing w:after="0" w:line="240" w:lineRule="auto"/>
        <w:rPr>
          <w:b/>
          <w:bCs/>
          <w:sz w:val="20"/>
          <w:szCs w:val="20"/>
        </w:rPr>
      </w:pPr>
      <w:r w:rsidRPr="00447BD8">
        <w:rPr>
          <w:b/>
          <w:bCs/>
          <w:sz w:val="20"/>
          <w:szCs w:val="20"/>
        </w:rPr>
        <w:lastRenderedPageBreak/>
        <w:t>Specific Information about Geogra</w:t>
      </w:r>
      <w:r w:rsidR="00447BD8" w:rsidRPr="00447BD8">
        <w:rPr>
          <w:b/>
          <w:bCs/>
          <w:sz w:val="20"/>
          <w:szCs w:val="20"/>
        </w:rPr>
        <w:t xml:space="preserve">phical skills </w:t>
      </w:r>
    </w:p>
    <w:p w14:paraId="7D244107" w14:textId="77777777" w:rsidR="00447BD8" w:rsidRDefault="00447BD8" w:rsidP="00EA7829">
      <w:pPr>
        <w:spacing w:after="0" w:line="240" w:lineRule="auto"/>
        <w:rPr>
          <w:sz w:val="20"/>
          <w:szCs w:val="20"/>
        </w:rPr>
      </w:pPr>
    </w:p>
    <w:p w14:paraId="1B27BC68" w14:textId="576C5C1C" w:rsidR="0011245B" w:rsidRDefault="0011245B" w:rsidP="0011245B">
      <w:pPr>
        <w:rPr>
          <w:sz w:val="20"/>
          <w:szCs w:val="20"/>
        </w:rPr>
      </w:pPr>
      <w:r w:rsidRPr="005047E6">
        <w:rPr>
          <w:b/>
          <w:bCs/>
          <w:sz w:val="20"/>
          <w:szCs w:val="20"/>
          <w:u w:val="single"/>
        </w:rPr>
        <w:t>3.4 Geographical skills</w:t>
      </w:r>
      <w:r>
        <w:rPr>
          <w:b/>
          <w:bCs/>
          <w:sz w:val="20"/>
          <w:szCs w:val="20"/>
          <w:u w:val="single"/>
        </w:rPr>
        <w:t xml:space="preserve">: </w:t>
      </w:r>
      <w:r w:rsidRPr="006C0B16">
        <w:rPr>
          <w:sz w:val="20"/>
          <w:szCs w:val="20"/>
        </w:rPr>
        <w:t>Students develop and demonstrate a range of geographical skills, including cartographic, graphical, numerical and statistical skills, throughout</w:t>
      </w:r>
      <w:r>
        <w:rPr>
          <w:sz w:val="20"/>
          <w:szCs w:val="20"/>
        </w:rPr>
        <w:t xml:space="preserve">. Use of qualitative and quantitative data and literacy skills. </w:t>
      </w:r>
    </w:p>
    <w:p w14:paraId="73B86EA7" w14:textId="77777777" w:rsidR="00A340C7" w:rsidRPr="0011245B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11245B">
        <w:rPr>
          <w:b/>
          <w:bCs/>
          <w:sz w:val="20"/>
          <w:szCs w:val="20"/>
        </w:rPr>
        <w:t>3.4.1 Cartographic skills</w:t>
      </w:r>
    </w:p>
    <w:p w14:paraId="057A0318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Cartographic skills relating to a variety of maps at different scales.</w:t>
      </w:r>
    </w:p>
    <w:p w14:paraId="34D55E1A" w14:textId="544E7610" w:rsidR="00A340C7" w:rsidRPr="0011245B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11245B">
        <w:rPr>
          <w:b/>
          <w:bCs/>
          <w:sz w:val="20"/>
          <w:szCs w:val="20"/>
        </w:rPr>
        <w:t>Atlas maps:</w:t>
      </w:r>
    </w:p>
    <w:p w14:paraId="7887CFA0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coordinates – latitude and longitude</w:t>
      </w:r>
    </w:p>
    <w:p w14:paraId="0D353892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recognise and describe distributions and patterns of both human and physical features</w:t>
      </w:r>
    </w:p>
    <w:p w14:paraId="68059DD3" w14:textId="60897D33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maps based on global and other scales may be used and students may be asked to identify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 xml:space="preserve">and describe significant features of the physical and human landscape on them, </w:t>
      </w:r>
      <w:proofErr w:type="spellStart"/>
      <w:r w:rsidRPr="00A340C7">
        <w:rPr>
          <w:sz w:val="20"/>
          <w:szCs w:val="20"/>
        </w:rPr>
        <w:t>eg</w:t>
      </w:r>
      <w:proofErr w:type="spellEnd"/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population distribution, population movements, transport networks, settlement layout, relief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and drainage</w:t>
      </w:r>
    </w:p>
    <w:p w14:paraId="0E0B8F87" w14:textId="0851C58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analyse the inter-relationship between physical and human factors on maps and establish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associations between observed patterns on thematic maps.</w:t>
      </w:r>
    </w:p>
    <w:p w14:paraId="6C8DE3EA" w14:textId="77777777" w:rsidR="00A340C7" w:rsidRPr="009D749C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9D749C">
        <w:rPr>
          <w:b/>
          <w:bCs/>
          <w:sz w:val="20"/>
          <w:szCs w:val="20"/>
        </w:rPr>
        <w:t>Ordnance Survey maps:</w:t>
      </w:r>
    </w:p>
    <w:p w14:paraId="74C20BF3" w14:textId="4DEB6A1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interpret OS maps at a range of scales, including 1:50 000 and 1:25 000 and other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maps appropriate to the topic</w:t>
      </w:r>
    </w:p>
    <w:p w14:paraId="5351516D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coordinates – four and six-figure grid references</w:t>
      </w:r>
    </w:p>
    <w:p w14:paraId="2F20264A" w14:textId="6A1566E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scale, distance and direction – measure straight and curved line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distances using a variety of scales</w:t>
      </w:r>
    </w:p>
    <w:p w14:paraId="7F69A5D8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gradient, contour and spot height</w:t>
      </w:r>
    </w:p>
    <w:p w14:paraId="130C3BD1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numerical and statistical information</w:t>
      </w:r>
    </w:p>
    <w:p w14:paraId="575F8D94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identify basic landscape features and describe their characteristics from map evidence</w:t>
      </w:r>
    </w:p>
    <w:p w14:paraId="07C739A4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identify major relief features on maps and relate cross-sectional drawings to relief features</w:t>
      </w:r>
    </w:p>
    <w:p w14:paraId="789273C5" w14:textId="578B381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draw inferences about the physical and human landscape by interpretation of map evidence,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including patterns of relief, drainage, settlement, communication and land-use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• interpret cross sections and transects of physical and human landscapes</w:t>
      </w:r>
    </w:p>
    <w:p w14:paraId="5D30167D" w14:textId="5098B360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describe the physical features as they are shown on large scale maps of two of the following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landscapes – coastlines</w:t>
      </w:r>
      <w:r w:rsidR="003B20BF">
        <w:rPr>
          <w:sz w:val="20"/>
          <w:szCs w:val="20"/>
        </w:rPr>
        <w:t xml:space="preserve"> and </w:t>
      </w:r>
      <w:r w:rsidRPr="00A340C7">
        <w:rPr>
          <w:sz w:val="20"/>
          <w:szCs w:val="20"/>
        </w:rPr>
        <w:t>fluvial landscapes</w:t>
      </w:r>
      <w:r w:rsidR="003B20BF">
        <w:rPr>
          <w:sz w:val="20"/>
          <w:szCs w:val="20"/>
        </w:rPr>
        <w:t>.</w:t>
      </w:r>
    </w:p>
    <w:p w14:paraId="4797ADB0" w14:textId="18DBA22A" w:rsidR="004F05A5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infer human activity from map evidence, including tourism.</w:t>
      </w:r>
    </w:p>
    <w:p w14:paraId="656AC76F" w14:textId="0D264631" w:rsidR="00A340C7" w:rsidRPr="003B20BF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3B20BF">
        <w:rPr>
          <w:b/>
          <w:bCs/>
          <w:sz w:val="20"/>
          <w:szCs w:val="20"/>
        </w:rPr>
        <w:t>Maps in association with photographs:</w:t>
      </w:r>
    </w:p>
    <w:p w14:paraId="4C71E9A1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be able to compare maps</w:t>
      </w:r>
    </w:p>
    <w:p w14:paraId="7AFD4A6A" w14:textId="77777777" w:rsidR="003B20BF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sketch maps: draw, label, understand and interpret</w:t>
      </w:r>
      <w:r w:rsidR="003B20BF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• photographs: use and interpret ground, aerial and satellite photographs</w:t>
      </w:r>
      <w:r w:rsidR="003B20BF">
        <w:rPr>
          <w:sz w:val="20"/>
          <w:szCs w:val="20"/>
        </w:rPr>
        <w:t xml:space="preserve"> </w:t>
      </w:r>
    </w:p>
    <w:p w14:paraId="239CCBBA" w14:textId="594C4D73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describe human and physical landscapes (landforms, natural vegetation, land-use and</w:t>
      </w:r>
      <w:r w:rsidR="003B20BF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settlement) and geographical phenomena from photographs</w:t>
      </w:r>
    </w:p>
    <w:p w14:paraId="514067D9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draw sketches from photographs</w:t>
      </w:r>
    </w:p>
    <w:p w14:paraId="7071B974" w14:textId="2EDCE266" w:rsid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label and annotate diagrams, maps, graphs, sketches and photographs.</w:t>
      </w:r>
    </w:p>
    <w:p w14:paraId="7F82D511" w14:textId="77777777" w:rsidR="00A340C7" w:rsidRDefault="00A340C7" w:rsidP="00A340C7">
      <w:pPr>
        <w:spacing w:after="0" w:line="240" w:lineRule="auto"/>
        <w:rPr>
          <w:sz w:val="20"/>
          <w:szCs w:val="20"/>
        </w:rPr>
      </w:pPr>
    </w:p>
    <w:p w14:paraId="189FB0A0" w14:textId="77777777" w:rsidR="00EB0FCF" w:rsidRPr="003B20B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3B20BF">
        <w:rPr>
          <w:b/>
          <w:bCs/>
          <w:sz w:val="20"/>
          <w:szCs w:val="20"/>
        </w:rPr>
        <w:t>3.4.2 Graphical skills</w:t>
      </w:r>
    </w:p>
    <w:p w14:paraId="4147ADB6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Graphical skills to:</w:t>
      </w:r>
    </w:p>
    <w:p w14:paraId="75DFF2CF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select and construct appropriate graphs and charts to present data, using appropriate scales</w:t>
      </w:r>
    </w:p>
    <w:p w14:paraId="72B8FB33" w14:textId="2BE9F109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– line charts, bar charts, pie charts, pictograms, histograms with equal class intervals, divided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 xml:space="preserve">bar, </w:t>
      </w:r>
      <w:proofErr w:type="spellStart"/>
      <w:r w:rsidRPr="00EB0FCF">
        <w:rPr>
          <w:sz w:val="20"/>
          <w:szCs w:val="20"/>
        </w:rPr>
        <w:t>scattergraphs</w:t>
      </w:r>
      <w:proofErr w:type="spellEnd"/>
      <w:r w:rsidRPr="00EB0FCF">
        <w:rPr>
          <w:sz w:val="20"/>
          <w:szCs w:val="20"/>
        </w:rPr>
        <w:t>, and population pyramids</w:t>
      </w:r>
    </w:p>
    <w:p w14:paraId="3D89CFC2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suggest an appropriate form of graphical representation for the data provided</w:t>
      </w:r>
    </w:p>
    <w:p w14:paraId="3353AD3C" w14:textId="1DE51E8C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complete a variety of graphs and maps – choropleth, isoline, dot maps, desire lines,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proportional symbols and flow lines</w:t>
      </w:r>
    </w:p>
    <w:p w14:paraId="2C29AF70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use and understand gradient, contour and value on isoline maps</w:t>
      </w:r>
    </w:p>
    <w:p w14:paraId="563C30F4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plot information on graphs when axes and scales are provided</w:t>
      </w:r>
    </w:p>
    <w:p w14:paraId="4A91038A" w14:textId="7967F500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interpret and extract information from different types of maps, graphs and charts, including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population pyramids, choropleth maps, flow-line maps, dispersion graphs.</w:t>
      </w:r>
    </w:p>
    <w:p w14:paraId="3B3C8EFB" w14:textId="77777777" w:rsidR="001B23CF" w:rsidRDefault="001B23CF" w:rsidP="00EB0FCF">
      <w:pPr>
        <w:spacing w:after="0" w:line="240" w:lineRule="auto"/>
        <w:rPr>
          <w:sz w:val="20"/>
          <w:szCs w:val="20"/>
        </w:rPr>
      </w:pPr>
    </w:p>
    <w:p w14:paraId="202FB63B" w14:textId="77777777" w:rsidR="001B23CF" w:rsidRDefault="001B23CF" w:rsidP="00EB0FCF">
      <w:pPr>
        <w:spacing w:after="0" w:line="240" w:lineRule="auto"/>
        <w:rPr>
          <w:sz w:val="20"/>
          <w:szCs w:val="20"/>
        </w:rPr>
      </w:pPr>
    </w:p>
    <w:p w14:paraId="3841A2DE" w14:textId="1D45F75F" w:rsidR="00EB0FCF" w:rsidRPr="001B23C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3.4.3 Numerical skills</w:t>
      </w:r>
    </w:p>
    <w:p w14:paraId="49120167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Numerical skills to:</w:t>
      </w:r>
    </w:p>
    <w:p w14:paraId="12632903" w14:textId="0D68E3C0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demonstrate an understanding of number, area and scales, and the quantitative relationships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between units</w:t>
      </w:r>
    </w:p>
    <w:p w14:paraId="1DDE94A9" w14:textId="503C6A3A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design fieldwork data collection sheets and collect data with an understanding of accuracy,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sample size and procedures, control groups and reliability</w:t>
      </w:r>
    </w:p>
    <w:p w14:paraId="7EF9E697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understand and correctly use proportion and ratio, magnitude and frequency</w:t>
      </w:r>
    </w:p>
    <w:p w14:paraId="54103A55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draw informed conclusions from numerical data.</w:t>
      </w:r>
    </w:p>
    <w:p w14:paraId="0D9AC0B3" w14:textId="77777777" w:rsidR="00EB0FCF" w:rsidRPr="001B23C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3.4.4 Statistical skills</w:t>
      </w:r>
    </w:p>
    <w:p w14:paraId="04DF4323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Statistical skills to:</w:t>
      </w:r>
    </w:p>
    <w:p w14:paraId="3D0E8814" w14:textId="5596EE4F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use appropriate measures of central tendency, spread and cumulative frequency (median,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mean, range, quartiles and inter-quartile range, mode and modal class)</w:t>
      </w:r>
    </w:p>
    <w:p w14:paraId="71874AFE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calculate percentage increase or decrease and understand the use of percentiles</w:t>
      </w:r>
    </w:p>
    <w:p w14:paraId="4A8B33CA" w14:textId="1A67469A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describe relationships in bivariate data: sketch trend lines through scatter plots, draw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estimated lines of best fit, make predictions, interpolate and extrapolate trends</w:t>
      </w:r>
    </w:p>
    <w:p w14:paraId="5D474236" w14:textId="594EB3B5" w:rsidR="00A340C7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be able to identify weaknesses in selective statistical presentation of data.</w:t>
      </w:r>
    </w:p>
    <w:p w14:paraId="6C63552B" w14:textId="77777777" w:rsidR="00E84685" w:rsidRDefault="00E84685" w:rsidP="00EB0FCF">
      <w:pPr>
        <w:spacing w:after="0" w:line="240" w:lineRule="auto"/>
        <w:rPr>
          <w:sz w:val="20"/>
          <w:szCs w:val="20"/>
        </w:rPr>
      </w:pPr>
    </w:p>
    <w:p w14:paraId="7C11E5D5" w14:textId="77777777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3.4.5 Use of qualitative and quantitative data</w:t>
      </w:r>
    </w:p>
    <w:p w14:paraId="1D66750E" w14:textId="1B9FA61B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Use of qualitative and quantitative data from both primary and secondary sources to obtain,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illustrate, communicate, interpret, analyse and evaluate geographical information.</w:t>
      </w:r>
    </w:p>
    <w:p w14:paraId="7EA55C78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Examples of types of data:</w:t>
      </w:r>
    </w:p>
    <w:p w14:paraId="28D96540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maps</w:t>
      </w:r>
    </w:p>
    <w:p w14:paraId="370E134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fieldwork data</w:t>
      </w:r>
    </w:p>
    <w:p w14:paraId="320577A3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geo-spatial data presented in a geographical information system (GIS) framework</w:t>
      </w:r>
    </w:p>
    <w:p w14:paraId="16CB6595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satellite imagery</w:t>
      </w:r>
    </w:p>
    <w:p w14:paraId="1404D5E8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written and digital sources</w:t>
      </w:r>
    </w:p>
    <w:p w14:paraId="188ED16B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visual and graphical sources</w:t>
      </w:r>
    </w:p>
    <w:p w14:paraId="0DB12A0E" w14:textId="77777777" w:rsidR="001B23CF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numerical and statistical information.</w:t>
      </w:r>
      <w:r w:rsidRPr="00E84685">
        <w:rPr>
          <w:sz w:val="20"/>
          <w:szCs w:val="20"/>
        </w:rPr>
        <w:cr/>
      </w:r>
    </w:p>
    <w:p w14:paraId="369CDAA5" w14:textId="12F2F517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3.4.6 Formulate enquiry and argument</w:t>
      </w:r>
    </w:p>
    <w:p w14:paraId="3A7CC96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Students should demonstrate the ability to:</w:t>
      </w:r>
    </w:p>
    <w:p w14:paraId="6046551E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identify questions and sequences of enquiry</w:t>
      </w:r>
    </w:p>
    <w:p w14:paraId="053C59A9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write descriptively, analytically and critically</w:t>
      </w:r>
    </w:p>
    <w:p w14:paraId="7748623C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communicate their ideas effectively</w:t>
      </w:r>
    </w:p>
    <w:p w14:paraId="2EEDA0B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develop an extended written argument</w:t>
      </w:r>
    </w:p>
    <w:p w14:paraId="6D3A7ABE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draw well-evidenced and informed conclusions about geographical questions and issues.</w:t>
      </w:r>
    </w:p>
    <w:p w14:paraId="0756146A" w14:textId="77777777" w:rsidR="001B23CF" w:rsidRDefault="001B23CF" w:rsidP="00E84685">
      <w:pPr>
        <w:spacing w:after="0" w:line="240" w:lineRule="auto"/>
        <w:rPr>
          <w:sz w:val="20"/>
          <w:szCs w:val="20"/>
        </w:rPr>
      </w:pPr>
    </w:p>
    <w:p w14:paraId="7783C00F" w14:textId="60A7257D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3.4.7 Literacy</w:t>
      </w:r>
    </w:p>
    <w:p w14:paraId="66FE5384" w14:textId="0FE131D6" w:rsid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Most communication is through the written word, raising the importance of good literacy skills.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Students should be able to communicate information in ways suitable for a range of target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audiences.</w:t>
      </w:r>
      <w:r w:rsidRPr="00E84685">
        <w:rPr>
          <w:sz w:val="20"/>
          <w:szCs w:val="20"/>
        </w:rPr>
        <w:cr/>
      </w:r>
    </w:p>
    <w:p w14:paraId="39A55EF1" w14:textId="77777777" w:rsidR="00407991" w:rsidRDefault="00407991" w:rsidP="00E84685">
      <w:pPr>
        <w:spacing w:after="0" w:line="240" w:lineRule="auto"/>
        <w:rPr>
          <w:sz w:val="20"/>
          <w:szCs w:val="20"/>
        </w:rPr>
      </w:pPr>
    </w:p>
    <w:sectPr w:rsidR="00407991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C602" w14:textId="77777777" w:rsidR="0026707F" w:rsidRDefault="0026707F" w:rsidP="00E91406">
      <w:pPr>
        <w:spacing w:after="0" w:line="240" w:lineRule="auto"/>
      </w:pPr>
      <w:r>
        <w:separator/>
      </w:r>
    </w:p>
  </w:endnote>
  <w:endnote w:type="continuationSeparator" w:id="0">
    <w:p w14:paraId="0CD64A9B" w14:textId="77777777" w:rsidR="0026707F" w:rsidRDefault="0026707F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C654" w14:textId="77777777" w:rsidR="0026707F" w:rsidRDefault="0026707F" w:rsidP="00E91406">
      <w:pPr>
        <w:spacing w:after="0" w:line="240" w:lineRule="auto"/>
      </w:pPr>
      <w:r>
        <w:separator/>
      </w:r>
    </w:p>
  </w:footnote>
  <w:footnote w:type="continuationSeparator" w:id="0">
    <w:p w14:paraId="2872D2E7" w14:textId="77777777" w:rsidR="0026707F" w:rsidRDefault="0026707F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A43"/>
    <w:multiLevelType w:val="hybridMultilevel"/>
    <w:tmpl w:val="7C8C8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D2A"/>
    <w:multiLevelType w:val="hybridMultilevel"/>
    <w:tmpl w:val="F6C4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37ED0"/>
    <w:multiLevelType w:val="hybridMultilevel"/>
    <w:tmpl w:val="72AA8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823"/>
    <w:multiLevelType w:val="hybridMultilevel"/>
    <w:tmpl w:val="DCA0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56B"/>
    <w:multiLevelType w:val="hybridMultilevel"/>
    <w:tmpl w:val="4972E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72F8"/>
    <w:multiLevelType w:val="hybridMultilevel"/>
    <w:tmpl w:val="82708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F68C0"/>
    <w:multiLevelType w:val="hybridMultilevel"/>
    <w:tmpl w:val="B754CA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F1428"/>
    <w:multiLevelType w:val="hybridMultilevel"/>
    <w:tmpl w:val="E9EA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31B1C"/>
    <w:multiLevelType w:val="hybridMultilevel"/>
    <w:tmpl w:val="E37E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2"/>
  </w:num>
  <w:num w:numId="2" w16cid:durableId="1399018314">
    <w:abstractNumId w:val="10"/>
  </w:num>
  <w:num w:numId="3" w16cid:durableId="1431852904">
    <w:abstractNumId w:val="12"/>
  </w:num>
  <w:num w:numId="4" w16cid:durableId="1055929068">
    <w:abstractNumId w:val="4"/>
  </w:num>
  <w:num w:numId="5" w16cid:durableId="260720132">
    <w:abstractNumId w:val="3"/>
  </w:num>
  <w:num w:numId="6" w16cid:durableId="532425563">
    <w:abstractNumId w:val="1"/>
  </w:num>
  <w:num w:numId="7" w16cid:durableId="1738892960">
    <w:abstractNumId w:val="7"/>
  </w:num>
  <w:num w:numId="8" w16cid:durableId="820924299">
    <w:abstractNumId w:val="8"/>
  </w:num>
  <w:num w:numId="9" w16cid:durableId="904530935">
    <w:abstractNumId w:val="6"/>
  </w:num>
  <w:num w:numId="10" w16cid:durableId="290667984">
    <w:abstractNumId w:val="0"/>
  </w:num>
  <w:num w:numId="11" w16cid:durableId="125123863">
    <w:abstractNumId w:val="11"/>
  </w:num>
  <w:num w:numId="12" w16cid:durableId="481629576">
    <w:abstractNumId w:val="5"/>
  </w:num>
  <w:num w:numId="13" w16cid:durableId="1820922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5D08"/>
    <w:rsid w:val="00010495"/>
    <w:rsid w:val="000109A1"/>
    <w:rsid w:val="000262E7"/>
    <w:rsid w:val="00027834"/>
    <w:rsid w:val="00035939"/>
    <w:rsid w:val="000364BC"/>
    <w:rsid w:val="00043199"/>
    <w:rsid w:val="00045394"/>
    <w:rsid w:val="00046110"/>
    <w:rsid w:val="000476E0"/>
    <w:rsid w:val="000571F6"/>
    <w:rsid w:val="000610EC"/>
    <w:rsid w:val="000666E6"/>
    <w:rsid w:val="0007025F"/>
    <w:rsid w:val="00072412"/>
    <w:rsid w:val="00080D81"/>
    <w:rsid w:val="00084AB5"/>
    <w:rsid w:val="0009398F"/>
    <w:rsid w:val="00095526"/>
    <w:rsid w:val="000A0848"/>
    <w:rsid w:val="000B1C80"/>
    <w:rsid w:val="000F739A"/>
    <w:rsid w:val="00102FF6"/>
    <w:rsid w:val="0011245B"/>
    <w:rsid w:val="001207AC"/>
    <w:rsid w:val="00130E54"/>
    <w:rsid w:val="0013143B"/>
    <w:rsid w:val="00144C95"/>
    <w:rsid w:val="00147AEE"/>
    <w:rsid w:val="001512DC"/>
    <w:rsid w:val="001538E6"/>
    <w:rsid w:val="001606C7"/>
    <w:rsid w:val="0016437E"/>
    <w:rsid w:val="0016437F"/>
    <w:rsid w:val="00164B55"/>
    <w:rsid w:val="00175BBA"/>
    <w:rsid w:val="00187003"/>
    <w:rsid w:val="00192437"/>
    <w:rsid w:val="0019245C"/>
    <w:rsid w:val="00197012"/>
    <w:rsid w:val="001B23CF"/>
    <w:rsid w:val="001B5358"/>
    <w:rsid w:val="001C4D8E"/>
    <w:rsid w:val="001D2666"/>
    <w:rsid w:val="001E50AD"/>
    <w:rsid w:val="001F3EBB"/>
    <w:rsid w:val="001F525B"/>
    <w:rsid w:val="001F5743"/>
    <w:rsid w:val="001F7D56"/>
    <w:rsid w:val="00203986"/>
    <w:rsid w:val="00220FA3"/>
    <w:rsid w:val="00222383"/>
    <w:rsid w:val="00240698"/>
    <w:rsid w:val="002428B7"/>
    <w:rsid w:val="0024599A"/>
    <w:rsid w:val="0026707F"/>
    <w:rsid w:val="00277EF6"/>
    <w:rsid w:val="00282298"/>
    <w:rsid w:val="0029007E"/>
    <w:rsid w:val="002A2E0D"/>
    <w:rsid w:val="002A5BE5"/>
    <w:rsid w:val="002A6A22"/>
    <w:rsid w:val="002B086A"/>
    <w:rsid w:val="002C7085"/>
    <w:rsid w:val="002D429A"/>
    <w:rsid w:val="002D7A87"/>
    <w:rsid w:val="002E1182"/>
    <w:rsid w:val="002E1CA9"/>
    <w:rsid w:val="00313A22"/>
    <w:rsid w:val="0031717E"/>
    <w:rsid w:val="00323A05"/>
    <w:rsid w:val="00330C03"/>
    <w:rsid w:val="0034402D"/>
    <w:rsid w:val="00345F91"/>
    <w:rsid w:val="00352BA0"/>
    <w:rsid w:val="00355ECB"/>
    <w:rsid w:val="003571F7"/>
    <w:rsid w:val="0036110F"/>
    <w:rsid w:val="00362064"/>
    <w:rsid w:val="00384107"/>
    <w:rsid w:val="00386CE2"/>
    <w:rsid w:val="0039347D"/>
    <w:rsid w:val="003A3D72"/>
    <w:rsid w:val="003A43CC"/>
    <w:rsid w:val="003B20BF"/>
    <w:rsid w:val="003C1D5E"/>
    <w:rsid w:val="003C1E08"/>
    <w:rsid w:val="003C41CC"/>
    <w:rsid w:val="003D01AA"/>
    <w:rsid w:val="003E1A62"/>
    <w:rsid w:val="003E229D"/>
    <w:rsid w:val="003E7EA1"/>
    <w:rsid w:val="003F1970"/>
    <w:rsid w:val="003F4DD5"/>
    <w:rsid w:val="003F788B"/>
    <w:rsid w:val="004006A3"/>
    <w:rsid w:val="004024E5"/>
    <w:rsid w:val="004033F4"/>
    <w:rsid w:val="00406CD4"/>
    <w:rsid w:val="00407991"/>
    <w:rsid w:val="00420EE4"/>
    <w:rsid w:val="00420F28"/>
    <w:rsid w:val="00421B52"/>
    <w:rsid w:val="00424894"/>
    <w:rsid w:val="00447BD8"/>
    <w:rsid w:val="00450B47"/>
    <w:rsid w:val="00455119"/>
    <w:rsid w:val="00455A19"/>
    <w:rsid w:val="00462226"/>
    <w:rsid w:val="004631A2"/>
    <w:rsid w:val="00474502"/>
    <w:rsid w:val="0047570E"/>
    <w:rsid w:val="00491C90"/>
    <w:rsid w:val="004C4F78"/>
    <w:rsid w:val="004D3411"/>
    <w:rsid w:val="004D7063"/>
    <w:rsid w:val="004E0C9F"/>
    <w:rsid w:val="004F05A5"/>
    <w:rsid w:val="005047E6"/>
    <w:rsid w:val="005109FC"/>
    <w:rsid w:val="00520D17"/>
    <w:rsid w:val="00521977"/>
    <w:rsid w:val="00526837"/>
    <w:rsid w:val="0053315C"/>
    <w:rsid w:val="0055332D"/>
    <w:rsid w:val="00565BAC"/>
    <w:rsid w:val="005706E7"/>
    <w:rsid w:val="00577D60"/>
    <w:rsid w:val="00582FDC"/>
    <w:rsid w:val="00584645"/>
    <w:rsid w:val="00590DA4"/>
    <w:rsid w:val="005933F9"/>
    <w:rsid w:val="00596FE7"/>
    <w:rsid w:val="005B1D92"/>
    <w:rsid w:val="005B6CEB"/>
    <w:rsid w:val="005C06CA"/>
    <w:rsid w:val="005C46F5"/>
    <w:rsid w:val="005C4ECF"/>
    <w:rsid w:val="005D3A4F"/>
    <w:rsid w:val="005D7844"/>
    <w:rsid w:val="005F121F"/>
    <w:rsid w:val="006039B2"/>
    <w:rsid w:val="00604F66"/>
    <w:rsid w:val="006055E3"/>
    <w:rsid w:val="00610E37"/>
    <w:rsid w:val="00615AD0"/>
    <w:rsid w:val="00626876"/>
    <w:rsid w:val="00626A76"/>
    <w:rsid w:val="00637D78"/>
    <w:rsid w:val="00642C5E"/>
    <w:rsid w:val="0064353E"/>
    <w:rsid w:val="006535EF"/>
    <w:rsid w:val="006550B8"/>
    <w:rsid w:val="00664E24"/>
    <w:rsid w:val="00665BA1"/>
    <w:rsid w:val="00671AC2"/>
    <w:rsid w:val="006751D6"/>
    <w:rsid w:val="006820A5"/>
    <w:rsid w:val="00692D1E"/>
    <w:rsid w:val="006A1009"/>
    <w:rsid w:val="006A2BC0"/>
    <w:rsid w:val="006A69FA"/>
    <w:rsid w:val="006C0B16"/>
    <w:rsid w:val="006C1D12"/>
    <w:rsid w:val="006C2276"/>
    <w:rsid w:val="006D6922"/>
    <w:rsid w:val="006E6352"/>
    <w:rsid w:val="006F1F52"/>
    <w:rsid w:val="0070020F"/>
    <w:rsid w:val="00703C98"/>
    <w:rsid w:val="00707B01"/>
    <w:rsid w:val="00715152"/>
    <w:rsid w:val="00724849"/>
    <w:rsid w:val="007323EF"/>
    <w:rsid w:val="007330DF"/>
    <w:rsid w:val="00733D07"/>
    <w:rsid w:val="0074756C"/>
    <w:rsid w:val="007478B9"/>
    <w:rsid w:val="00762F58"/>
    <w:rsid w:val="00764C94"/>
    <w:rsid w:val="00773DC2"/>
    <w:rsid w:val="00776E4B"/>
    <w:rsid w:val="007808C9"/>
    <w:rsid w:val="00783F4B"/>
    <w:rsid w:val="00785E37"/>
    <w:rsid w:val="00791973"/>
    <w:rsid w:val="007A6254"/>
    <w:rsid w:val="007B097B"/>
    <w:rsid w:val="007C6C66"/>
    <w:rsid w:val="007D6630"/>
    <w:rsid w:val="00802C07"/>
    <w:rsid w:val="00806226"/>
    <w:rsid w:val="008112C3"/>
    <w:rsid w:val="00814BBA"/>
    <w:rsid w:val="00814D3A"/>
    <w:rsid w:val="0082138A"/>
    <w:rsid w:val="00823728"/>
    <w:rsid w:val="0082722F"/>
    <w:rsid w:val="008332D9"/>
    <w:rsid w:val="008421B6"/>
    <w:rsid w:val="00862AB5"/>
    <w:rsid w:val="0087165E"/>
    <w:rsid w:val="0087213F"/>
    <w:rsid w:val="008728FA"/>
    <w:rsid w:val="008732A8"/>
    <w:rsid w:val="00881317"/>
    <w:rsid w:val="008B5280"/>
    <w:rsid w:val="008B6256"/>
    <w:rsid w:val="008D0ABB"/>
    <w:rsid w:val="008D296D"/>
    <w:rsid w:val="008D57CC"/>
    <w:rsid w:val="008F45F6"/>
    <w:rsid w:val="00902AB8"/>
    <w:rsid w:val="0091190F"/>
    <w:rsid w:val="00913D41"/>
    <w:rsid w:val="00914551"/>
    <w:rsid w:val="0091483F"/>
    <w:rsid w:val="0092079A"/>
    <w:rsid w:val="00922FBE"/>
    <w:rsid w:val="00923755"/>
    <w:rsid w:val="00936CC0"/>
    <w:rsid w:val="009404D8"/>
    <w:rsid w:val="0094244F"/>
    <w:rsid w:val="00947FD2"/>
    <w:rsid w:val="00952004"/>
    <w:rsid w:val="0095707B"/>
    <w:rsid w:val="00970F1F"/>
    <w:rsid w:val="00977F2D"/>
    <w:rsid w:val="009854F2"/>
    <w:rsid w:val="009864C1"/>
    <w:rsid w:val="009A52AA"/>
    <w:rsid w:val="009B0570"/>
    <w:rsid w:val="009D488E"/>
    <w:rsid w:val="009D749C"/>
    <w:rsid w:val="009E0138"/>
    <w:rsid w:val="009E3EEB"/>
    <w:rsid w:val="00A007F0"/>
    <w:rsid w:val="00A026B3"/>
    <w:rsid w:val="00A0348F"/>
    <w:rsid w:val="00A14420"/>
    <w:rsid w:val="00A17AE7"/>
    <w:rsid w:val="00A2295E"/>
    <w:rsid w:val="00A272C8"/>
    <w:rsid w:val="00A272EE"/>
    <w:rsid w:val="00A27C5A"/>
    <w:rsid w:val="00A330AE"/>
    <w:rsid w:val="00A340C7"/>
    <w:rsid w:val="00A40BD0"/>
    <w:rsid w:val="00A434DC"/>
    <w:rsid w:val="00A47EC1"/>
    <w:rsid w:val="00A746C1"/>
    <w:rsid w:val="00A834CE"/>
    <w:rsid w:val="00A97929"/>
    <w:rsid w:val="00AA6BBB"/>
    <w:rsid w:val="00AC220C"/>
    <w:rsid w:val="00AC46C4"/>
    <w:rsid w:val="00AD1581"/>
    <w:rsid w:val="00AD1EB9"/>
    <w:rsid w:val="00AD2977"/>
    <w:rsid w:val="00AF7B44"/>
    <w:rsid w:val="00B00029"/>
    <w:rsid w:val="00B02BA1"/>
    <w:rsid w:val="00B05596"/>
    <w:rsid w:val="00B06B25"/>
    <w:rsid w:val="00B07EB3"/>
    <w:rsid w:val="00B27CB5"/>
    <w:rsid w:val="00B3248D"/>
    <w:rsid w:val="00B34103"/>
    <w:rsid w:val="00B3445D"/>
    <w:rsid w:val="00B3627B"/>
    <w:rsid w:val="00B414BB"/>
    <w:rsid w:val="00B42F64"/>
    <w:rsid w:val="00B54DFD"/>
    <w:rsid w:val="00B63178"/>
    <w:rsid w:val="00B6426E"/>
    <w:rsid w:val="00B755CD"/>
    <w:rsid w:val="00B95DB6"/>
    <w:rsid w:val="00B9739F"/>
    <w:rsid w:val="00BA0121"/>
    <w:rsid w:val="00BA4A50"/>
    <w:rsid w:val="00BB3497"/>
    <w:rsid w:val="00BD72DD"/>
    <w:rsid w:val="00C14627"/>
    <w:rsid w:val="00C42A38"/>
    <w:rsid w:val="00C50F17"/>
    <w:rsid w:val="00C56114"/>
    <w:rsid w:val="00C56CCC"/>
    <w:rsid w:val="00C6187C"/>
    <w:rsid w:val="00C62749"/>
    <w:rsid w:val="00C63072"/>
    <w:rsid w:val="00C8054A"/>
    <w:rsid w:val="00C83094"/>
    <w:rsid w:val="00C86A9C"/>
    <w:rsid w:val="00C91BB4"/>
    <w:rsid w:val="00C93118"/>
    <w:rsid w:val="00C96B82"/>
    <w:rsid w:val="00CC2EE9"/>
    <w:rsid w:val="00CC673A"/>
    <w:rsid w:val="00CC7D33"/>
    <w:rsid w:val="00CD3659"/>
    <w:rsid w:val="00CF366D"/>
    <w:rsid w:val="00CF5539"/>
    <w:rsid w:val="00D059D6"/>
    <w:rsid w:val="00D11880"/>
    <w:rsid w:val="00D310E1"/>
    <w:rsid w:val="00D4417B"/>
    <w:rsid w:val="00D45844"/>
    <w:rsid w:val="00D46467"/>
    <w:rsid w:val="00D5700D"/>
    <w:rsid w:val="00D6178E"/>
    <w:rsid w:val="00D805FA"/>
    <w:rsid w:val="00D83736"/>
    <w:rsid w:val="00D8565C"/>
    <w:rsid w:val="00D87DD8"/>
    <w:rsid w:val="00D96520"/>
    <w:rsid w:val="00DA39FC"/>
    <w:rsid w:val="00DA6897"/>
    <w:rsid w:val="00DB393C"/>
    <w:rsid w:val="00DC75D5"/>
    <w:rsid w:val="00DC7C03"/>
    <w:rsid w:val="00DD2194"/>
    <w:rsid w:val="00DD2D8D"/>
    <w:rsid w:val="00DE2643"/>
    <w:rsid w:val="00E032C6"/>
    <w:rsid w:val="00E14F9A"/>
    <w:rsid w:val="00E2035A"/>
    <w:rsid w:val="00E227D3"/>
    <w:rsid w:val="00E32067"/>
    <w:rsid w:val="00E40BEE"/>
    <w:rsid w:val="00E547C5"/>
    <w:rsid w:val="00E60191"/>
    <w:rsid w:val="00E70423"/>
    <w:rsid w:val="00E70BF8"/>
    <w:rsid w:val="00E71855"/>
    <w:rsid w:val="00E75C52"/>
    <w:rsid w:val="00E8185E"/>
    <w:rsid w:val="00E84685"/>
    <w:rsid w:val="00E87C07"/>
    <w:rsid w:val="00E90CC6"/>
    <w:rsid w:val="00E91406"/>
    <w:rsid w:val="00E9156C"/>
    <w:rsid w:val="00E930F0"/>
    <w:rsid w:val="00EA7829"/>
    <w:rsid w:val="00EB0FCF"/>
    <w:rsid w:val="00EB3B05"/>
    <w:rsid w:val="00EC264B"/>
    <w:rsid w:val="00EC46BC"/>
    <w:rsid w:val="00EC47E6"/>
    <w:rsid w:val="00EE0473"/>
    <w:rsid w:val="00EE245D"/>
    <w:rsid w:val="00F0451B"/>
    <w:rsid w:val="00F06D32"/>
    <w:rsid w:val="00F10BC7"/>
    <w:rsid w:val="00F17A8A"/>
    <w:rsid w:val="00F21CF5"/>
    <w:rsid w:val="00F338F5"/>
    <w:rsid w:val="00F36DD1"/>
    <w:rsid w:val="00F403AD"/>
    <w:rsid w:val="00F40AAD"/>
    <w:rsid w:val="00F50411"/>
    <w:rsid w:val="00F621CD"/>
    <w:rsid w:val="00F633C6"/>
    <w:rsid w:val="00F73D4D"/>
    <w:rsid w:val="00F85085"/>
    <w:rsid w:val="00F862C9"/>
    <w:rsid w:val="00F90D3F"/>
    <w:rsid w:val="00F95589"/>
    <w:rsid w:val="00FB0A12"/>
    <w:rsid w:val="00FB196F"/>
    <w:rsid w:val="00FD3358"/>
    <w:rsid w:val="00FD4060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60</cp:revision>
  <cp:lastPrinted>2025-05-19T10:05:00Z</cp:lastPrinted>
  <dcterms:created xsi:type="dcterms:W3CDTF">2025-09-18T20:12:00Z</dcterms:created>
  <dcterms:modified xsi:type="dcterms:W3CDTF">2025-09-25T15:29:00Z</dcterms:modified>
</cp:coreProperties>
</file>