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D00411">
        <w:trPr>
          <w:trHeight w:val="1405"/>
        </w:trPr>
        <w:tc>
          <w:tcPr>
            <w:tcW w:w="7704" w:type="dxa"/>
          </w:tcPr>
          <w:p w14:paraId="1BF8AE95" w14:textId="77777777" w:rsidR="00EB3B05" w:rsidRPr="001512DC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  <w:r w:rsidRPr="001512DC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1512D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&amp; skills</w:t>
            </w:r>
            <w:r w:rsidRPr="001512DC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1512DC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assess learning</w:t>
            </w:r>
            <w:r w:rsidRPr="001512DC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6D2347A5" w14:textId="6565C5A9" w:rsidR="00EB3B05" w:rsidRDefault="00EB3B05" w:rsidP="00D00411">
            <w:pPr>
              <w:numPr>
                <w:ilvl w:val="0"/>
                <w:numId w:val="1"/>
              </w:numPr>
            </w:pPr>
            <w:r w:rsidRPr="001512DC">
              <w:rPr>
                <w:b/>
                <w:bCs/>
                <w:sz w:val="20"/>
                <w:szCs w:val="20"/>
              </w:rPr>
              <w:t>Key words to know</w:t>
            </w:r>
            <w:r w:rsidRPr="001512DC">
              <w:rPr>
                <w:sz w:val="20"/>
                <w:szCs w:val="20"/>
              </w:rPr>
              <w:t>: Vocabulary students will learn and use.</w:t>
            </w:r>
          </w:p>
        </w:tc>
      </w:tr>
    </w:tbl>
    <w:p w14:paraId="338DCEE4" w14:textId="1A76C39D" w:rsidR="00EA7829" w:rsidRPr="001512DC" w:rsidRDefault="002A2E0D" w:rsidP="00EA7829">
      <w:pPr>
        <w:spacing w:after="0" w:line="240" w:lineRule="auto"/>
        <w:rPr>
          <w:b/>
          <w:bCs/>
          <w:sz w:val="20"/>
          <w:szCs w:val="20"/>
        </w:rPr>
      </w:pPr>
      <w:r w:rsidRPr="00111B20">
        <w:rPr>
          <w:noProof/>
        </w:rPr>
        <w:drawing>
          <wp:anchor distT="0" distB="0" distL="114300" distR="114300" simplePos="0" relativeHeight="251658240" behindDoc="0" locked="0" layoutInCell="1" allowOverlap="1" wp14:anchorId="75F6CB95" wp14:editId="2FD5D1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8059" cy="485775"/>
            <wp:effectExtent l="0" t="0" r="2540" b="0"/>
            <wp:wrapSquare wrapText="bothSides"/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059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1512DC">
        <w:rPr>
          <w:b/>
          <w:bCs/>
          <w:sz w:val="20"/>
          <w:szCs w:val="20"/>
        </w:rPr>
        <w:t xml:space="preserve">Curriculum Overview: </w:t>
      </w:r>
      <w:r w:rsidR="00462226">
        <w:rPr>
          <w:b/>
          <w:bCs/>
          <w:sz w:val="20"/>
          <w:szCs w:val="20"/>
        </w:rPr>
        <w:t>Geography</w:t>
      </w:r>
    </w:p>
    <w:p w14:paraId="2A4CBB41" w14:textId="444A8490" w:rsidR="00EB3B05" w:rsidRPr="001512DC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1512DC">
        <w:rPr>
          <w:b/>
          <w:bCs/>
          <w:sz w:val="20"/>
          <w:szCs w:val="20"/>
        </w:rPr>
        <w:t>Year group</w:t>
      </w:r>
      <w:r w:rsidR="00147AEE" w:rsidRPr="001512DC">
        <w:rPr>
          <w:b/>
          <w:bCs/>
          <w:sz w:val="20"/>
          <w:szCs w:val="20"/>
        </w:rPr>
        <w:t>:</w:t>
      </w:r>
      <w:r w:rsidRPr="001512DC">
        <w:rPr>
          <w:b/>
          <w:bCs/>
          <w:sz w:val="20"/>
          <w:szCs w:val="20"/>
        </w:rPr>
        <w:t xml:space="preserve"> </w:t>
      </w:r>
      <w:r w:rsidR="00147AEE" w:rsidRPr="001512DC">
        <w:rPr>
          <w:b/>
          <w:bCs/>
          <w:sz w:val="20"/>
          <w:szCs w:val="20"/>
        </w:rPr>
        <w:t>1</w:t>
      </w:r>
      <w:r w:rsidR="001D0C8A">
        <w:rPr>
          <w:b/>
          <w:bCs/>
          <w:sz w:val="20"/>
          <w:szCs w:val="20"/>
        </w:rPr>
        <w:t>1</w:t>
      </w:r>
    </w:p>
    <w:p w14:paraId="13BEF5C6" w14:textId="77777777" w:rsidR="00EA7829" w:rsidRPr="001512DC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1512DC" w:rsidRDefault="00EA7829" w:rsidP="00EA7829">
      <w:pPr>
        <w:spacing w:after="0" w:line="240" w:lineRule="auto"/>
        <w:rPr>
          <w:sz w:val="20"/>
          <w:szCs w:val="20"/>
        </w:rPr>
      </w:pPr>
      <w:r w:rsidRPr="001512DC">
        <w:rPr>
          <w:b/>
          <w:bCs/>
          <w:sz w:val="20"/>
          <w:szCs w:val="20"/>
        </w:rPr>
        <w:t>What your child will learn each half term</w:t>
      </w:r>
    </w:p>
    <w:p w14:paraId="3A7A2CF8" w14:textId="2FDB8F7B" w:rsidR="003A43CC" w:rsidRPr="001512DC" w:rsidRDefault="00EA7829" w:rsidP="00EA7829">
      <w:pPr>
        <w:spacing w:after="0" w:line="240" w:lineRule="auto"/>
        <w:rPr>
          <w:sz w:val="20"/>
          <w:szCs w:val="20"/>
        </w:rPr>
      </w:pPr>
      <w:r w:rsidRPr="001512DC">
        <w:rPr>
          <w:sz w:val="20"/>
          <w:szCs w:val="20"/>
        </w:rPr>
        <w:t xml:space="preserve">This overview shows the key topics, skills, and knowledge your child will be learning in </w:t>
      </w:r>
      <w:r w:rsidR="00E71855">
        <w:rPr>
          <w:b/>
          <w:bCs/>
          <w:sz w:val="20"/>
          <w:szCs w:val="20"/>
        </w:rPr>
        <w:t>Geography</w:t>
      </w:r>
      <w:r w:rsidR="001512DC" w:rsidRPr="001512DC">
        <w:rPr>
          <w:b/>
          <w:bCs/>
          <w:sz w:val="20"/>
          <w:szCs w:val="20"/>
        </w:rPr>
        <w:t xml:space="preserve"> </w:t>
      </w:r>
      <w:r w:rsidR="001512DC" w:rsidRPr="001512DC">
        <w:rPr>
          <w:sz w:val="20"/>
          <w:szCs w:val="20"/>
        </w:rPr>
        <w:t>in</w:t>
      </w:r>
      <w:r w:rsidR="001512DC" w:rsidRPr="001512DC">
        <w:rPr>
          <w:b/>
          <w:bCs/>
          <w:sz w:val="20"/>
          <w:szCs w:val="20"/>
        </w:rPr>
        <w:t xml:space="preserve"> Year 1</w:t>
      </w:r>
      <w:r w:rsidR="001D0C8A">
        <w:rPr>
          <w:b/>
          <w:bCs/>
          <w:sz w:val="20"/>
          <w:szCs w:val="20"/>
        </w:rPr>
        <w:t>1</w:t>
      </w:r>
      <w:r w:rsidRPr="001512DC">
        <w:rPr>
          <w:sz w:val="20"/>
          <w:szCs w:val="20"/>
        </w:rPr>
        <w:t xml:space="preserve">. It helps </w:t>
      </w:r>
      <w:r w:rsidR="0064353E" w:rsidRPr="001512DC">
        <w:rPr>
          <w:sz w:val="20"/>
          <w:szCs w:val="20"/>
        </w:rPr>
        <w:t xml:space="preserve">families </w:t>
      </w:r>
      <w:r w:rsidRPr="001512DC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425" w:type="dxa"/>
        <w:tblLook w:val="04A0" w:firstRow="1" w:lastRow="0" w:firstColumn="1" w:lastColumn="0" w:noHBand="0" w:noVBand="1"/>
      </w:tblPr>
      <w:tblGrid>
        <w:gridCol w:w="1386"/>
        <w:gridCol w:w="2154"/>
        <w:gridCol w:w="5811"/>
        <w:gridCol w:w="4111"/>
        <w:gridCol w:w="1963"/>
      </w:tblGrid>
      <w:tr w:rsidR="005047E6" w:rsidRPr="001512DC" w14:paraId="5583BA28" w14:textId="77777777" w:rsidTr="00D714E7">
        <w:trPr>
          <w:trHeight w:val="397"/>
        </w:trPr>
        <w:tc>
          <w:tcPr>
            <w:tcW w:w="1386" w:type="dxa"/>
            <w:shd w:val="clear" w:color="auto" w:fill="E8E8E8" w:themeFill="background2"/>
            <w:vAlign w:val="center"/>
          </w:tcPr>
          <w:p w14:paraId="0EE5DC1B" w14:textId="7838AB14" w:rsidR="005047E6" w:rsidRPr="001512DC" w:rsidRDefault="005047E6" w:rsidP="00A73306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154" w:type="dxa"/>
            <w:shd w:val="clear" w:color="auto" w:fill="E8E8E8" w:themeFill="background2"/>
            <w:vAlign w:val="center"/>
          </w:tcPr>
          <w:p w14:paraId="2339B7E0" w14:textId="7242DC18" w:rsidR="005047E6" w:rsidRPr="001512DC" w:rsidRDefault="005047E6" w:rsidP="00A73306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811" w:type="dxa"/>
            <w:shd w:val="clear" w:color="auto" w:fill="E8E8E8" w:themeFill="background2"/>
            <w:vAlign w:val="center"/>
          </w:tcPr>
          <w:p w14:paraId="784FCB76" w14:textId="1DB8348E" w:rsidR="005047E6" w:rsidRPr="001512DC" w:rsidRDefault="005047E6" w:rsidP="00A73306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4111" w:type="dxa"/>
            <w:shd w:val="clear" w:color="auto" w:fill="E8E8E8" w:themeFill="background2"/>
            <w:vAlign w:val="center"/>
          </w:tcPr>
          <w:p w14:paraId="283D6BD3" w14:textId="1BAF9A8F" w:rsidR="005047E6" w:rsidRPr="001512DC" w:rsidRDefault="005047E6" w:rsidP="00A73306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63" w:type="dxa"/>
            <w:shd w:val="clear" w:color="auto" w:fill="E8E8E8" w:themeFill="background2"/>
            <w:vAlign w:val="center"/>
          </w:tcPr>
          <w:p w14:paraId="575E3E2A" w14:textId="5B364E09" w:rsidR="005047E6" w:rsidRPr="001512DC" w:rsidRDefault="005047E6" w:rsidP="00A73306">
            <w:pPr>
              <w:jc w:val="center"/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047E6" w:rsidRPr="001512DC" w14:paraId="7C58B2FF" w14:textId="77777777" w:rsidTr="00D714E7">
        <w:trPr>
          <w:trHeight w:val="1842"/>
        </w:trPr>
        <w:tc>
          <w:tcPr>
            <w:tcW w:w="1386" w:type="dxa"/>
          </w:tcPr>
          <w:p w14:paraId="2C885F39" w14:textId="7A837F46" w:rsidR="005047E6" w:rsidRPr="001512DC" w:rsidRDefault="005047E6" w:rsidP="00EA7829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 1</w:t>
            </w:r>
            <w:r>
              <w:rPr>
                <w:sz w:val="20"/>
                <w:szCs w:val="20"/>
              </w:rPr>
              <w:t>-2</w:t>
            </w:r>
          </w:p>
          <w:p w14:paraId="22B011A8" w14:textId="77777777" w:rsidR="005047E6" w:rsidRPr="001512DC" w:rsidRDefault="005047E6" w:rsidP="00EA7829">
            <w:pPr>
              <w:rPr>
                <w:sz w:val="20"/>
                <w:szCs w:val="20"/>
              </w:rPr>
            </w:pPr>
          </w:p>
          <w:p w14:paraId="69777C86" w14:textId="6FBEC5A4" w:rsidR="005047E6" w:rsidRPr="001512DC" w:rsidRDefault="005047E6" w:rsidP="00EA7829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135F19B" w14:textId="77777777" w:rsidR="001D0C8A" w:rsidRPr="00E71855" w:rsidRDefault="001D0C8A" w:rsidP="001D0C8A">
            <w:pPr>
              <w:rPr>
                <w:b/>
                <w:bCs/>
                <w:sz w:val="20"/>
                <w:szCs w:val="20"/>
              </w:rPr>
            </w:pPr>
            <w:r w:rsidRPr="00E71855">
              <w:rPr>
                <w:b/>
                <w:bCs/>
                <w:sz w:val="20"/>
                <w:szCs w:val="20"/>
              </w:rPr>
              <w:t>Paper 1 Living with the physical environment</w:t>
            </w:r>
          </w:p>
          <w:p w14:paraId="17C3821A" w14:textId="77777777" w:rsidR="005047E6" w:rsidRDefault="005047E6" w:rsidP="009B0570">
            <w:pPr>
              <w:rPr>
                <w:rFonts w:cs="Times New Roman"/>
                <w:sz w:val="20"/>
                <w:szCs w:val="20"/>
              </w:rPr>
            </w:pPr>
          </w:p>
          <w:p w14:paraId="35D19C83" w14:textId="77777777" w:rsidR="005047E6" w:rsidRDefault="00BC6DCD" w:rsidP="009B0570">
            <w:pPr>
              <w:rPr>
                <w:rFonts w:cs="Times New Roman"/>
                <w:sz w:val="20"/>
                <w:szCs w:val="20"/>
              </w:rPr>
            </w:pPr>
            <w:r w:rsidRPr="00BC6DCD">
              <w:rPr>
                <w:rFonts w:cs="Times New Roman"/>
                <w:sz w:val="20"/>
                <w:szCs w:val="20"/>
              </w:rPr>
              <w:t>3.1.1 Section A: The challenge of natural hazards</w:t>
            </w:r>
          </w:p>
          <w:p w14:paraId="2240D771" w14:textId="77777777" w:rsidR="009A1C29" w:rsidRDefault="009A1C29" w:rsidP="009B0570">
            <w:pPr>
              <w:rPr>
                <w:rFonts w:cs="Times New Roman"/>
                <w:sz w:val="20"/>
                <w:szCs w:val="20"/>
              </w:rPr>
            </w:pPr>
          </w:p>
          <w:p w14:paraId="0416F0AF" w14:textId="77777777" w:rsidR="009A1C29" w:rsidRPr="00582FDC" w:rsidRDefault="009A1C29" w:rsidP="009A1C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25519">
              <w:rPr>
                <w:rFonts w:cs="Times New Roman"/>
                <w:b/>
                <w:bCs/>
                <w:sz w:val="20"/>
                <w:szCs w:val="20"/>
              </w:rPr>
              <w:t>3.1.1.1 Natural hazards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582FDC">
              <w:rPr>
                <w:rFonts w:cs="Times New Roman"/>
                <w:b/>
                <w:bCs/>
                <w:sz w:val="20"/>
                <w:szCs w:val="20"/>
              </w:rPr>
              <w:t>Key Ideas</w:t>
            </w:r>
          </w:p>
          <w:p w14:paraId="0B4C2AE9" w14:textId="77777777" w:rsidR="009A1C29" w:rsidRDefault="009A1C29" w:rsidP="009B0570">
            <w:pPr>
              <w:rPr>
                <w:rFonts w:cs="Times New Roman"/>
                <w:sz w:val="20"/>
                <w:szCs w:val="20"/>
              </w:rPr>
            </w:pPr>
          </w:p>
          <w:p w14:paraId="3FC65100" w14:textId="77777777" w:rsidR="009A1C29" w:rsidRPr="009A1C29" w:rsidRDefault="009A1C29" w:rsidP="009A1C29">
            <w:pPr>
              <w:rPr>
                <w:b/>
                <w:bCs/>
                <w:sz w:val="20"/>
                <w:szCs w:val="20"/>
              </w:rPr>
            </w:pPr>
            <w:r w:rsidRPr="009A1C29">
              <w:rPr>
                <w:b/>
                <w:bCs/>
                <w:sz w:val="20"/>
                <w:szCs w:val="20"/>
              </w:rPr>
              <w:t>3.1.1.2 Tectonic hazards</w:t>
            </w:r>
          </w:p>
          <w:p w14:paraId="3382E635" w14:textId="77777777" w:rsidR="009A1C29" w:rsidRDefault="009A1C29" w:rsidP="009B0570">
            <w:pPr>
              <w:rPr>
                <w:rFonts w:cs="Times New Roman"/>
                <w:sz w:val="20"/>
                <w:szCs w:val="20"/>
              </w:rPr>
            </w:pPr>
          </w:p>
          <w:p w14:paraId="55082197" w14:textId="77777777" w:rsidR="009A1C29" w:rsidRPr="009A1C29" w:rsidRDefault="009A1C29" w:rsidP="009A1C29">
            <w:pPr>
              <w:rPr>
                <w:b/>
                <w:bCs/>
                <w:sz w:val="20"/>
                <w:szCs w:val="20"/>
              </w:rPr>
            </w:pPr>
            <w:r w:rsidRPr="009A1C29">
              <w:rPr>
                <w:b/>
                <w:bCs/>
                <w:sz w:val="20"/>
                <w:szCs w:val="20"/>
              </w:rPr>
              <w:t>3.1.1.3 Weather hazards</w:t>
            </w:r>
          </w:p>
          <w:p w14:paraId="5A143A29" w14:textId="77777777" w:rsidR="009A1C29" w:rsidRDefault="009A1C29" w:rsidP="009A1C29">
            <w:pPr>
              <w:rPr>
                <w:b/>
                <w:bCs/>
                <w:sz w:val="20"/>
                <w:szCs w:val="20"/>
              </w:rPr>
            </w:pPr>
          </w:p>
          <w:p w14:paraId="456E0F9A" w14:textId="4F005045" w:rsidR="009A1C29" w:rsidRPr="009A1C29" w:rsidRDefault="009A1C29" w:rsidP="009A1C29">
            <w:pPr>
              <w:rPr>
                <w:b/>
                <w:bCs/>
                <w:sz w:val="20"/>
                <w:szCs w:val="20"/>
              </w:rPr>
            </w:pPr>
            <w:r w:rsidRPr="009A1C29">
              <w:rPr>
                <w:b/>
                <w:bCs/>
                <w:sz w:val="20"/>
                <w:szCs w:val="20"/>
              </w:rPr>
              <w:t>3.1.1.4 Climate change</w:t>
            </w:r>
          </w:p>
          <w:p w14:paraId="27F113D9" w14:textId="2A4B7BC3" w:rsidR="009A1C29" w:rsidRPr="001512DC" w:rsidRDefault="009A1C29" w:rsidP="009B0570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3ABDD0D8" w14:textId="67DEAE5F" w:rsidR="005047E6" w:rsidRPr="00582FDC" w:rsidRDefault="00525519" w:rsidP="00F21CF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25519">
              <w:rPr>
                <w:rFonts w:cs="Times New Roman"/>
                <w:b/>
                <w:bCs/>
                <w:sz w:val="20"/>
                <w:szCs w:val="20"/>
              </w:rPr>
              <w:t>3.1.1.1 Natural hazards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5047E6" w:rsidRPr="00582FDC">
              <w:rPr>
                <w:rFonts w:cs="Times New Roman"/>
                <w:b/>
                <w:bCs/>
                <w:sz w:val="20"/>
                <w:szCs w:val="20"/>
              </w:rPr>
              <w:t>Key Ideas</w:t>
            </w:r>
          </w:p>
          <w:p w14:paraId="23FCB3C3" w14:textId="77777777" w:rsidR="00525519" w:rsidRPr="007D62BC" w:rsidRDefault="00525519" w:rsidP="00F21CF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25519">
              <w:rPr>
                <w:rFonts w:cs="Times New Roman"/>
                <w:sz w:val="20"/>
                <w:szCs w:val="20"/>
              </w:rPr>
              <w:t xml:space="preserve">Natural hazards pose major risks to people and property. </w:t>
            </w:r>
          </w:p>
          <w:p w14:paraId="43119569" w14:textId="1FD523C5" w:rsidR="007D62BC" w:rsidRPr="009A1C29" w:rsidRDefault="007D62BC" w:rsidP="007D62BC">
            <w:pPr>
              <w:rPr>
                <w:b/>
                <w:bCs/>
                <w:sz w:val="20"/>
                <w:szCs w:val="20"/>
              </w:rPr>
            </w:pPr>
            <w:r w:rsidRPr="009A1C29">
              <w:rPr>
                <w:b/>
                <w:bCs/>
                <w:sz w:val="20"/>
                <w:szCs w:val="20"/>
              </w:rPr>
              <w:t>3.1.1.2 Tectonic hazards</w:t>
            </w:r>
          </w:p>
          <w:p w14:paraId="0AB70A0F" w14:textId="77777777" w:rsidR="007D62BC" w:rsidRPr="009C5E2C" w:rsidRDefault="007D62BC" w:rsidP="009C5E2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 xml:space="preserve">Earthquakes and volcanic eruptions are the result of physical processes. </w:t>
            </w:r>
          </w:p>
          <w:p w14:paraId="557B3C88" w14:textId="77777777" w:rsidR="007D62BC" w:rsidRPr="009C5E2C" w:rsidRDefault="007D62BC" w:rsidP="009C5E2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 xml:space="preserve">The effects of, and responses to, a tectonic hazard vary between areas of contrasting levels of wealth. </w:t>
            </w:r>
          </w:p>
          <w:p w14:paraId="49C066EB" w14:textId="4E30CC15" w:rsidR="005047E6" w:rsidRPr="009C5E2C" w:rsidRDefault="008753C6" w:rsidP="009C5E2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>Management can reduce the effects of a tectonic hazard.</w:t>
            </w:r>
          </w:p>
          <w:p w14:paraId="60735058" w14:textId="49F3EE21" w:rsidR="005047E6" w:rsidRPr="009A1C29" w:rsidRDefault="00253C62" w:rsidP="005B1D92">
            <w:pPr>
              <w:rPr>
                <w:b/>
                <w:bCs/>
                <w:sz w:val="20"/>
                <w:szCs w:val="20"/>
              </w:rPr>
            </w:pPr>
            <w:r w:rsidRPr="009A1C29">
              <w:rPr>
                <w:b/>
                <w:bCs/>
                <w:sz w:val="20"/>
                <w:szCs w:val="20"/>
              </w:rPr>
              <w:t>3.1.1.3 Weather hazards</w:t>
            </w:r>
          </w:p>
          <w:p w14:paraId="58AE5531" w14:textId="1B7A4007" w:rsidR="005047E6" w:rsidRPr="009C5E2C" w:rsidRDefault="00253C62" w:rsidP="009C5E2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>Global atmospheric circulation helps to determine patterns of weather and climate.</w:t>
            </w:r>
          </w:p>
          <w:p w14:paraId="6464CFC3" w14:textId="5EAA8167" w:rsidR="00253C62" w:rsidRPr="009C5E2C" w:rsidRDefault="00253C62" w:rsidP="009C5E2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 xml:space="preserve">Tropical storms (hurricanes, cyclones, typhoons) develop </w:t>
            </w:r>
            <w:proofErr w:type="gramStart"/>
            <w:r w:rsidRPr="009C5E2C">
              <w:rPr>
                <w:sz w:val="20"/>
                <w:szCs w:val="20"/>
              </w:rPr>
              <w:t>as a result of</w:t>
            </w:r>
            <w:proofErr w:type="gramEnd"/>
            <w:r w:rsidRPr="009C5E2C">
              <w:rPr>
                <w:sz w:val="20"/>
                <w:szCs w:val="20"/>
              </w:rPr>
              <w:t xml:space="preserve"> </w:t>
            </w:r>
            <w:proofErr w:type="gramStart"/>
            <w:r w:rsidRPr="009C5E2C">
              <w:rPr>
                <w:sz w:val="20"/>
                <w:szCs w:val="20"/>
              </w:rPr>
              <w:t>particular physical</w:t>
            </w:r>
            <w:proofErr w:type="gramEnd"/>
            <w:r w:rsidRPr="009C5E2C">
              <w:rPr>
                <w:sz w:val="20"/>
                <w:szCs w:val="20"/>
              </w:rPr>
              <w:t xml:space="preserve"> conditions.</w:t>
            </w:r>
          </w:p>
          <w:p w14:paraId="03C5C9B7" w14:textId="6D8C2931" w:rsidR="00253C62" w:rsidRPr="009C5E2C" w:rsidRDefault="00923279" w:rsidP="009C5E2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>Tropical storms have significant effects on people and the environment.</w:t>
            </w:r>
          </w:p>
          <w:p w14:paraId="1CC17277" w14:textId="22DB7F01" w:rsidR="00923279" w:rsidRPr="009C5E2C" w:rsidRDefault="00923279" w:rsidP="009C5E2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 xml:space="preserve">The UK is affected by </w:t>
            </w:r>
            <w:proofErr w:type="gramStart"/>
            <w:r w:rsidRPr="009C5E2C">
              <w:rPr>
                <w:sz w:val="20"/>
                <w:szCs w:val="20"/>
              </w:rPr>
              <w:t>a number of</w:t>
            </w:r>
            <w:proofErr w:type="gramEnd"/>
            <w:r w:rsidRPr="009C5E2C">
              <w:rPr>
                <w:sz w:val="20"/>
                <w:szCs w:val="20"/>
              </w:rPr>
              <w:t xml:space="preserve"> weather hazards.</w:t>
            </w:r>
          </w:p>
          <w:p w14:paraId="44A6F5A6" w14:textId="0E340F64" w:rsidR="00923279" w:rsidRPr="009C5E2C" w:rsidRDefault="008E32EF" w:rsidP="009C5E2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>Extreme weather events in the UK have impacts on human activity.</w:t>
            </w:r>
          </w:p>
          <w:p w14:paraId="104D7E0A" w14:textId="4B7347B0" w:rsidR="008E32EF" w:rsidRPr="009A1C29" w:rsidRDefault="008E32EF" w:rsidP="005B1D92">
            <w:pPr>
              <w:rPr>
                <w:b/>
                <w:bCs/>
                <w:sz w:val="20"/>
                <w:szCs w:val="20"/>
              </w:rPr>
            </w:pPr>
            <w:r w:rsidRPr="009A1C29">
              <w:rPr>
                <w:b/>
                <w:bCs/>
                <w:sz w:val="20"/>
                <w:szCs w:val="20"/>
              </w:rPr>
              <w:t>3.1.1.4 Climate change</w:t>
            </w:r>
          </w:p>
          <w:p w14:paraId="6E53B85C" w14:textId="30F06A4D" w:rsidR="008E32EF" w:rsidRPr="009C5E2C" w:rsidRDefault="008E32EF" w:rsidP="009C5E2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 xml:space="preserve">Climate change is the result of natural and human </w:t>
            </w:r>
            <w:proofErr w:type="gramStart"/>
            <w:r w:rsidRPr="009C5E2C">
              <w:rPr>
                <w:sz w:val="20"/>
                <w:szCs w:val="20"/>
              </w:rPr>
              <w:t>factors, and</w:t>
            </w:r>
            <w:proofErr w:type="gramEnd"/>
            <w:r w:rsidRPr="009C5E2C">
              <w:rPr>
                <w:sz w:val="20"/>
                <w:szCs w:val="20"/>
              </w:rPr>
              <w:t xml:space="preserve"> has a range of effects.</w:t>
            </w:r>
          </w:p>
          <w:p w14:paraId="4F620D26" w14:textId="4D613138" w:rsidR="008E32EF" w:rsidRPr="009C5E2C" w:rsidRDefault="009A1C29" w:rsidP="009C5E2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C5E2C">
              <w:rPr>
                <w:sz w:val="20"/>
                <w:szCs w:val="20"/>
              </w:rPr>
              <w:t>Managing climate change involves both mitigation (reducing causes) and adaptation (responding to change).</w:t>
            </w:r>
          </w:p>
          <w:p w14:paraId="30C6D690" w14:textId="77777777" w:rsidR="009A1C29" w:rsidRPr="009A1C29" w:rsidRDefault="009A1C29" w:rsidP="005B1D92">
            <w:pPr>
              <w:rPr>
                <w:sz w:val="20"/>
                <w:szCs w:val="20"/>
              </w:rPr>
            </w:pPr>
          </w:p>
          <w:p w14:paraId="79A22191" w14:textId="5CDF3E5B" w:rsidR="005047E6" w:rsidRDefault="005047E6" w:rsidP="008332D9">
            <w:pPr>
              <w:rPr>
                <w:sz w:val="20"/>
                <w:szCs w:val="20"/>
                <w:u w:val="single"/>
              </w:rPr>
            </w:pPr>
            <w:r w:rsidRPr="00E930F0">
              <w:rPr>
                <w:sz w:val="20"/>
                <w:szCs w:val="20"/>
                <w:u w:val="single"/>
              </w:rPr>
              <w:t>3.4 Geographical skills</w:t>
            </w:r>
          </w:p>
          <w:p w14:paraId="66932646" w14:textId="10512D30" w:rsidR="005047E6" w:rsidRPr="001512DC" w:rsidRDefault="005047E6" w:rsidP="00A73306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</w:tc>
        <w:tc>
          <w:tcPr>
            <w:tcW w:w="4111" w:type="dxa"/>
          </w:tcPr>
          <w:p w14:paraId="1F644E6D" w14:textId="115DBAAB" w:rsidR="005047E6" w:rsidRDefault="005047E6" w:rsidP="00977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Definitions of key words</w:t>
            </w:r>
          </w:p>
          <w:p w14:paraId="456FF78D" w14:textId="77777777" w:rsidR="005047E6" w:rsidRDefault="005047E6" w:rsidP="00977F2D">
            <w:pPr>
              <w:rPr>
                <w:sz w:val="20"/>
                <w:szCs w:val="20"/>
              </w:rPr>
            </w:pPr>
          </w:p>
          <w:p w14:paraId="2CAD0633" w14:textId="6CE4B38E" w:rsidR="005047E6" w:rsidRDefault="005047E6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06BA5AC5" w14:textId="77777777" w:rsidR="005047E6" w:rsidRPr="001512DC" w:rsidRDefault="005047E6" w:rsidP="00F40AAD">
            <w:pPr>
              <w:rPr>
                <w:sz w:val="20"/>
                <w:szCs w:val="20"/>
              </w:rPr>
            </w:pPr>
          </w:p>
          <w:p w14:paraId="5C9629A3" w14:textId="2FB6A730" w:rsidR="005047E6" w:rsidRPr="003958EF" w:rsidRDefault="009C5E2C" w:rsidP="00F40AAD">
            <w:pPr>
              <w:rPr>
                <w:b/>
                <w:bCs/>
                <w:sz w:val="20"/>
                <w:szCs w:val="20"/>
              </w:rPr>
            </w:pPr>
            <w:r w:rsidRPr="003958EF">
              <w:rPr>
                <w:b/>
                <w:bCs/>
                <w:sz w:val="20"/>
                <w:szCs w:val="20"/>
              </w:rPr>
              <w:t>Mock Exams:</w:t>
            </w:r>
          </w:p>
          <w:p w14:paraId="20E3A9FF" w14:textId="0076A507" w:rsidR="009C5E2C" w:rsidRDefault="009C5E2C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</w:t>
            </w:r>
            <w:r w:rsidR="00BC110D">
              <w:rPr>
                <w:sz w:val="20"/>
                <w:szCs w:val="20"/>
              </w:rPr>
              <w:t>Living with the physical environment (63 marks)</w:t>
            </w:r>
          </w:p>
          <w:p w14:paraId="3749BE63" w14:textId="3239D030" w:rsidR="00BC110D" w:rsidRDefault="00BC110D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Hazards – 33 marks</w:t>
            </w:r>
          </w:p>
          <w:p w14:paraId="35976B43" w14:textId="7213AB7C" w:rsidR="00BC110D" w:rsidRDefault="00BC110D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Landscapes – 30 marks</w:t>
            </w:r>
          </w:p>
          <w:p w14:paraId="0C57749A" w14:textId="77777777" w:rsidR="009C5E2C" w:rsidRDefault="009C5E2C" w:rsidP="00F40AAD">
            <w:pPr>
              <w:rPr>
                <w:sz w:val="20"/>
                <w:szCs w:val="20"/>
              </w:rPr>
            </w:pPr>
          </w:p>
          <w:p w14:paraId="17D470AA" w14:textId="4AE728C0" w:rsidR="009C5E2C" w:rsidRDefault="009C5E2C" w:rsidP="00F40AAD">
            <w:pPr>
              <w:rPr>
                <w:sz w:val="20"/>
                <w:szCs w:val="20"/>
              </w:rPr>
            </w:pPr>
            <w:r w:rsidRPr="003958EF">
              <w:rPr>
                <w:b/>
                <w:bCs/>
                <w:sz w:val="20"/>
                <w:szCs w:val="20"/>
              </w:rPr>
              <w:t>Paper 2</w:t>
            </w:r>
            <w:r w:rsidR="00BC110D" w:rsidRPr="003958EF">
              <w:rPr>
                <w:b/>
                <w:bCs/>
                <w:sz w:val="20"/>
                <w:szCs w:val="20"/>
              </w:rPr>
              <w:t xml:space="preserve"> Challenges in the human</w:t>
            </w:r>
            <w:r w:rsidR="00BC110D">
              <w:rPr>
                <w:sz w:val="20"/>
                <w:szCs w:val="20"/>
              </w:rPr>
              <w:t xml:space="preserve"> environment (63 marks)</w:t>
            </w:r>
          </w:p>
          <w:p w14:paraId="777816CD" w14:textId="7057B0CE" w:rsidR="00BC110D" w:rsidRDefault="00BC110D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issues &amp; challenges -33 marks</w:t>
            </w:r>
          </w:p>
          <w:p w14:paraId="3FAABB54" w14:textId="5777863B" w:rsidR="00BC110D" w:rsidRDefault="00BC110D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 management – 30 marks</w:t>
            </w:r>
          </w:p>
          <w:p w14:paraId="3E3542F2" w14:textId="77777777" w:rsidR="009C5E2C" w:rsidRDefault="009C5E2C" w:rsidP="00F40AAD">
            <w:pPr>
              <w:rPr>
                <w:sz w:val="20"/>
                <w:szCs w:val="20"/>
              </w:rPr>
            </w:pPr>
          </w:p>
          <w:p w14:paraId="4C706393" w14:textId="0BD5BE8F" w:rsidR="005047E6" w:rsidRPr="003958EF" w:rsidRDefault="009C5E2C" w:rsidP="00F40AAD">
            <w:pPr>
              <w:rPr>
                <w:b/>
                <w:bCs/>
                <w:sz w:val="20"/>
                <w:szCs w:val="20"/>
              </w:rPr>
            </w:pPr>
            <w:r w:rsidRPr="003958EF">
              <w:rPr>
                <w:b/>
                <w:bCs/>
                <w:sz w:val="20"/>
                <w:szCs w:val="20"/>
              </w:rPr>
              <w:t>Paper 3</w:t>
            </w:r>
            <w:r w:rsidR="005047E6" w:rsidRPr="003958EF">
              <w:rPr>
                <w:b/>
                <w:bCs/>
                <w:sz w:val="20"/>
                <w:szCs w:val="20"/>
              </w:rPr>
              <w:t xml:space="preserve"> </w:t>
            </w:r>
            <w:r w:rsidR="00BC110D" w:rsidRPr="003958EF">
              <w:rPr>
                <w:b/>
                <w:bCs/>
                <w:sz w:val="20"/>
                <w:szCs w:val="20"/>
              </w:rPr>
              <w:t>Geographical applications</w:t>
            </w:r>
          </w:p>
          <w:p w14:paraId="629B0598" w14:textId="171EC69B" w:rsidR="00BC110D" w:rsidRPr="001512DC" w:rsidRDefault="00BC110D" w:rsidP="00F4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Fieldwork </w:t>
            </w:r>
            <w:r w:rsidR="00A73306">
              <w:rPr>
                <w:sz w:val="20"/>
                <w:szCs w:val="20"/>
              </w:rPr>
              <w:t>– 39 marks</w:t>
            </w:r>
          </w:p>
          <w:p w14:paraId="0554DC69" w14:textId="77777777" w:rsidR="005047E6" w:rsidRPr="001512DC" w:rsidRDefault="005047E6" w:rsidP="00977F2D">
            <w:pPr>
              <w:rPr>
                <w:sz w:val="20"/>
                <w:szCs w:val="20"/>
              </w:rPr>
            </w:pPr>
          </w:p>
          <w:p w14:paraId="03A3E86D" w14:textId="7E95EF60" w:rsidR="005047E6" w:rsidRPr="001512DC" w:rsidRDefault="005047E6" w:rsidP="00C56114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 xml:space="preserve">Skills will be assessed in all </w:t>
            </w:r>
            <w:r>
              <w:rPr>
                <w:sz w:val="20"/>
                <w:szCs w:val="20"/>
              </w:rPr>
              <w:t>the topics</w:t>
            </w:r>
            <w:r w:rsidRPr="006C0B16">
              <w:rPr>
                <w:sz w:val="20"/>
                <w:szCs w:val="20"/>
              </w:rPr>
              <w:t xml:space="preserve">. Ordnance Survey (OS) maps or other map extracts may be used </w:t>
            </w:r>
            <w:r>
              <w:rPr>
                <w:sz w:val="20"/>
                <w:szCs w:val="20"/>
              </w:rPr>
              <w:t>as they can be examined in</w:t>
            </w:r>
            <w:r w:rsidRPr="006C0B16">
              <w:rPr>
                <w:sz w:val="20"/>
                <w:szCs w:val="20"/>
              </w:rPr>
              <w:t xml:space="preserve"> any of the three exams</w:t>
            </w:r>
            <w:r>
              <w:rPr>
                <w:sz w:val="20"/>
                <w:szCs w:val="20"/>
              </w:rPr>
              <w:t xml:space="preserve"> geography exams.</w:t>
            </w:r>
          </w:p>
          <w:p w14:paraId="36303F58" w14:textId="40D58CD7" w:rsidR="005047E6" w:rsidRPr="001512DC" w:rsidRDefault="005047E6" w:rsidP="00F40AAD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14:paraId="388FEEC0" w14:textId="77777777" w:rsidR="005047E6" w:rsidRDefault="005047E6" w:rsidP="00EA7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(past paper exam questions)</w:t>
            </w:r>
          </w:p>
          <w:p w14:paraId="04C71C30" w14:textId="77777777" w:rsidR="005047E6" w:rsidRDefault="005047E6" w:rsidP="00EA7829">
            <w:pPr>
              <w:rPr>
                <w:sz w:val="20"/>
                <w:szCs w:val="20"/>
              </w:rPr>
            </w:pPr>
          </w:p>
          <w:p w14:paraId="65910825" w14:textId="77777777" w:rsidR="005047E6" w:rsidRDefault="005047E6" w:rsidP="00EA7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07F261D1" w14:textId="77777777" w:rsidR="005047E6" w:rsidRDefault="005047E6" w:rsidP="00EA7829">
            <w:pPr>
              <w:rPr>
                <w:sz w:val="20"/>
                <w:szCs w:val="20"/>
              </w:rPr>
            </w:pPr>
          </w:p>
          <w:p w14:paraId="73FAECBB" w14:textId="644ED5A3" w:rsidR="005047E6" w:rsidRPr="001512DC" w:rsidRDefault="005047E6" w:rsidP="005047E6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Seneca Learning</w:t>
            </w:r>
            <w:r w:rsidRPr="001512DC">
              <w:rPr>
                <w:sz w:val="20"/>
                <w:szCs w:val="20"/>
              </w:rPr>
              <w:t xml:space="preserve"> </w:t>
            </w:r>
          </w:p>
        </w:tc>
      </w:tr>
      <w:tr w:rsidR="004033F4" w:rsidRPr="001512DC" w14:paraId="4BE20B72" w14:textId="77777777" w:rsidTr="00D714E7">
        <w:trPr>
          <w:trHeight w:val="1842"/>
        </w:trPr>
        <w:tc>
          <w:tcPr>
            <w:tcW w:w="15425" w:type="dxa"/>
            <w:gridSpan w:val="5"/>
          </w:tcPr>
          <w:p w14:paraId="3E1112B0" w14:textId="77777777" w:rsidR="00226D0D" w:rsidRPr="00EE5BE3" w:rsidRDefault="00F0451B" w:rsidP="00226D0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E5BE3">
              <w:rPr>
                <w:b/>
                <w:bCs/>
                <w:sz w:val="20"/>
                <w:szCs w:val="20"/>
              </w:rPr>
              <w:lastRenderedPageBreak/>
              <w:t>Key vocabulary for</w:t>
            </w:r>
            <w:r w:rsidR="00226D0D" w:rsidRPr="00EE5BE3">
              <w:rPr>
                <w:b/>
                <w:bCs/>
                <w:sz w:val="20"/>
                <w:szCs w:val="20"/>
                <w:lang w:val="en-US"/>
              </w:rPr>
              <w:t>3.1.1 Section A: The challenge of natural hazards</w:t>
            </w:r>
          </w:p>
          <w:p w14:paraId="3006B3AB" w14:textId="77777777" w:rsidR="00226D0D" w:rsidRPr="00226D0D" w:rsidRDefault="00226D0D" w:rsidP="00226D0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26D0D">
              <w:rPr>
                <w:b/>
                <w:bCs/>
                <w:sz w:val="20"/>
                <w:szCs w:val="20"/>
                <w:lang w:val="en-US"/>
              </w:rPr>
              <w:t>3.1.1.1 Natural hazards</w:t>
            </w:r>
          </w:p>
          <w:p w14:paraId="610440A0" w14:textId="7CCD2C4F" w:rsidR="00226D0D" w:rsidRPr="00226D0D" w:rsidRDefault="00226D0D" w:rsidP="00226D0D">
            <w:pPr>
              <w:rPr>
                <w:sz w:val="20"/>
                <w:szCs w:val="20"/>
                <w:lang w:val="en-US"/>
              </w:rPr>
            </w:pPr>
            <w:r w:rsidRPr="00226D0D">
              <w:rPr>
                <w:sz w:val="20"/>
                <w:szCs w:val="20"/>
                <w:lang w:val="en-US"/>
              </w:rPr>
              <w:t>Hazard risk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Natural hazard</w:t>
            </w:r>
          </w:p>
          <w:p w14:paraId="7B302AE4" w14:textId="77777777" w:rsidR="00226D0D" w:rsidRPr="00226D0D" w:rsidRDefault="00226D0D" w:rsidP="00226D0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26D0D">
              <w:rPr>
                <w:b/>
                <w:bCs/>
                <w:sz w:val="20"/>
                <w:szCs w:val="20"/>
                <w:lang w:val="en-US"/>
              </w:rPr>
              <w:t>3.1.1.2 Tectonic hazards</w:t>
            </w:r>
          </w:p>
          <w:p w14:paraId="72ECABF5" w14:textId="77777777" w:rsidR="00EE5BE3" w:rsidRDefault="00226D0D" w:rsidP="00226D0D">
            <w:pPr>
              <w:rPr>
                <w:sz w:val="20"/>
                <w:szCs w:val="20"/>
                <w:lang w:val="en-US"/>
              </w:rPr>
            </w:pPr>
            <w:r w:rsidRPr="00226D0D">
              <w:rPr>
                <w:sz w:val="20"/>
                <w:szCs w:val="20"/>
                <w:lang w:val="en-US"/>
              </w:rPr>
              <w:t>Conservative plate margin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Constructive plate margin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Destructive plate margin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Earthquake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Immediate responses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Long-term responses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Monitoring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Plate margin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Planning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Prediction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 xml:space="preserve">Primary </w:t>
            </w:r>
            <w:proofErr w:type="gramStart"/>
            <w:r w:rsidRPr="00226D0D">
              <w:rPr>
                <w:sz w:val="20"/>
                <w:szCs w:val="20"/>
                <w:lang w:val="en-US"/>
              </w:rPr>
              <w:t>effects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Protection</w:t>
            </w:r>
            <w:proofErr w:type="gramEnd"/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Secondary effects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Tectonic hazard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Tectonic plate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Volcano</w:t>
            </w:r>
            <w:r w:rsidR="00EE5BE3">
              <w:rPr>
                <w:sz w:val="20"/>
                <w:szCs w:val="20"/>
                <w:lang w:val="en-US"/>
              </w:rPr>
              <w:t>.</w:t>
            </w:r>
          </w:p>
          <w:p w14:paraId="62DFE103" w14:textId="13139FF8" w:rsidR="00226D0D" w:rsidRPr="00226D0D" w:rsidRDefault="00226D0D" w:rsidP="00226D0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26D0D">
              <w:rPr>
                <w:b/>
                <w:bCs/>
                <w:sz w:val="20"/>
                <w:szCs w:val="20"/>
                <w:lang w:val="en-US"/>
              </w:rPr>
              <w:t>3.1.1.3 Weather hazards</w:t>
            </w:r>
          </w:p>
          <w:p w14:paraId="0A68EBD5" w14:textId="77777777" w:rsidR="00EE5BE3" w:rsidRDefault="00226D0D" w:rsidP="00226D0D">
            <w:pPr>
              <w:rPr>
                <w:sz w:val="20"/>
                <w:szCs w:val="20"/>
                <w:lang w:val="en-US"/>
              </w:rPr>
            </w:pPr>
            <w:r w:rsidRPr="00226D0D">
              <w:rPr>
                <w:sz w:val="20"/>
                <w:szCs w:val="20"/>
                <w:lang w:val="en-US"/>
              </w:rPr>
              <w:t>Economic impact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Environmental impact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Extreme weather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Global atmospheric circulation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Immediate responses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Long-term responses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Management strategies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Monitoring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Planning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Prediction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Primary effects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Protection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Secondary effects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226D0D">
              <w:rPr>
                <w:sz w:val="20"/>
                <w:szCs w:val="20"/>
                <w:lang w:val="en-US"/>
              </w:rPr>
              <w:t>Social</w:t>
            </w:r>
            <w:proofErr w:type="gramEnd"/>
            <w:r w:rsidRPr="00226D0D">
              <w:rPr>
                <w:sz w:val="20"/>
                <w:szCs w:val="20"/>
                <w:lang w:val="en-US"/>
              </w:rPr>
              <w:t xml:space="preserve"> impact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Tropical storm (hurricane, cyclone, typhoon)</w:t>
            </w:r>
            <w:r w:rsidR="00EE5BE3">
              <w:rPr>
                <w:sz w:val="20"/>
                <w:szCs w:val="20"/>
                <w:lang w:val="en-US"/>
              </w:rPr>
              <w:t>.</w:t>
            </w:r>
          </w:p>
          <w:p w14:paraId="47715E32" w14:textId="1BE063FF" w:rsidR="00226D0D" w:rsidRPr="00226D0D" w:rsidRDefault="00226D0D" w:rsidP="00226D0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26D0D">
              <w:rPr>
                <w:b/>
                <w:bCs/>
                <w:sz w:val="20"/>
                <w:szCs w:val="20"/>
                <w:lang w:val="en-US"/>
              </w:rPr>
              <w:t>3.1.1.4 Climate change</w:t>
            </w:r>
          </w:p>
          <w:p w14:paraId="2A7E5726" w14:textId="23E2362E" w:rsidR="005047E6" w:rsidRPr="00226D0D" w:rsidRDefault="00226D0D" w:rsidP="00C83094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26D0D">
              <w:rPr>
                <w:sz w:val="20"/>
                <w:szCs w:val="20"/>
                <w:lang w:val="en-US"/>
              </w:rPr>
              <w:t>Adaptation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Climate change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Mitigation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Orbital changes</w:t>
            </w:r>
            <w:r w:rsidR="00EE5BE3">
              <w:rPr>
                <w:sz w:val="20"/>
                <w:szCs w:val="20"/>
                <w:lang w:val="en-US"/>
              </w:rPr>
              <w:t xml:space="preserve">, </w:t>
            </w:r>
            <w:r w:rsidRPr="00226D0D">
              <w:rPr>
                <w:sz w:val="20"/>
                <w:szCs w:val="20"/>
                <w:lang w:val="en-US"/>
              </w:rPr>
              <w:t>Quaternary period</w:t>
            </w:r>
            <w:r w:rsidR="00EE5BE3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</w:p>
        </w:tc>
      </w:tr>
    </w:tbl>
    <w:p w14:paraId="25134312" w14:textId="77777777" w:rsidR="00D714E7" w:rsidRDefault="00D714E7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86"/>
        <w:gridCol w:w="2154"/>
        <w:gridCol w:w="5811"/>
        <w:gridCol w:w="4111"/>
        <w:gridCol w:w="1984"/>
      </w:tblGrid>
      <w:tr w:rsidR="005109FC" w:rsidRPr="001512DC" w14:paraId="7262DB0C" w14:textId="77777777" w:rsidTr="00A73306">
        <w:trPr>
          <w:trHeight w:val="355"/>
        </w:trPr>
        <w:tc>
          <w:tcPr>
            <w:tcW w:w="1386" w:type="dxa"/>
            <w:shd w:val="clear" w:color="auto" w:fill="D1D1D1" w:themeFill="background2" w:themeFillShade="E6"/>
          </w:tcPr>
          <w:p w14:paraId="188520B5" w14:textId="25E38933" w:rsidR="005109FC" w:rsidRPr="001512D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46448B6E" w14:textId="34A20327" w:rsidR="005109FC" w:rsidRPr="00E71855" w:rsidRDefault="005109FC" w:rsidP="005109FC">
            <w:pPr>
              <w:rPr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811" w:type="dxa"/>
            <w:shd w:val="clear" w:color="auto" w:fill="D1D1D1" w:themeFill="background2" w:themeFillShade="E6"/>
          </w:tcPr>
          <w:p w14:paraId="4EA5E655" w14:textId="465FB021" w:rsidR="005109FC" w:rsidRPr="00E71855" w:rsidRDefault="005109FC" w:rsidP="005109F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4111" w:type="dxa"/>
            <w:shd w:val="clear" w:color="auto" w:fill="D1D1D1" w:themeFill="background2" w:themeFillShade="E6"/>
          </w:tcPr>
          <w:p w14:paraId="4D822FE2" w14:textId="5FF4CE55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1673C540" w14:textId="4D9C85BE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5109FC" w:rsidRPr="001512DC" w14:paraId="6BCF4BAC" w14:textId="77777777" w:rsidTr="00A73306">
        <w:trPr>
          <w:trHeight w:val="355"/>
        </w:trPr>
        <w:tc>
          <w:tcPr>
            <w:tcW w:w="1386" w:type="dxa"/>
          </w:tcPr>
          <w:p w14:paraId="05552F3B" w14:textId="0AB9301F" w:rsidR="005109FC" w:rsidRPr="001512D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 xml:space="preserve">HT </w:t>
            </w:r>
            <w:r>
              <w:rPr>
                <w:sz w:val="20"/>
                <w:szCs w:val="20"/>
              </w:rPr>
              <w:t>2-</w:t>
            </w:r>
            <w:r w:rsidR="00D714E7">
              <w:rPr>
                <w:sz w:val="20"/>
                <w:szCs w:val="20"/>
              </w:rPr>
              <w:t>3</w:t>
            </w:r>
          </w:p>
          <w:p w14:paraId="46732394" w14:textId="77777777" w:rsidR="005109FC" w:rsidRPr="001512DC" w:rsidRDefault="005109FC" w:rsidP="005109FC">
            <w:pPr>
              <w:rPr>
                <w:sz w:val="20"/>
                <w:szCs w:val="20"/>
              </w:rPr>
            </w:pPr>
          </w:p>
          <w:p w14:paraId="02692364" w14:textId="38CF0159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665EAAD" w14:textId="73159014" w:rsidR="005109FC" w:rsidRPr="00E71855" w:rsidRDefault="005109FC" w:rsidP="005109FC">
            <w:pPr>
              <w:rPr>
                <w:b/>
                <w:bCs/>
                <w:sz w:val="20"/>
                <w:szCs w:val="20"/>
              </w:rPr>
            </w:pPr>
            <w:r w:rsidRPr="00E71855">
              <w:rPr>
                <w:b/>
                <w:bCs/>
                <w:sz w:val="20"/>
                <w:szCs w:val="20"/>
              </w:rPr>
              <w:t xml:space="preserve">Paper </w:t>
            </w:r>
            <w:r w:rsidR="009D14A0">
              <w:rPr>
                <w:b/>
                <w:bCs/>
                <w:sz w:val="20"/>
                <w:szCs w:val="20"/>
              </w:rPr>
              <w:t>2</w:t>
            </w:r>
            <w:r w:rsidRPr="00E71855">
              <w:rPr>
                <w:b/>
                <w:bCs/>
                <w:sz w:val="20"/>
                <w:szCs w:val="20"/>
              </w:rPr>
              <w:t xml:space="preserve"> </w:t>
            </w:r>
            <w:r w:rsidR="009D14A0">
              <w:rPr>
                <w:b/>
                <w:bCs/>
                <w:sz w:val="20"/>
                <w:szCs w:val="20"/>
              </w:rPr>
              <w:t>Challenges in the human environment</w:t>
            </w:r>
          </w:p>
          <w:p w14:paraId="77D466A7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167F5F2A" w14:textId="709CF03A" w:rsidR="005109FC" w:rsidRPr="001512DC" w:rsidRDefault="0023753C" w:rsidP="005109FC">
            <w:pPr>
              <w:rPr>
                <w:sz w:val="20"/>
                <w:szCs w:val="20"/>
              </w:rPr>
            </w:pPr>
            <w:r w:rsidRPr="0023753C">
              <w:rPr>
                <w:b/>
                <w:bCs/>
                <w:sz w:val="20"/>
                <w:szCs w:val="20"/>
              </w:rPr>
              <w:t>3.2.2 Section B: The changing economic world</w:t>
            </w:r>
          </w:p>
        </w:tc>
        <w:tc>
          <w:tcPr>
            <w:tcW w:w="5811" w:type="dxa"/>
          </w:tcPr>
          <w:p w14:paraId="5110A237" w14:textId="77777777" w:rsidR="00142F6A" w:rsidRDefault="00142F6A" w:rsidP="005109F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23753C">
              <w:rPr>
                <w:b/>
                <w:bCs/>
                <w:sz w:val="20"/>
                <w:szCs w:val="20"/>
              </w:rPr>
              <w:t>3.2.2 Section B: The changing economic world</w:t>
            </w:r>
            <w:r w:rsidRPr="00E7185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8944883" w14:textId="7C8D3AAB" w:rsidR="005109FC" w:rsidRPr="00E71855" w:rsidRDefault="005109FC" w:rsidP="005109FC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71855">
              <w:rPr>
                <w:rFonts w:cs="Times New Roman"/>
                <w:b/>
                <w:bCs/>
                <w:sz w:val="20"/>
                <w:szCs w:val="20"/>
              </w:rPr>
              <w:t>Key Ideas</w:t>
            </w:r>
          </w:p>
          <w:p w14:paraId="7C55F834" w14:textId="22D0D4BA" w:rsidR="005109FC" w:rsidRPr="009D6AEB" w:rsidRDefault="003E03FD" w:rsidP="009D6AEB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9D6AEB">
              <w:rPr>
                <w:rFonts w:cs="Times New Roman"/>
                <w:sz w:val="20"/>
                <w:szCs w:val="20"/>
              </w:rPr>
              <w:t xml:space="preserve">There are global variations in economic development and quality of life. </w:t>
            </w:r>
          </w:p>
          <w:p w14:paraId="3E7A8132" w14:textId="157FAC6D" w:rsidR="003E03FD" w:rsidRPr="009D6AEB" w:rsidRDefault="003E03FD" w:rsidP="009D6AEB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9D6AEB">
              <w:rPr>
                <w:rFonts w:cs="Times New Roman"/>
                <w:sz w:val="20"/>
                <w:szCs w:val="20"/>
              </w:rPr>
              <w:t>Various strategies exist for reducing the global development gap.</w:t>
            </w:r>
          </w:p>
          <w:p w14:paraId="4FE2EDA4" w14:textId="55E4B9E5" w:rsidR="003E03FD" w:rsidRPr="009D6AEB" w:rsidRDefault="009D6AEB" w:rsidP="009D6AEB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9D6AEB">
              <w:rPr>
                <w:rFonts w:cs="Times New Roman"/>
                <w:sz w:val="20"/>
                <w:szCs w:val="20"/>
              </w:rPr>
              <w:t>Some LICs and NEEs are experiencing rapid economic development which leads to significant social, environmental and cultural change</w:t>
            </w:r>
          </w:p>
          <w:p w14:paraId="7071AFD0" w14:textId="37920E4D" w:rsidR="009D6AEB" w:rsidRPr="009D6AEB" w:rsidRDefault="009D6AEB" w:rsidP="009D6AEB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sz w:val="20"/>
                <w:szCs w:val="20"/>
              </w:rPr>
            </w:pPr>
            <w:r w:rsidRPr="009D6AEB">
              <w:rPr>
                <w:rFonts w:cs="Times New Roman"/>
                <w:sz w:val="20"/>
                <w:szCs w:val="20"/>
              </w:rPr>
              <w:t>Major changes in the economy of the UK have affected, and will continue to affect, employment patterns and regional growth.</w:t>
            </w:r>
          </w:p>
          <w:p w14:paraId="0B490923" w14:textId="77777777" w:rsidR="009D6AEB" w:rsidRPr="001512DC" w:rsidRDefault="009D6AEB" w:rsidP="005109FC">
            <w:pPr>
              <w:rPr>
                <w:sz w:val="20"/>
                <w:szCs w:val="20"/>
                <w:u w:val="single"/>
              </w:rPr>
            </w:pPr>
          </w:p>
          <w:p w14:paraId="091FCEA4" w14:textId="77777777" w:rsidR="005109FC" w:rsidRPr="005047E6" w:rsidRDefault="005109FC" w:rsidP="005109FC">
            <w:pPr>
              <w:rPr>
                <w:b/>
                <w:bCs/>
                <w:sz w:val="20"/>
                <w:szCs w:val="20"/>
                <w:u w:val="single"/>
              </w:rPr>
            </w:pPr>
            <w:r w:rsidRPr="005047E6">
              <w:rPr>
                <w:b/>
                <w:bCs/>
                <w:sz w:val="20"/>
                <w:szCs w:val="20"/>
                <w:u w:val="single"/>
              </w:rPr>
              <w:t>3.4 Geographical skills</w:t>
            </w:r>
          </w:p>
          <w:p w14:paraId="244724D9" w14:textId="77777777" w:rsidR="005109FC" w:rsidRPr="006C0B16" w:rsidRDefault="005109FC" w:rsidP="005109FC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  <w:p w14:paraId="2F728BB4" w14:textId="0D2C52B8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E796510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Definitions of key words</w:t>
            </w:r>
          </w:p>
          <w:p w14:paraId="2226F320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4B49E412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6CBF7162" w14:textId="77777777" w:rsidR="005109FC" w:rsidRPr="001512DC" w:rsidRDefault="005109FC" w:rsidP="005109FC">
            <w:pPr>
              <w:rPr>
                <w:sz w:val="20"/>
                <w:szCs w:val="20"/>
              </w:rPr>
            </w:pPr>
          </w:p>
          <w:p w14:paraId="076DBD8F" w14:textId="60384C1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</w:t>
            </w:r>
            <w:r>
              <w:rPr>
                <w:sz w:val="20"/>
                <w:szCs w:val="20"/>
              </w:rPr>
              <w:t xml:space="preserve"> Unit Assessment (Key Idea 1 </w:t>
            </w:r>
            <w:r>
              <w:rPr>
                <w:sz w:val="20"/>
                <w:szCs w:val="20"/>
              </w:rPr>
              <w:t>-</w:t>
            </w:r>
            <w:r w:rsidR="009520D5">
              <w:rPr>
                <w:sz w:val="20"/>
                <w:szCs w:val="20"/>
              </w:rPr>
              <w:t>4</w:t>
            </w:r>
            <w:proofErr w:type="gramStart"/>
            <w:r>
              <w:rPr>
                <w:sz w:val="20"/>
                <w:szCs w:val="20"/>
              </w:rPr>
              <w:t>)  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marks</w:t>
            </w:r>
          </w:p>
          <w:p w14:paraId="180DBB4B" w14:textId="77777777" w:rsidR="005109FC" w:rsidRPr="001512DC" w:rsidRDefault="005109FC" w:rsidP="005109FC">
            <w:pPr>
              <w:rPr>
                <w:sz w:val="20"/>
                <w:szCs w:val="20"/>
              </w:rPr>
            </w:pPr>
          </w:p>
          <w:p w14:paraId="234F238F" w14:textId="77777777" w:rsidR="005109FC" w:rsidRPr="001512DC" w:rsidRDefault="005109FC" w:rsidP="005109FC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 xml:space="preserve">Skills will be assessed in all </w:t>
            </w:r>
            <w:r>
              <w:rPr>
                <w:sz w:val="20"/>
                <w:szCs w:val="20"/>
              </w:rPr>
              <w:t>the topics</w:t>
            </w:r>
            <w:r w:rsidRPr="006C0B16">
              <w:rPr>
                <w:sz w:val="20"/>
                <w:szCs w:val="20"/>
              </w:rPr>
              <w:t xml:space="preserve">. Ordnance Survey (OS) maps or other map extracts may be used </w:t>
            </w:r>
            <w:r>
              <w:rPr>
                <w:sz w:val="20"/>
                <w:szCs w:val="20"/>
              </w:rPr>
              <w:t>as they can be examined in</w:t>
            </w:r>
            <w:r w:rsidRPr="006C0B16">
              <w:rPr>
                <w:sz w:val="20"/>
                <w:szCs w:val="20"/>
              </w:rPr>
              <w:t xml:space="preserve"> any of the three exams</w:t>
            </w:r>
            <w:r>
              <w:rPr>
                <w:sz w:val="20"/>
                <w:szCs w:val="20"/>
              </w:rPr>
              <w:t xml:space="preserve"> geography exams.</w:t>
            </w:r>
          </w:p>
          <w:p w14:paraId="586640C5" w14:textId="75E8843A" w:rsidR="005109FC" w:rsidRPr="001512DC" w:rsidRDefault="005109FC" w:rsidP="005109F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BBDA496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(past paper exam questions)</w:t>
            </w:r>
          </w:p>
          <w:p w14:paraId="555FDC31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598F2B80" w14:textId="77777777" w:rsidR="005109FC" w:rsidRDefault="005109FC" w:rsidP="0051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6484B653" w14:textId="77777777" w:rsidR="005109FC" w:rsidRDefault="005109FC" w:rsidP="005109FC">
            <w:pPr>
              <w:rPr>
                <w:sz w:val="20"/>
                <w:szCs w:val="20"/>
              </w:rPr>
            </w:pPr>
          </w:p>
          <w:p w14:paraId="65CFB13D" w14:textId="03D420DB" w:rsidR="005109FC" w:rsidRPr="001512DC" w:rsidRDefault="005109FC" w:rsidP="005109FC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Seneca Learning</w:t>
            </w:r>
          </w:p>
        </w:tc>
      </w:tr>
      <w:tr w:rsidR="005109FC" w:rsidRPr="001512DC" w14:paraId="0F1A3197" w14:textId="77777777" w:rsidTr="005109FC">
        <w:trPr>
          <w:trHeight w:val="355"/>
        </w:trPr>
        <w:tc>
          <w:tcPr>
            <w:tcW w:w="15446" w:type="dxa"/>
            <w:gridSpan w:val="5"/>
          </w:tcPr>
          <w:p w14:paraId="08934C8E" w14:textId="102333A1" w:rsidR="005109FC" w:rsidRDefault="005109FC" w:rsidP="005109F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512DC">
              <w:rPr>
                <w:b/>
                <w:bCs/>
                <w:sz w:val="20"/>
                <w:szCs w:val="20"/>
              </w:rPr>
              <w:t xml:space="preserve">Key vocabulary for </w:t>
            </w:r>
            <w:r w:rsidRPr="0029007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Section </w:t>
            </w:r>
            <w:r w:rsidR="00142F6A" w:rsidRPr="0023753C">
              <w:rPr>
                <w:b/>
                <w:bCs/>
                <w:sz w:val="20"/>
                <w:szCs w:val="20"/>
              </w:rPr>
              <w:t>B: The changing economic world</w:t>
            </w:r>
          </w:p>
          <w:p w14:paraId="6CCC10A1" w14:textId="77777777" w:rsidR="005109FC" w:rsidRDefault="00D90F54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90F54">
              <w:rPr>
                <w:rFonts w:cs="Times New Roman"/>
                <w:sz w:val="20"/>
                <w:szCs w:val="20"/>
                <w:lang w:val="en-US"/>
              </w:rPr>
              <w:t>Birth rate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Commonwealth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Death rate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De-</w:t>
            </w:r>
            <w:proofErr w:type="spellStart"/>
            <w:r w:rsidRPr="00D90F54">
              <w:rPr>
                <w:rFonts w:cs="Times New Roman"/>
                <w:sz w:val="20"/>
                <w:szCs w:val="20"/>
                <w:lang w:val="en-US"/>
              </w:rPr>
              <w:t>industrialisation</w:t>
            </w:r>
            <w:proofErr w:type="spellEnd"/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Demographic transition model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Development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Development gap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European Union (EU)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Fairtrade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0F54">
              <w:rPr>
                <w:rFonts w:cs="Times New Roman"/>
                <w:sz w:val="20"/>
                <w:szCs w:val="20"/>
                <w:lang w:val="en-US"/>
              </w:rPr>
              <w:t>Globalisation</w:t>
            </w:r>
            <w:proofErr w:type="spellEnd"/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Gross National Income (GNI)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Human Development Index (HDI)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Industrial structure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Infant mortality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Information technologies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Intermediate technology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International aid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Life expectancy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Literacy rate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Microfinance loans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North-south divide (UK)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Post-industrial economy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Science and business parks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Service industries (tertiary industries)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Trade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>Transnational Corporation (TNC)</w:t>
            </w:r>
            <w:r w:rsidRPr="00D90F54">
              <w:rPr>
                <w:rFonts w:cs="Times New Roman"/>
                <w:sz w:val="20"/>
                <w:szCs w:val="20"/>
                <w:lang w:val="en-US"/>
              </w:rPr>
              <w:t xml:space="preserve">, , </w:t>
            </w:r>
          </w:p>
          <w:p w14:paraId="11D763BE" w14:textId="142AD319" w:rsidR="001B3EF6" w:rsidRPr="00D90F54" w:rsidRDefault="001B3EF6" w:rsidP="005109F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</w:tbl>
    <w:p w14:paraId="7CB1DBF6" w14:textId="77777777" w:rsidR="001B3EF6" w:rsidRDefault="001B3EF6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86"/>
        <w:gridCol w:w="2154"/>
        <w:gridCol w:w="5811"/>
        <w:gridCol w:w="4111"/>
        <w:gridCol w:w="1984"/>
      </w:tblGrid>
      <w:tr w:rsidR="005109FC" w:rsidRPr="001512DC" w14:paraId="130A3A81" w14:textId="77777777" w:rsidTr="00A73306">
        <w:trPr>
          <w:trHeight w:val="355"/>
        </w:trPr>
        <w:tc>
          <w:tcPr>
            <w:tcW w:w="1386" w:type="dxa"/>
            <w:shd w:val="clear" w:color="auto" w:fill="D1D1D1" w:themeFill="background2" w:themeFillShade="E6"/>
          </w:tcPr>
          <w:p w14:paraId="642641B2" w14:textId="6BA6E526" w:rsidR="005109FC" w:rsidRPr="001512D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2AB33377" w14:textId="510F0046" w:rsidR="005109FC" w:rsidRDefault="005109FC" w:rsidP="005109F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811" w:type="dxa"/>
            <w:shd w:val="clear" w:color="auto" w:fill="D1D1D1" w:themeFill="background2" w:themeFillShade="E6"/>
          </w:tcPr>
          <w:p w14:paraId="37CA21FD" w14:textId="478A56AB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4111" w:type="dxa"/>
            <w:shd w:val="clear" w:color="auto" w:fill="D1D1D1" w:themeFill="background2" w:themeFillShade="E6"/>
          </w:tcPr>
          <w:p w14:paraId="6086C4DE" w14:textId="212BC4C6" w:rsidR="005109FC" w:rsidRDefault="005109FC" w:rsidP="005109FC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5C50639C" w14:textId="2728B3ED" w:rsidR="005109FC" w:rsidRPr="001512DC" w:rsidRDefault="005109FC" w:rsidP="005109FC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C87115" w:rsidRPr="001512DC" w14:paraId="1609ABB3" w14:textId="77777777" w:rsidTr="00A73306">
        <w:trPr>
          <w:trHeight w:val="355"/>
        </w:trPr>
        <w:tc>
          <w:tcPr>
            <w:tcW w:w="1386" w:type="dxa"/>
          </w:tcPr>
          <w:p w14:paraId="3518807C" w14:textId="4ED4E196" w:rsidR="00C87115" w:rsidRPr="001512DC" w:rsidRDefault="00C87115" w:rsidP="00C87115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 xml:space="preserve"> 4</w:t>
            </w:r>
          </w:p>
          <w:p w14:paraId="0805F290" w14:textId="77777777" w:rsidR="00C87115" w:rsidRPr="001512DC" w:rsidRDefault="00C87115" w:rsidP="00C87115">
            <w:pPr>
              <w:rPr>
                <w:sz w:val="20"/>
                <w:szCs w:val="20"/>
              </w:rPr>
            </w:pPr>
          </w:p>
          <w:p w14:paraId="5B6F28F7" w14:textId="08AA1C87" w:rsidR="00C87115" w:rsidRPr="001512DC" w:rsidRDefault="00C87115" w:rsidP="00C87115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6928F7CA" w14:textId="77777777" w:rsidR="00C87115" w:rsidRPr="00E71855" w:rsidRDefault="00C87115" w:rsidP="00C87115">
            <w:pPr>
              <w:rPr>
                <w:b/>
                <w:bCs/>
                <w:sz w:val="20"/>
                <w:szCs w:val="20"/>
              </w:rPr>
            </w:pPr>
            <w:r w:rsidRPr="00E71855">
              <w:rPr>
                <w:b/>
                <w:bCs/>
                <w:sz w:val="20"/>
                <w:szCs w:val="20"/>
              </w:rPr>
              <w:t>Paper 1 Living with the physical environment</w:t>
            </w:r>
          </w:p>
          <w:p w14:paraId="47839E3E" w14:textId="77777777" w:rsidR="00C87115" w:rsidRDefault="00C87115" w:rsidP="00C87115">
            <w:pPr>
              <w:rPr>
                <w:rFonts w:cs="Times New Roman"/>
                <w:sz w:val="20"/>
                <w:szCs w:val="20"/>
              </w:rPr>
            </w:pPr>
          </w:p>
          <w:p w14:paraId="6EE11A56" w14:textId="0767DA5A" w:rsidR="00C87115" w:rsidRDefault="00C87115" w:rsidP="00C8711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E0C8E">
              <w:rPr>
                <w:rFonts w:cs="Times New Roman"/>
                <w:b/>
                <w:bCs/>
                <w:sz w:val="20"/>
                <w:szCs w:val="20"/>
              </w:rPr>
              <w:t>3.1.2 Section B: The living world</w:t>
            </w:r>
          </w:p>
          <w:p w14:paraId="6D63E632" w14:textId="77777777" w:rsidR="00AE0C8E" w:rsidRPr="00AE0C8E" w:rsidRDefault="00AE0C8E" w:rsidP="00C87115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F8BCA78" w14:textId="77777777" w:rsidR="00C87115" w:rsidRDefault="00C87115" w:rsidP="00C87115">
            <w:pPr>
              <w:rPr>
                <w:b/>
                <w:bCs/>
                <w:sz w:val="20"/>
                <w:szCs w:val="20"/>
              </w:rPr>
            </w:pPr>
            <w:r w:rsidRPr="00946E8E">
              <w:rPr>
                <w:b/>
                <w:bCs/>
                <w:sz w:val="20"/>
                <w:szCs w:val="20"/>
              </w:rPr>
              <w:t>3.1.2.1 Ecosystems</w:t>
            </w:r>
          </w:p>
          <w:p w14:paraId="187235B3" w14:textId="77777777" w:rsidR="00AE0C8E" w:rsidRDefault="00AE0C8E" w:rsidP="00C87115">
            <w:pPr>
              <w:rPr>
                <w:b/>
                <w:bCs/>
                <w:sz w:val="20"/>
                <w:szCs w:val="20"/>
              </w:rPr>
            </w:pPr>
          </w:p>
          <w:p w14:paraId="7A5950C0" w14:textId="77777777" w:rsidR="00C87115" w:rsidRDefault="00C87115" w:rsidP="00C87115">
            <w:pPr>
              <w:rPr>
                <w:b/>
                <w:bCs/>
                <w:sz w:val="20"/>
                <w:szCs w:val="20"/>
              </w:rPr>
            </w:pPr>
            <w:r w:rsidRPr="00D46340">
              <w:rPr>
                <w:b/>
                <w:bCs/>
                <w:sz w:val="20"/>
                <w:szCs w:val="20"/>
              </w:rPr>
              <w:t>3.1.2.2 Tropical rainforests</w:t>
            </w:r>
          </w:p>
          <w:p w14:paraId="657422CA" w14:textId="77777777" w:rsidR="00AE0C8E" w:rsidRDefault="00AE0C8E" w:rsidP="00C87115">
            <w:pPr>
              <w:rPr>
                <w:b/>
                <w:bCs/>
                <w:sz w:val="20"/>
                <w:szCs w:val="20"/>
              </w:rPr>
            </w:pPr>
          </w:p>
          <w:p w14:paraId="5283644B" w14:textId="4DE8FDF3" w:rsidR="00C87115" w:rsidRPr="00B755CD" w:rsidRDefault="00C87115" w:rsidP="00C87115">
            <w:pPr>
              <w:rPr>
                <w:b/>
                <w:bCs/>
                <w:sz w:val="20"/>
                <w:szCs w:val="20"/>
              </w:rPr>
            </w:pPr>
            <w:r w:rsidRPr="008D6617">
              <w:rPr>
                <w:b/>
                <w:bCs/>
                <w:sz w:val="20"/>
                <w:szCs w:val="20"/>
              </w:rPr>
              <w:t>3.1.2.3 Hot deserts</w:t>
            </w:r>
          </w:p>
        </w:tc>
        <w:tc>
          <w:tcPr>
            <w:tcW w:w="5811" w:type="dxa"/>
          </w:tcPr>
          <w:p w14:paraId="13D52AAB" w14:textId="793974D3" w:rsidR="00C87115" w:rsidRPr="00C87115" w:rsidRDefault="00C87115" w:rsidP="00C87115">
            <w:pPr>
              <w:rPr>
                <w:b/>
                <w:bCs/>
                <w:sz w:val="20"/>
                <w:szCs w:val="20"/>
              </w:rPr>
            </w:pPr>
            <w:r w:rsidRPr="00C87115">
              <w:rPr>
                <w:b/>
                <w:bCs/>
                <w:sz w:val="20"/>
                <w:szCs w:val="20"/>
              </w:rPr>
              <w:t>3.1.2 Section B: The living world</w:t>
            </w:r>
            <w:r w:rsidRPr="00C87115">
              <w:rPr>
                <w:b/>
                <w:bCs/>
                <w:sz w:val="20"/>
                <w:szCs w:val="20"/>
              </w:rPr>
              <w:t xml:space="preserve"> Key Ideas</w:t>
            </w:r>
          </w:p>
          <w:p w14:paraId="1870C73E" w14:textId="77777777" w:rsidR="00C87115" w:rsidRPr="00C87115" w:rsidRDefault="00C87115" w:rsidP="00C8711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C87115">
              <w:rPr>
                <w:rFonts w:cs="Times New Roman"/>
                <w:b/>
                <w:bCs/>
                <w:sz w:val="20"/>
                <w:szCs w:val="20"/>
              </w:rPr>
              <w:t>3.1.2.1 Ecosystems</w:t>
            </w:r>
          </w:p>
          <w:p w14:paraId="2F6ED9A8" w14:textId="5AABEA0F" w:rsidR="00C87115" w:rsidRPr="00C87115" w:rsidRDefault="00C87115" w:rsidP="00C87115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sz w:val="20"/>
                <w:szCs w:val="20"/>
              </w:rPr>
            </w:pPr>
            <w:r w:rsidRPr="00C87115">
              <w:rPr>
                <w:rFonts w:cs="Times New Roman"/>
                <w:sz w:val="20"/>
                <w:szCs w:val="20"/>
              </w:rPr>
              <w:t>Ecosystems exist at a range of scales and involve the interaction between biotic and abiotic components.</w:t>
            </w:r>
          </w:p>
          <w:p w14:paraId="172CB622" w14:textId="6AD9F6B4" w:rsidR="00C87115" w:rsidRPr="00C87115" w:rsidRDefault="00C87115" w:rsidP="00C87115">
            <w:pPr>
              <w:pStyle w:val="ListParagraph"/>
              <w:numPr>
                <w:ilvl w:val="3"/>
                <w:numId w:val="12"/>
              </w:numPr>
              <w:ind w:left="745"/>
              <w:rPr>
                <w:rFonts w:cs="Times New Roman"/>
                <w:b/>
                <w:bCs/>
                <w:sz w:val="20"/>
                <w:szCs w:val="20"/>
              </w:rPr>
            </w:pPr>
            <w:r w:rsidRPr="00C87115">
              <w:rPr>
                <w:rFonts w:cs="Times New Roman"/>
                <w:b/>
                <w:bCs/>
                <w:sz w:val="20"/>
                <w:szCs w:val="20"/>
              </w:rPr>
              <w:t>Tropical rainforests</w:t>
            </w:r>
          </w:p>
          <w:p w14:paraId="08882AAD" w14:textId="06E0813B" w:rsidR="00C87115" w:rsidRPr="00F447F3" w:rsidRDefault="00C87115" w:rsidP="00F447F3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 w:rsidRPr="00F447F3">
              <w:rPr>
                <w:rFonts w:cs="Times New Roman"/>
                <w:sz w:val="20"/>
                <w:szCs w:val="20"/>
              </w:rPr>
              <w:t>Tropical rainforest ecosystems have a range of distinctive characteristics.</w:t>
            </w:r>
          </w:p>
          <w:p w14:paraId="53D24345" w14:textId="62C6BEE5" w:rsidR="00C87115" w:rsidRPr="00F447F3" w:rsidRDefault="00C87115" w:rsidP="00F447F3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 w:rsidRPr="00F447F3">
              <w:rPr>
                <w:rFonts w:cs="Times New Roman"/>
                <w:sz w:val="20"/>
                <w:szCs w:val="20"/>
              </w:rPr>
              <w:t>Deforestation has economic and environmental impacts.</w:t>
            </w:r>
          </w:p>
          <w:p w14:paraId="1D660DF1" w14:textId="680271A5" w:rsidR="00C87115" w:rsidRPr="00F447F3" w:rsidRDefault="00C87115" w:rsidP="00F447F3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0"/>
                <w:szCs w:val="20"/>
              </w:rPr>
            </w:pPr>
            <w:r w:rsidRPr="00F447F3">
              <w:rPr>
                <w:rFonts w:cs="Times New Roman"/>
                <w:sz w:val="20"/>
                <w:szCs w:val="20"/>
              </w:rPr>
              <w:t>Tropical rainforests need to be managed to be sustainable.</w:t>
            </w:r>
          </w:p>
          <w:p w14:paraId="624E93D6" w14:textId="249563F8" w:rsidR="00C87115" w:rsidRPr="00F447F3" w:rsidRDefault="00C87115" w:rsidP="00F447F3">
            <w:pPr>
              <w:pStyle w:val="ListParagraph"/>
              <w:numPr>
                <w:ilvl w:val="3"/>
                <w:numId w:val="17"/>
              </w:numPr>
              <w:ind w:left="745"/>
              <w:rPr>
                <w:rFonts w:cs="Times New Roman"/>
                <w:b/>
                <w:bCs/>
                <w:sz w:val="20"/>
                <w:szCs w:val="20"/>
              </w:rPr>
            </w:pPr>
            <w:r w:rsidRPr="00F447F3">
              <w:rPr>
                <w:rFonts w:cs="Times New Roman"/>
                <w:b/>
                <w:bCs/>
                <w:sz w:val="20"/>
                <w:szCs w:val="20"/>
              </w:rPr>
              <w:t>Hot deserts</w:t>
            </w:r>
          </w:p>
          <w:p w14:paraId="24947BD8" w14:textId="533CA6BD" w:rsidR="00C87115" w:rsidRPr="00F447F3" w:rsidRDefault="00C87115" w:rsidP="00F447F3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F447F3">
              <w:rPr>
                <w:rFonts w:cs="Times New Roman"/>
                <w:sz w:val="20"/>
                <w:szCs w:val="20"/>
              </w:rPr>
              <w:t>Hot desert ecosystems have a range of distinctive characteristics.</w:t>
            </w:r>
          </w:p>
          <w:p w14:paraId="5841D08E" w14:textId="471C2F13" w:rsidR="00C87115" w:rsidRPr="00F447F3" w:rsidRDefault="00C87115" w:rsidP="00F447F3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F447F3">
              <w:rPr>
                <w:rFonts w:cs="Times New Roman"/>
                <w:sz w:val="20"/>
                <w:szCs w:val="20"/>
              </w:rPr>
              <w:t>Development of hot desert environments creates opportunities and challenges.</w:t>
            </w:r>
          </w:p>
          <w:p w14:paraId="0B9AF4E5" w14:textId="40B8DDC0" w:rsidR="00C87115" w:rsidRPr="00F447F3" w:rsidRDefault="00C87115" w:rsidP="00F447F3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F447F3">
              <w:rPr>
                <w:rFonts w:cs="Times New Roman"/>
                <w:sz w:val="20"/>
                <w:szCs w:val="20"/>
              </w:rPr>
              <w:t>Areas on the fringe of hot deserts are at risk of desertification.</w:t>
            </w:r>
          </w:p>
          <w:p w14:paraId="0CB77CC4" w14:textId="77777777" w:rsidR="00C87115" w:rsidRPr="008D6617" w:rsidRDefault="00C87115" w:rsidP="00C87115">
            <w:pPr>
              <w:rPr>
                <w:rFonts w:cs="Times New Roman"/>
                <w:sz w:val="20"/>
                <w:szCs w:val="20"/>
              </w:rPr>
            </w:pPr>
          </w:p>
          <w:p w14:paraId="07F8D82B" w14:textId="3750F6F7" w:rsidR="00C87115" w:rsidRPr="005047E6" w:rsidRDefault="00C87115" w:rsidP="00C87115">
            <w:pPr>
              <w:tabs>
                <w:tab w:val="right" w:pos="5595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5047E6">
              <w:rPr>
                <w:b/>
                <w:bCs/>
                <w:sz w:val="20"/>
                <w:szCs w:val="20"/>
                <w:u w:val="single"/>
              </w:rPr>
              <w:t>3.4 Geographical skills</w:t>
            </w:r>
          </w:p>
          <w:p w14:paraId="1E66DCD5" w14:textId="31BC898E" w:rsidR="00C87115" w:rsidRPr="0011245B" w:rsidRDefault="00C87115" w:rsidP="00C87115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  <w:p w14:paraId="15AB85EA" w14:textId="6264F1F4" w:rsidR="00C87115" w:rsidRPr="001512DC" w:rsidRDefault="00C87115" w:rsidP="00C8711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6105F6F" w14:textId="77777777" w:rsidR="00C87115" w:rsidRDefault="00C87115" w:rsidP="00C8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Definitions of key words</w:t>
            </w:r>
          </w:p>
          <w:p w14:paraId="2D2A01DD" w14:textId="77777777" w:rsidR="00C87115" w:rsidRDefault="00C87115" w:rsidP="00C87115">
            <w:pPr>
              <w:rPr>
                <w:sz w:val="20"/>
                <w:szCs w:val="20"/>
              </w:rPr>
            </w:pPr>
          </w:p>
          <w:p w14:paraId="3F965247" w14:textId="77777777" w:rsidR="00C87115" w:rsidRDefault="00C87115" w:rsidP="00C8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paper questions</w:t>
            </w:r>
          </w:p>
          <w:p w14:paraId="04DF4337" w14:textId="77777777" w:rsidR="00C87115" w:rsidRPr="001512DC" w:rsidRDefault="00C87115" w:rsidP="00C87115">
            <w:pPr>
              <w:rPr>
                <w:sz w:val="20"/>
                <w:szCs w:val="20"/>
              </w:rPr>
            </w:pPr>
          </w:p>
          <w:p w14:paraId="04224B28" w14:textId="56A4FC14" w:rsidR="00C87115" w:rsidRDefault="00C87115" w:rsidP="00C8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Unit Assessment 3</w:t>
            </w:r>
            <w:r w:rsidR="00F838F2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marks</w:t>
            </w:r>
          </w:p>
          <w:p w14:paraId="32A9FD85" w14:textId="77777777" w:rsidR="00C87115" w:rsidRPr="001512DC" w:rsidRDefault="00C87115" w:rsidP="00C87115">
            <w:pPr>
              <w:rPr>
                <w:sz w:val="20"/>
                <w:szCs w:val="20"/>
              </w:rPr>
            </w:pPr>
          </w:p>
          <w:p w14:paraId="3E6FB5CD" w14:textId="77777777" w:rsidR="00C87115" w:rsidRPr="001512DC" w:rsidRDefault="00C87115" w:rsidP="00C87115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 xml:space="preserve">Skills will be assessed in all </w:t>
            </w:r>
            <w:r>
              <w:rPr>
                <w:sz w:val="20"/>
                <w:szCs w:val="20"/>
              </w:rPr>
              <w:t>the topics</w:t>
            </w:r>
            <w:r w:rsidRPr="006C0B16">
              <w:rPr>
                <w:sz w:val="20"/>
                <w:szCs w:val="20"/>
              </w:rPr>
              <w:t xml:space="preserve">. Ordnance Survey (OS) maps or other map extracts may be used </w:t>
            </w:r>
            <w:r>
              <w:rPr>
                <w:sz w:val="20"/>
                <w:szCs w:val="20"/>
              </w:rPr>
              <w:t>as they can be examined in</w:t>
            </w:r>
            <w:r w:rsidRPr="006C0B16">
              <w:rPr>
                <w:sz w:val="20"/>
                <w:szCs w:val="20"/>
              </w:rPr>
              <w:t xml:space="preserve"> any of the three exams</w:t>
            </w:r>
            <w:r>
              <w:rPr>
                <w:sz w:val="20"/>
                <w:szCs w:val="20"/>
              </w:rPr>
              <w:t xml:space="preserve"> geography exams.</w:t>
            </w:r>
          </w:p>
          <w:p w14:paraId="703D0E5D" w14:textId="3E631065" w:rsidR="00C87115" w:rsidRPr="001512DC" w:rsidRDefault="00C87115" w:rsidP="00C8711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B36D27F" w14:textId="77777777" w:rsidR="00C87115" w:rsidRDefault="00C87115" w:rsidP="00C8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(past paper exam questions)</w:t>
            </w:r>
          </w:p>
          <w:p w14:paraId="01365DF5" w14:textId="77777777" w:rsidR="00C87115" w:rsidRDefault="00C87115" w:rsidP="00C87115">
            <w:pPr>
              <w:rPr>
                <w:sz w:val="20"/>
                <w:szCs w:val="20"/>
              </w:rPr>
            </w:pPr>
          </w:p>
          <w:p w14:paraId="1DBF3162" w14:textId="77777777" w:rsidR="00C87115" w:rsidRDefault="00C87115" w:rsidP="00C87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4AD64AFA" w14:textId="77777777" w:rsidR="00C87115" w:rsidRDefault="00C87115" w:rsidP="00C87115">
            <w:pPr>
              <w:rPr>
                <w:sz w:val="20"/>
                <w:szCs w:val="20"/>
              </w:rPr>
            </w:pPr>
          </w:p>
          <w:p w14:paraId="715CF401" w14:textId="1A073E03" w:rsidR="00C87115" w:rsidRPr="001512DC" w:rsidRDefault="00C87115" w:rsidP="00C87115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Seneca Learning</w:t>
            </w:r>
          </w:p>
        </w:tc>
      </w:tr>
      <w:tr w:rsidR="005109FC" w:rsidRPr="001512DC" w14:paraId="03CC3FDB" w14:textId="77777777" w:rsidTr="00CD5D05">
        <w:trPr>
          <w:trHeight w:val="355"/>
        </w:trPr>
        <w:tc>
          <w:tcPr>
            <w:tcW w:w="15446" w:type="dxa"/>
            <w:gridSpan w:val="5"/>
          </w:tcPr>
          <w:p w14:paraId="0123D639" w14:textId="4F9C41AD" w:rsidR="00774B59" w:rsidRPr="00774B59" w:rsidRDefault="00144C95" w:rsidP="00774B59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1512DC">
              <w:rPr>
                <w:b/>
                <w:bCs/>
                <w:sz w:val="20"/>
                <w:szCs w:val="20"/>
              </w:rPr>
              <w:t xml:space="preserve">Key vocabulary for </w:t>
            </w:r>
            <w:r w:rsidRPr="0029007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B</w:t>
            </w:r>
            <w:r w:rsidR="001E50AD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774B59" w:rsidRPr="00774B59">
              <w:rPr>
                <w:rFonts w:cs="Times New Roman"/>
                <w:b/>
                <w:bCs/>
                <w:sz w:val="20"/>
                <w:szCs w:val="20"/>
                <w:lang w:val="en-US"/>
              </w:rPr>
              <w:t>The living world</w:t>
            </w:r>
          </w:p>
          <w:p w14:paraId="56DDFFC7" w14:textId="77777777" w:rsidR="00774B59" w:rsidRPr="00774B59" w:rsidRDefault="00774B59" w:rsidP="00774B59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774B59">
              <w:rPr>
                <w:rFonts w:cs="Times New Roman"/>
                <w:b/>
                <w:bCs/>
                <w:sz w:val="20"/>
                <w:szCs w:val="20"/>
                <w:lang w:val="en-US"/>
              </w:rPr>
              <w:t>3.1.2.1 Ecosystems</w:t>
            </w:r>
          </w:p>
          <w:p w14:paraId="194CA615" w14:textId="2AA0A46C" w:rsidR="00AE0C8E" w:rsidRDefault="00774B59" w:rsidP="00774B5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74B59">
              <w:rPr>
                <w:rFonts w:cs="Times New Roman"/>
                <w:sz w:val="20"/>
                <w:szCs w:val="20"/>
                <w:lang w:val="en-US"/>
              </w:rPr>
              <w:t>Abiotic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Biotic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Consumer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Decomposer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Ecosystem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Food chain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Food web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Nutrient cycling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Global ecosystem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Producer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14:paraId="1988542E" w14:textId="6C002DAC" w:rsidR="00AE0C8E" w:rsidRDefault="00774B59" w:rsidP="00774B5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74B59">
              <w:rPr>
                <w:rFonts w:cs="Times New Roman"/>
                <w:b/>
                <w:bCs/>
                <w:sz w:val="20"/>
                <w:szCs w:val="20"/>
                <w:lang w:val="en-US"/>
              </w:rPr>
              <w:t>3.1.2.2 Tropical rainforests</w:t>
            </w:r>
            <w:r w:rsidR="00AE0C8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Biodiversity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Commercial farming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Debt reduction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Deforestation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Ecotourism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Logging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Mineral extraction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Selective logging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Soil erosion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Subsistence farming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Sustainability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14:paraId="43402CF9" w14:textId="77777777" w:rsidR="00AE0C8E" w:rsidRDefault="00774B59" w:rsidP="00774B5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74B59">
              <w:rPr>
                <w:rFonts w:cs="Times New Roman"/>
                <w:b/>
                <w:bCs/>
                <w:sz w:val="20"/>
                <w:szCs w:val="20"/>
                <w:lang w:val="en-US"/>
              </w:rPr>
              <w:t>3.1.2.3 Hot deserts</w:t>
            </w:r>
            <w:r w:rsidR="00AE0C8E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Appropriate technology (or Intermediate technology)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Biodiversity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Desertification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Hot desert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Mineral extraction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Over-cultivation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774B59">
              <w:rPr>
                <w:rFonts w:cs="Times New Roman"/>
                <w:sz w:val="20"/>
                <w:szCs w:val="20"/>
                <w:lang w:val="en-US"/>
              </w:rPr>
              <w:t>Overgrazing</w:t>
            </w:r>
            <w:r w:rsidR="00AE0C8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14:paraId="17CF390C" w14:textId="4164633F" w:rsidR="00144C95" w:rsidRPr="001512DC" w:rsidRDefault="00AE0C8E" w:rsidP="00774B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2F73E4A" w14:textId="77777777" w:rsidR="0011245B" w:rsidRDefault="0011245B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86"/>
        <w:gridCol w:w="2154"/>
        <w:gridCol w:w="5211"/>
        <w:gridCol w:w="3537"/>
        <w:gridCol w:w="3158"/>
      </w:tblGrid>
      <w:tr w:rsidR="001E50AD" w:rsidRPr="001512DC" w14:paraId="1ED32D5E" w14:textId="77777777" w:rsidTr="001E50AD">
        <w:trPr>
          <w:trHeight w:val="355"/>
        </w:trPr>
        <w:tc>
          <w:tcPr>
            <w:tcW w:w="1386" w:type="dxa"/>
            <w:shd w:val="clear" w:color="auto" w:fill="D1D1D1" w:themeFill="background2" w:themeFillShade="E6"/>
          </w:tcPr>
          <w:p w14:paraId="244DF589" w14:textId="027238BC" w:rsidR="001E50AD" w:rsidRPr="001512DC" w:rsidRDefault="001E50AD" w:rsidP="001E50AD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lastRenderedPageBreak/>
              <w:t>Half term</w:t>
            </w:r>
          </w:p>
        </w:tc>
        <w:tc>
          <w:tcPr>
            <w:tcW w:w="2154" w:type="dxa"/>
            <w:shd w:val="clear" w:color="auto" w:fill="D1D1D1" w:themeFill="background2" w:themeFillShade="E6"/>
          </w:tcPr>
          <w:p w14:paraId="5DD14AA1" w14:textId="2C2B6F29" w:rsidR="001E50AD" w:rsidRPr="00582FDC" w:rsidRDefault="001E50AD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211" w:type="dxa"/>
            <w:shd w:val="clear" w:color="auto" w:fill="D1D1D1" w:themeFill="background2" w:themeFillShade="E6"/>
          </w:tcPr>
          <w:p w14:paraId="4128F5BA" w14:textId="195446DF" w:rsidR="001E50AD" w:rsidRPr="001512DC" w:rsidRDefault="001E50AD" w:rsidP="001E50AD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3537" w:type="dxa"/>
            <w:shd w:val="clear" w:color="auto" w:fill="D1D1D1" w:themeFill="background2" w:themeFillShade="E6"/>
          </w:tcPr>
          <w:p w14:paraId="5B67C858" w14:textId="512F9DB8" w:rsidR="001E50AD" w:rsidRPr="001512DC" w:rsidRDefault="001E50AD" w:rsidP="001E50AD">
            <w:pPr>
              <w:rPr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3158" w:type="dxa"/>
            <w:shd w:val="clear" w:color="auto" w:fill="D1D1D1" w:themeFill="background2" w:themeFillShade="E6"/>
          </w:tcPr>
          <w:p w14:paraId="6F655DFA" w14:textId="08E7C823" w:rsidR="001E50AD" w:rsidRPr="001512DC" w:rsidRDefault="001E50AD" w:rsidP="001E50AD">
            <w:pPr>
              <w:rPr>
                <w:rFonts w:cs="Times New Roman"/>
                <w:sz w:val="20"/>
                <w:szCs w:val="20"/>
              </w:rPr>
            </w:pPr>
            <w:r w:rsidRPr="001512DC">
              <w:rPr>
                <w:b/>
                <w:bCs/>
                <w:sz w:val="20"/>
                <w:szCs w:val="20"/>
              </w:rPr>
              <w:t>Homework</w:t>
            </w:r>
          </w:p>
        </w:tc>
      </w:tr>
      <w:tr w:rsidR="001E50AD" w:rsidRPr="001512DC" w14:paraId="5D9AFE49" w14:textId="77777777" w:rsidTr="005E2AB8">
        <w:trPr>
          <w:trHeight w:val="355"/>
        </w:trPr>
        <w:tc>
          <w:tcPr>
            <w:tcW w:w="1386" w:type="dxa"/>
          </w:tcPr>
          <w:p w14:paraId="1B090C4B" w14:textId="1CEB8A0D" w:rsidR="001E50AD" w:rsidRPr="001512DC" w:rsidRDefault="001E50AD" w:rsidP="001E50AD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HT</w:t>
            </w:r>
            <w:r>
              <w:rPr>
                <w:sz w:val="20"/>
                <w:szCs w:val="20"/>
              </w:rPr>
              <w:t xml:space="preserve"> </w:t>
            </w:r>
            <w:r w:rsidR="00A552C6">
              <w:rPr>
                <w:sz w:val="20"/>
                <w:szCs w:val="20"/>
              </w:rPr>
              <w:t>5</w:t>
            </w:r>
          </w:p>
          <w:p w14:paraId="45295F3B" w14:textId="77777777" w:rsidR="001E50AD" w:rsidRPr="001512DC" w:rsidRDefault="001E50AD" w:rsidP="001E50AD">
            <w:pPr>
              <w:rPr>
                <w:sz w:val="20"/>
                <w:szCs w:val="20"/>
              </w:rPr>
            </w:pPr>
          </w:p>
          <w:p w14:paraId="5BF11AA3" w14:textId="2CEB2BF4" w:rsidR="001E50AD" w:rsidRPr="001512DC" w:rsidRDefault="001E50AD" w:rsidP="001E50AD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1BA2C9E" w14:textId="4D970584" w:rsidR="001E50AD" w:rsidRPr="00582FDC" w:rsidRDefault="001E50AD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582FDC">
              <w:rPr>
                <w:rFonts w:cs="Times New Roman"/>
                <w:b/>
                <w:bCs/>
                <w:sz w:val="20"/>
                <w:szCs w:val="20"/>
              </w:rPr>
              <w:t xml:space="preserve">Paper </w:t>
            </w:r>
            <w:r w:rsidR="00A552C6">
              <w:rPr>
                <w:rFonts w:cs="Times New Roman"/>
                <w:b/>
                <w:bCs/>
                <w:sz w:val="20"/>
                <w:szCs w:val="20"/>
              </w:rPr>
              <w:t>3</w:t>
            </w:r>
            <w:r w:rsidRPr="00582FDC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552C6">
              <w:rPr>
                <w:rFonts w:cs="Times New Roman"/>
                <w:b/>
                <w:bCs/>
                <w:sz w:val="20"/>
                <w:szCs w:val="20"/>
              </w:rPr>
              <w:t>Geographical Applications</w:t>
            </w:r>
          </w:p>
          <w:p w14:paraId="1C234FD4" w14:textId="77777777" w:rsidR="001E50AD" w:rsidRDefault="001E50AD" w:rsidP="001E50A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B97CEC8" w14:textId="284130F2" w:rsidR="00A272C8" w:rsidRPr="001512DC" w:rsidRDefault="000D2904" w:rsidP="001E50AD">
            <w:pPr>
              <w:rPr>
                <w:sz w:val="20"/>
                <w:szCs w:val="20"/>
              </w:rPr>
            </w:pPr>
            <w:r w:rsidRPr="000D2904">
              <w:rPr>
                <w:rFonts w:cs="Times New Roman"/>
                <w:b/>
                <w:bCs/>
                <w:sz w:val="20"/>
                <w:szCs w:val="20"/>
              </w:rPr>
              <w:t>3.3.1 Section A: Issue evaluation</w:t>
            </w:r>
          </w:p>
        </w:tc>
        <w:tc>
          <w:tcPr>
            <w:tcW w:w="5211" w:type="dxa"/>
          </w:tcPr>
          <w:p w14:paraId="1FF8676F" w14:textId="77777777" w:rsidR="00DF1DD7" w:rsidRDefault="006E0623" w:rsidP="0011245B">
            <w:pPr>
              <w:rPr>
                <w:rFonts w:cs="Times New Roman"/>
                <w:sz w:val="20"/>
                <w:szCs w:val="20"/>
              </w:rPr>
            </w:pPr>
            <w:r w:rsidRPr="006E0623">
              <w:rPr>
                <w:rFonts w:cs="Times New Roman"/>
                <w:sz w:val="20"/>
                <w:szCs w:val="20"/>
              </w:rPr>
              <w:t xml:space="preserve">Students develop knowledge and understanding of physical geography themes in unit 3.1 and human geography themes in unit 3.2. This section is </w:t>
            </w:r>
            <w:proofErr w:type="gramStart"/>
            <w:r w:rsidRPr="006E0623">
              <w:rPr>
                <w:rFonts w:cs="Times New Roman"/>
                <w:sz w:val="20"/>
                <w:szCs w:val="20"/>
              </w:rPr>
              <w:t>synoptic</w:t>
            </w:r>
            <w:proofErr w:type="gramEnd"/>
            <w:r w:rsidRPr="006E0623">
              <w:rPr>
                <w:rFonts w:cs="Times New Roman"/>
                <w:sz w:val="20"/>
                <w:szCs w:val="20"/>
              </w:rPr>
              <w:t xml:space="preserve"> and the assessment will require students to use their learning of more than one of the themes in units 3.1 and 3.2 so that they can analyse a geographical issue at a range of scales, consider and select a possible option in relation to the issue(s) and justify their decision. </w:t>
            </w:r>
          </w:p>
          <w:p w14:paraId="296DDFA7" w14:textId="77777777" w:rsidR="00DF1DD7" w:rsidRDefault="00DF1DD7" w:rsidP="0011245B">
            <w:pPr>
              <w:rPr>
                <w:rFonts w:cs="Times New Roman"/>
                <w:sz w:val="20"/>
                <w:szCs w:val="20"/>
              </w:rPr>
            </w:pPr>
          </w:p>
          <w:p w14:paraId="1CA2488E" w14:textId="77777777" w:rsidR="00DF1DD7" w:rsidRDefault="006E0623" w:rsidP="0011245B">
            <w:pPr>
              <w:rPr>
                <w:rFonts w:cs="Times New Roman"/>
                <w:sz w:val="20"/>
                <w:szCs w:val="20"/>
              </w:rPr>
            </w:pPr>
            <w:r w:rsidRPr="006E0623">
              <w:rPr>
                <w:rFonts w:cs="Times New Roman"/>
                <w:sz w:val="20"/>
                <w:szCs w:val="20"/>
              </w:rPr>
              <w:t xml:space="preserve">A resource booklet will be available twelve weeks before the date of the exam so that students </w:t>
            </w:r>
            <w:proofErr w:type="gramStart"/>
            <w:r w:rsidRPr="006E0623">
              <w:rPr>
                <w:rFonts w:cs="Times New Roman"/>
                <w:sz w:val="20"/>
                <w:szCs w:val="20"/>
              </w:rPr>
              <w:t>have the opportunity to</w:t>
            </w:r>
            <w:proofErr w:type="gramEnd"/>
            <w:r w:rsidRPr="006E0623">
              <w:rPr>
                <w:rFonts w:cs="Times New Roman"/>
                <w:sz w:val="20"/>
                <w:szCs w:val="20"/>
              </w:rPr>
              <w:t xml:space="preserve"> work through the resources, enabling them to become familiar with the material. </w:t>
            </w:r>
          </w:p>
          <w:p w14:paraId="092CB596" w14:textId="77777777" w:rsidR="00DF1DD7" w:rsidRDefault="00DF1DD7" w:rsidP="0011245B">
            <w:pPr>
              <w:rPr>
                <w:rFonts w:cs="Times New Roman"/>
                <w:sz w:val="20"/>
                <w:szCs w:val="20"/>
              </w:rPr>
            </w:pPr>
          </w:p>
          <w:p w14:paraId="53C0EF3C" w14:textId="6ECA4421" w:rsidR="006E0623" w:rsidRDefault="006E0623" w:rsidP="0011245B">
            <w:pPr>
              <w:rPr>
                <w:rFonts w:cs="Times New Roman"/>
                <w:sz w:val="20"/>
                <w:szCs w:val="20"/>
              </w:rPr>
            </w:pPr>
            <w:r w:rsidRPr="006E0623">
              <w:rPr>
                <w:rFonts w:cs="Times New Roman"/>
                <w:sz w:val="20"/>
                <w:szCs w:val="20"/>
              </w:rPr>
              <w:t xml:space="preserve"> Sources could include maps at different scales, diagrams, graphs, statistics, photographs, satellite images, sketches, extracts from published materials, and quotes from different interest group</w:t>
            </w:r>
          </w:p>
          <w:p w14:paraId="35C18BCF" w14:textId="77777777" w:rsidR="006E0623" w:rsidRDefault="006E0623" w:rsidP="0011245B">
            <w:pPr>
              <w:rPr>
                <w:sz w:val="20"/>
                <w:szCs w:val="20"/>
                <w:u w:val="single"/>
              </w:rPr>
            </w:pPr>
          </w:p>
          <w:p w14:paraId="47ADF9D6" w14:textId="77777777" w:rsidR="006E0623" w:rsidRDefault="006E0623" w:rsidP="0011245B">
            <w:pPr>
              <w:rPr>
                <w:sz w:val="20"/>
                <w:szCs w:val="20"/>
                <w:u w:val="single"/>
              </w:rPr>
            </w:pPr>
          </w:p>
          <w:p w14:paraId="5D05C7A9" w14:textId="5D1D4A08" w:rsidR="0011245B" w:rsidRPr="005047E6" w:rsidRDefault="0011245B" w:rsidP="0011245B">
            <w:pPr>
              <w:rPr>
                <w:b/>
                <w:bCs/>
                <w:sz w:val="20"/>
                <w:szCs w:val="20"/>
                <w:u w:val="single"/>
              </w:rPr>
            </w:pPr>
            <w:r w:rsidRPr="005047E6">
              <w:rPr>
                <w:b/>
                <w:bCs/>
                <w:sz w:val="20"/>
                <w:szCs w:val="20"/>
                <w:u w:val="single"/>
              </w:rPr>
              <w:t>3.4 Geographical skills</w:t>
            </w:r>
          </w:p>
          <w:p w14:paraId="41C9826D" w14:textId="77777777" w:rsidR="0011245B" w:rsidRPr="006C0B16" w:rsidRDefault="0011245B" w:rsidP="0011245B">
            <w:pPr>
              <w:rPr>
                <w:sz w:val="20"/>
                <w:szCs w:val="20"/>
              </w:rPr>
            </w:pPr>
            <w:r w:rsidRPr="006C0B16">
              <w:rPr>
                <w:sz w:val="20"/>
                <w:szCs w:val="20"/>
              </w:rPr>
              <w:t>Students develop and demonstrate a range of geographical skills, including cartographic, graphical, numerical and statistical skills, throughout</w:t>
            </w:r>
            <w:r>
              <w:rPr>
                <w:sz w:val="20"/>
                <w:szCs w:val="20"/>
              </w:rPr>
              <w:t xml:space="preserve">. Use of qualitative and quantitative data and literacy skills. </w:t>
            </w:r>
          </w:p>
          <w:p w14:paraId="19E4BA42" w14:textId="4B3F78B0" w:rsidR="001E50AD" w:rsidRPr="001512DC" w:rsidRDefault="001E50AD" w:rsidP="001E50AD">
            <w:pPr>
              <w:rPr>
                <w:sz w:val="20"/>
                <w:szCs w:val="20"/>
              </w:rPr>
            </w:pPr>
          </w:p>
        </w:tc>
        <w:tc>
          <w:tcPr>
            <w:tcW w:w="3537" w:type="dxa"/>
          </w:tcPr>
          <w:p w14:paraId="1A4EEC09" w14:textId="212F387A" w:rsidR="00914551" w:rsidRDefault="001E50AD" w:rsidP="00914551">
            <w:pPr>
              <w:rPr>
                <w:sz w:val="20"/>
                <w:szCs w:val="20"/>
              </w:rPr>
            </w:pPr>
            <w:r w:rsidRPr="001512DC">
              <w:rPr>
                <w:sz w:val="20"/>
                <w:szCs w:val="20"/>
              </w:rPr>
              <w:t>A</w:t>
            </w:r>
            <w:r w:rsidR="00914551">
              <w:rPr>
                <w:sz w:val="20"/>
                <w:szCs w:val="20"/>
              </w:rPr>
              <w:t xml:space="preserve"> </w:t>
            </w:r>
            <w:r w:rsidR="00914551">
              <w:rPr>
                <w:sz w:val="20"/>
                <w:szCs w:val="20"/>
              </w:rPr>
              <w:t>Definitions of key words</w:t>
            </w:r>
          </w:p>
          <w:p w14:paraId="60C1D209" w14:textId="77777777" w:rsidR="00914551" w:rsidRDefault="00914551" w:rsidP="00914551">
            <w:pPr>
              <w:rPr>
                <w:sz w:val="20"/>
                <w:szCs w:val="20"/>
              </w:rPr>
            </w:pPr>
          </w:p>
          <w:p w14:paraId="3E280B19" w14:textId="5E403A3D" w:rsidR="001E50AD" w:rsidRPr="001512DC" w:rsidRDefault="00DC0869" w:rsidP="001E5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Range of questions testing knowledge, understanding and application of </w:t>
            </w:r>
            <w:proofErr w:type="gramStart"/>
            <w:r>
              <w:rPr>
                <w:sz w:val="20"/>
                <w:szCs w:val="20"/>
              </w:rPr>
              <w:t>skills.</w:t>
            </w:r>
            <w:r w:rsidR="001E50AD" w:rsidRPr="001512DC">
              <w:rPr>
                <w:sz w:val="20"/>
                <w:szCs w:val="20"/>
              </w:rPr>
              <w:t>.</w:t>
            </w:r>
            <w:proofErr w:type="gramEnd"/>
            <w:r w:rsidR="001E50AD" w:rsidRPr="001512DC">
              <w:rPr>
                <w:sz w:val="20"/>
                <w:szCs w:val="20"/>
              </w:rPr>
              <w:t xml:space="preserve"> </w:t>
            </w:r>
          </w:p>
          <w:p w14:paraId="213E9F1E" w14:textId="77777777" w:rsidR="001E50AD" w:rsidRPr="001512DC" w:rsidRDefault="001E50AD" w:rsidP="001E50AD">
            <w:pPr>
              <w:rPr>
                <w:sz w:val="20"/>
                <w:szCs w:val="20"/>
              </w:rPr>
            </w:pPr>
          </w:p>
          <w:p w14:paraId="7A5DFDD8" w14:textId="77777777" w:rsidR="001E50AD" w:rsidRDefault="001E50AD" w:rsidP="00DC0869">
            <w:pPr>
              <w:rPr>
                <w:sz w:val="20"/>
                <w:szCs w:val="20"/>
              </w:rPr>
            </w:pPr>
          </w:p>
          <w:p w14:paraId="76CA2328" w14:textId="457EFD18" w:rsidR="00DC0869" w:rsidRPr="001512DC" w:rsidRDefault="00DC0869" w:rsidP="00DC0869">
            <w:pPr>
              <w:rPr>
                <w:sz w:val="20"/>
                <w:szCs w:val="20"/>
              </w:rPr>
            </w:pPr>
          </w:p>
        </w:tc>
        <w:tc>
          <w:tcPr>
            <w:tcW w:w="3158" w:type="dxa"/>
          </w:tcPr>
          <w:p w14:paraId="2822C6BC" w14:textId="33C067C6" w:rsidR="00914551" w:rsidRDefault="00914551" w:rsidP="0091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Fluency Booklet (</w:t>
            </w:r>
          </w:p>
          <w:p w14:paraId="592ED783" w14:textId="77777777" w:rsidR="00914551" w:rsidRDefault="00914551" w:rsidP="00914551">
            <w:pPr>
              <w:rPr>
                <w:sz w:val="20"/>
                <w:szCs w:val="20"/>
              </w:rPr>
            </w:pPr>
          </w:p>
          <w:p w14:paraId="750EA5C9" w14:textId="77777777" w:rsidR="00914551" w:rsidRDefault="00914551" w:rsidP="00914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Creating revision resources </w:t>
            </w:r>
          </w:p>
          <w:p w14:paraId="4DFB111F" w14:textId="77777777" w:rsidR="00914551" w:rsidRDefault="00914551" w:rsidP="00914551">
            <w:pPr>
              <w:rPr>
                <w:sz w:val="20"/>
                <w:szCs w:val="20"/>
              </w:rPr>
            </w:pPr>
          </w:p>
          <w:p w14:paraId="43B3A3AD" w14:textId="61863BAC" w:rsidR="001E50AD" w:rsidRPr="001512DC" w:rsidRDefault="001E50AD" w:rsidP="00DC0869">
            <w:pPr>
              <w:rPr>
                <w:sz w:val="20"/>
                <w:szCs w:val="20"/>
              </w:rPr>
            </w:pPr>
          </w:p>
        </w:tc>
      </w:tr>
      <w:tr w:rsidR="00FF3083" w:rsidRPr="001512DC" w14:paraId="44AF3791" w14:textId="77777777" w:rsidTr="00CB4D92">
        <w:trPr>
          <w:trHeight w:val="355"/>
        </w:trPr>
        <w:tc>
          <w:tcPr>
            <w:tcW w:w="15446" w:type="dxa"/>
            <w:gridSpan w:val="5"/>
          </w:tcPr>
          <w:p w14:paraId="01F59058" w14:textId="2235487D" w:rsidR="00FF3083" w:rsidRPr="00F818BA" w:rsidRDefault="00DC0869" w:rsidP="001E50AD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Key terms – </w:t>
            </w:r>
            <w:r w:rsidR="00F818BA">
              <w:rPr>
                <w:b/>
                <w:bCs/>
                <w:sz w:val="20"/>
                <w:szCs w:val="20"/>
                <w:lang w:val="en-US"/>
              </w:rPr>
              <w:t xml:space="preserve">determined when the pre-release is made available. </w:t>
            </w:r>
          </w:p>
        </w:tc>
      </w:tr>
    </w:tbl>
    <w:p w14:paraId="58CF09C3" w14:textId="62E19267" w:rsidR="0011245B" w:rsidRDefault="0011245B" w:rsidP="00EA7829">
      <w:pPr>
        <w:spacing w:after="0" w:line="240" w:lineRule="auto"/>
        <w:rPr>
          <w:sz w:val="20"/>
          <w:szCs w:val="20"/>
        </w:rPr>
      </w:pPr>
    </w:p>
    <w:p w14:paraId="02BA743B" w14:textId="77777777" w:rsidR="0011245B" w:rsidRDefault="0011245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16AA250" w14:textId="5FD14B56" w:rsidR="00EA7829" w:rsidRPr="00447BD8" w:rsidRDefault="00F10BC7" w:rsidP="00EA7829">
      <w:pPr>
        <w:spacing w:after="0" w:line="240" w:lineRule="auto"/>
        <w:rPr>
          <w:b/>
          <w:bCs/>
          <w:sz w:val="20"/>
          <w:szCs w:val="20"/>
        </w:rPr>
      </w:pPr>
      <w:r w:rsidRPr="00447BD8">
        <w:rPr>
          <w:b/>
          <w:bCs/>
          <w:sz w:val="20"/>
          <w:szCs w:val="20"/>
        </w:rPr>
        <w:lastRenderedPageBreak/>
        <w:t>Specific Information about Geogra</w:t>
      </w:r>
      <w:r w:rsidR="00447BD8" w:rsidRPr="00447BD8">
        <w:rPr>
          <w:b/>
          <w:bCs/>
          <w:sz w:val="20"/>
          <w:szCs w:val="20"/>
        </w:rPr>
        <w:t xml:space="preserve">phical skills </w:t>
      </w:r>
    </w:p>
    <w:p w14:paraId="7D244107" w14:textId="77777777" w:rsidR="00447BD8" w:rsidRDefault="00447BD8" w:rsidP="00EA7829">
      <w:pPr>
        <w:spacing w:after="0" w:line="240" w:lineRule="auto"/>
        <w:rPr>
          <w:sz w:val="20"/>
          <w:szCs w:val="20"/>
        </w:rPr>
      </w:pPr>
    </w:p>
    <w:p w14:paraId="1B27BC68" w14:textId="576C5C1C" w:rsidR="0011245B" w:rsidRDefault="0011245B" w:rsidP="0011245B">
      <w:pPr>
        <w:rPr>
          <w:sz w:val="20"/>
          <w:szCs w:val="20"/>
        </w:rPr>
      </w:pPr>
      <w:r w:rsidRPr="005047E6">
        <w:rPr>
          <w:b/>
          <w:bCs/>
          <w:sz w:val="20"/>
          <w:szCs w:val="20"/>
          <w:u w:val="single"/>
        </w:rPr>
        <w:t>3.4 Geographical skills</w:t>
      </w:r>
      <w:r>
        <w:rPr>
          <w:b/>
          <w:bCs/>
          <w:sz w:val="20"/>
          <w:szCs w:val="20"/>
          <w:u w:val="single"/>
        </w:rPr>
        <w:t xml:space="preserve">: </w:t>
      </w:r>
      <w:r w:rsidRPr="006C0B16">
        <w:rPr>
          <w:sz w:val="20"/>
          <w:szCs w:val="20"/>
        </w:rPr>
        <w:t>Students develop and demonstrate a range of geographical skills, including cartographic, graphical, numerical and statistical skills, throughout</w:t>
      </w:r>
      <w:r>
        <w:rPr>
          <w:sz w:val="20"/>
          <w:szCs w:val="20"/>
        </w:rPr>
        <w:t xml:space="preserve">. Use of qualitative and quantitative data and literacy skills. </w:t>
      </w:r>
    </w:p>
    <w:p w14:paraId="73B86EA7" w14:textId="77777777" w:rsidR="00A340C7" w:rsidRPr="0011245B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11245B">
        <w:rPr>
          <w:b/>
          <w:bCs/>
          <w:sz w:val="20"/>
          <w:szCs w:val="20"/>
        </w:rPr>
        <w:t>3.4.1 Cartographic skills</w:t>
      </w:r>
    </w:p>
    <w:p w14:paraId="057A0318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Cartographic skills relating to a variety of maps at different scales.</w:t>
      </w:r>
    </w:p>
    <w:p w14:paraId="34D55E1A" w14:textId="544E7610" w:rsidR="00A340C7" w:rsidRPr="0011245B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11245B">
        <w:rPr>
          <w:b/>
          <w:bCs/>
          <w:sz w:val="20"/>
          <w:szCs w:val="20"/>
        </w:rPr>
        <w:t>Atlas maps:</w:t>
      </w:r>
    </w:p>
    <w:p w14:paraId="7887CFA0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coordinates – latitude and longitude</w:t>
      </w:r>
    </w:p>
    <w:p w14:paraId="0D353892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recognise and describe distributions and patterns of both human and physical features</w:t>
      </w:r>
    </w:p>
    <w:p w14:paraId="68059DD3" w14:textId="60897D33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maps based on global and other scales may be used and students may be asked to identify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 xml:space="preserve">and describe significant features of the physical and human landscape on them, </w:t>
      </w:r>
      <w:proofErr w:type="spellStart"/>
      <w:r w:rsidRPr="00A340C7">
        <w:rPr>
          <w:sz w:val="20"/>
          <w:szCs w:val="20"/>
        </w:rPr>
        <w:t>eg</w:t>
      </w:r>
      <w:proofErr w:type="spellEnd"/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population distribution, population movements, transport networks, settlement layout, relief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and drainage</w:t>
      </w:r>
    </w:p>
    <w:p w14:paraId="0E0B8F87" w14:textId="0851C58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analyse the inter-relationship between physical and human factors on maps and establish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associations between observed patterns on thematic maps.</w:t>
      </w:r>
    </w:p>
    <w:p w14:paraId="6C8DE3EA" w14:textId="77777777" w:rsidR="00A340C7" w:rsidRPr="009D749C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9D749C">
        <w:rPr>
          <w:b/>
          <w:bCs/>
          <w:sz w:val="20"/>
          <w:szCs w:val="20"/>
        </w:rPr>
        <w:t>Ordnance Survey maps:</w:t>
      </w:r>
    </w:p>
    <w:p w14:paraId="74C20BF3" w14:textId="4DEB6A1E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interpret OS maps at a range of scales, including 1:50 000 and 1:25 000 and other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maps appropriate to the topic</w:t>
      </w:r>
    </w:p>
    <w:p w14:paraId="5351516D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coordinates – four and six-figure grid references</w:t>
      </w:r>
    </w:p>
    <w:p w14:paraId="2F20264A" w14:textId="6A1566EE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scale, distance and direction – measure straight and curved line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distances using a variety of scales</w:t>
      </w:r>
    </w:p>
    <w:p w14:paraId="7F69A5D8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use and understand gradient, contour and spot height</w:t>
      </w:r>
    </w:p>
    <w:p w14:paraId="130C3BD1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numerical and statistical information</w:t>
      </w:r>
    </w:p>
    <w:p w14:paraId="575F8D94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identify basic landscape features and describe their characteristics from map evidence</w:t>
      </w:r>
    </w:p>
    <w:p w14:paraId="07C739A4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identify major relief features on maps and relate cross-sectional drawings to relief features</w:t>
      </w:r>
    </w:p>
    <w:p w14:paraId="789273C5" w14:textId="578B381E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draw inferences about the physical and human landscape by interpretation of map evidence,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including patterns of relief, drainage, settlement, communication and land-use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• interpret cross sections and transects of physical and human landscapes</w:t>
      </w:r>
    </w:p>
    <w:p w14:paraId="5D30167D" w14:textId="5098B360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describe the physical features as they are shown on large scale maps of two of the following</w:t>
      </w:r>
      <w:r w:rsidR="009D749C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landscapes – coastlines</w:t>
      </w:r>
      <w:r w:rsidR="003B20BF">
        <w:rPr>
          <w:sz w:val="20"/>
          <w:szCs w:val="20"/>
        </w:rPr>
        <w:t xml:space="preserve"> and </w:t>
      </w:r>
      <w:r w:rsidRPr="00A340C7">
        <w:rPr>
          <w:sz w:val="20"/>
          <w:szCs w:val="20"/>
        </w:rPr>
        <w:t>fluvial landscapes</w:t>
      </w:r>
      <w:r w:rsidR="003B20BF">
        <w:rPr>
          <w:sz w:val="20"/>
          <w:szCs w:val="20"/>
        </w:rPr>
        <w:t>.</w:t>
      </w:r>
    </w:p>
    <w:p w14:paraId="4797ADB0" w14:textId="18DBA22A" w:rsidR="004F05A5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infer human activity from map evidence, including tourism.</w:t>
      </w:r>
    </w:p>
    <w:p w14:paraId="656AC76F" w14:textId="0D264631" w:rsidR="00A340C7" w:rsidRPr="003B20BF" w:rsidRDefault="00A340C7" w:rsidP="00A340C7">
      <w:pPr>
        <w:spacing w:after="0" w:line="240" w:lineRule="auto"/>
        <w:rPr>
          <w:b/>
          <w:bCs/>
          <w:sz w:val="20"/>
          <w:szCs w:val="20"/>
        </w:rPr>
      </w:pPr>
      <w:r w:rsidRPr="003B20BF">
        <w:rPr>
          <w:b/>
          <w:bCs/>
          <w:sz w:val="20"/>
          <w:szCs w:val="20"/>
        </w:rPr>
        <w:t>Maps in association with photographs:</w:t>
      </w:r>
    </w:p>
    <w:p w14:paraId="4C71E9A1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be able to compare maps</w:t>
      </w:r>
    </w:p>
    <w:p w14:paraId="7AFD4A6A" w14:textId="77777777" w:rsidR="003B20BF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sketch maps: draw, label, understand and interpret</w:t>
      </w:r>
      <w:r w:rsidR="003B20BF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• photographs: use and interpret ground, aerial and satellite photographs</w:t>
      </w:r>
      <w:r w:rsidR="003B20BF">
        <w:rPr>
          <w:sz w:val="20"/>
          <w:szCs w:val="20"/>
        </w:rPr>
        <w:t xml:space="preserve"> </w:t>
      </w:r>
    </w:p>
    <w:p w14:paraId="239CCBBA" w14:textId="594C4D73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describe human and physical landscapes (landforms, natural vegetation, land-use and</w:t>
      </w:r>
      <w:r w:rsidR="003B20BF">
        <w:rPr>
          <w:sz w:val="20"/>
          <w:szCs w:val="20"/>
        </w:rPr>
        <w:t xml:space="preserve"> </w:t>
      </w:r>
      <w:r w:rsidRPr="00A340C7">
        <w:rPr>
          <w:sz w:val="20"/>
          <w:szCs w:val="20"/>
        </w:rPr>
        <w:t>settlement) and geographical phenomena from photographs</w:t>
      </w:r>
    </w:p>
    <w:p w14:paraId="514067D9" w14:textId="77777777" w:rsidR="00A340C7" w:rsidRP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draw sketches from photographs</w:t>
      </w:r>
    </w:p>
    <w:p w14:paraId="7071B974" w14:textId="2EDCE266" w:rsidR="00A340C7" w:rsidRDefault="00A340C7" w:rsidP="00A340C7">
      <w:pPr>
        <w:spacing w:after="0" w:line="240" w:lineRule="auto"/>
        <w:rPr>
          <w:sz w:val="20"/>
          <w:szCs w:val="20"/>
        </w:rPr>
      </w:pPr>
      <w:r w:rsidRPr="00A340C7">
        <w:rPr>
          <w:sz w:val="20"/>
          <w:szCs w:val="20"/>
        </w:rPr>
        <w:t>• label and annotate diagrams, maps, graphs, sketches and photographs.</w:t>
      </w:r>
    </w:p>
    <w:p w14:paraId="7F82D511" w14:textId="77777777" w:rsidR="00A340C7" w:rsidRDefault="00A340C7" w:rsidP="00A340C7">
      <w:pPr>
        <w:spacing w:after="0" w:line="240" w:lineRule="auto"/>
        <w:rPr>
          <w:sz w:val="20"/>
          <w:szCs w:val="20"/>
        </w:rPr>
      </w:pPr>
    </w:p>
    <w:p w14:paraId="189FB0A0" w14:textId="77777777" w:rsidR="00EB0FCF" w:rsidRPr="003B20BF" w:rsidRDefault="00EB0FCF" w:rsidP="00EB0FCF">
      <w:pPr>
        <w:spacing w:after="0" w:line="240" w:lineRule="auto"/>
        <w:rPr>
          <w:b/>
          <w:bCs/>
          <w:sz w:val="20"/>
          <w:szCs w:val="20"/>
        </w:rPr>
      </w:pPr>
      <w:r w:rsidRPr="003B20BF">
        <w:rPr>
          <w:b/>
          <w:bCs/>
          <w:sz w:val="20"/>
          <w:szCs w:val="20"/>
        </w:rPr>
        <w:t>3.4.2 Graphical skills</w:t>
      </w:r>
    </w:p>
    <w:p w14:paraId="4147ADB6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Graphical skills to:</w:t>
      </w:r>
    </w:p>
    <w:p w14:paraId="75DFF2CF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select and construct appropriate graphs and charts to present data, using appropriate scales</w:t>
      </w:r>
    </w:p>
    <w:p w14:paraId="72B8FB33" w14:textId="2BE9F109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– line charts, bar charts, pie charts, pictograms, histograms with equal class intervals, divided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 xml:space="preserve">bar, </w:t>
      </w:r>
      <w:proofErr w:type="spellStart"/>
      <w:r w:rsidRPr="00EB0FCF">
        <w:rPr>
          <w:sz w:val="20"/>
          <w:szCs w:val="20"/>
        </w:rPr>
        <w:t>scattergraphs</w:t>
      </w:r>
      <w:proofErr w:type="spellEnd"/>
      <w:r w:rsidRPr="00EB0FCF">
        <w:rPr>
          <w:sz w:val="20"/>
          <w:szCs w:val="20"/>
        </w:rPr>
        <w:t>, and population pyramids</w:t>
      </w:r>
    </w:p>
    <w:p w14:paraId="3D89CFC2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suggest an appropriate form of graphical representation for the data provided</w:t>
      </w:r>
    </w:p>
    <w:p w14:paraId="3353AD3C" w14:textId="1DE51E8C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complete a variety of graphs and maps – choropleth, isoline, dot maps, desire lines,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proportional symbols and flow lines</w:t>
      </w:r>
    </w:p>
    <w:p w14:paraId="2C29AF70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use and understand gradient, contour and value on isoline maps</w:t>
      </w:r>
    </w:p>
    <w:p w14:paraId="563C30F4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plot information on graphs when axes and scales are provided</w:t>
      </w:r>
    </w:p>
    <w:p w14:paraId="4A91038A" w14:textId="7967F500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interpret and extract information from different types of maps, graphs and charts, including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population pyramids, choropleth maps, flow-line maps, dispersion graphs.</w:t>
      </w:r>
    </w:p>
    <w:p w14:paraId="3B3C8EFB" w14:textId="77777777" w:rsidR="001B23CF" w:rsidRDefault="001B23CF" w:rsidP="00EB0FCF">
      <w:pPr>
        <w:spacing w:after="0" w:line="240" w:lineRule="auto"/>
        <w:rPr>
          <w:sz w:val="20"/>
          <w:szCs w:val="20"/>
        </w:rPr>
      </w:pPr>
    </w:p>
    <w:p w14:paraId="202FB63B" w14:textId="77777777" w:rsidR="001B23CF" w:rsidRDefault="001B23CF" w:rsidP="00EB0FCF">
      <w:pPr>
        <w:spacing w:after="0" w:line="240" w:lineRule="auto"/>
        <w:rPr>
          <w:sz w:val="20"/>
          <w:szCs w:val="20"/>
        </w:rPr>
      </w:pPr>
    </w:p>
    <w:p w14:paraId="3841A2DE" w14:textId="1D45F75F" w:rsidR="00EB0FCF" w:rsidRPr="001B23CF" w:rsidRDefault="00EB0FCF" w:rsidP="00EB0FCF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3.4.3 Numerical skills</w:t>
      </w:r>
    </w:p>
    <w:p w14:paraId="49120167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Numerical skills to:</w:t>
      </w:r>
    </w:p>
    <w:p w14:paraId="12632903" w14:textId="0D68E3C0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demonstrate an understanding of number, area and scales, and the quantitative relationships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between units</w:t>
      </w:r>
    </w:p>
    <w:p w14:paraId="1DDE94A9" w14:textId="503C6A3A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design fieldwork data collection sheets and collect data with an understanding of accuracy,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sample size and procedures, control groups and reliability</w:t>
      </w:r>
    </w:p>
    <w:p w14:paraId="7EF9E697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understand and correctly use proportion and ratio, magnitude and frequency</w:t>
      </w:r>
    </w:p>
    <w:p w14:paraId="54103A55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draw informed conclusions from numerical data.</w:t>
      </w:r>
    </w:p>
    <w:p w14:paraId="0D9AC0B3" w14:textId="77777777" w:rsidR="00EB0FCF" w:rsidRPr="001B23CF" w:rsidRDefault="00EB0FCF" w:rsidP="00EB0FCF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3.4.4 Statistical skills</w:t>
      </w:r>
    </w:p>
    <w:p w14:paraId="04DF4323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Statistical skills to:</w:t>
      </w:r>
    </w:p>
    <w:p w14:paraId="3D0E8814" w14:textId="5596EE4F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use appropriate measures of central tendency, spread and cumulative frequency (median,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mean, range, quartiles and inter-quartile range, mode and modal class)</w:t>
      </w:r>
    </w:p>
    <w:p w14:paraId="71874AFE" w14:textId="77777777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calculate percentage increase or decrease and understand the use of percentiles</w:t>
      </w:r>
    </w:p>
    <w:p w14:paraId="4A8B33CA" w14:textId="1A67469A" w:rsidR="00EB0FCF" w:rsidRPr="00EB0FCF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describe relationships in bivariate data: sketch trend lines through scatter plots, draw</w:t>
      </w:r>
      <w:r w:rsidR="001B23CF">
        <w:rPr>
          <w:sz w:val="20"/>
          <w:szCs w:val="20"/>
        </w:rPr>
        <w:t xml:space="preserve"> </w:t>
      </w:r>
      <w:r w:rsidRPr="00EB0FCF">
        <w:rPr>
          <w:sz w:val="20"/>
          <w:szCs w:val="20"/>
        </w:rPr>
        <w:t>estimated lines of best fit, make predictions, interpolate and extrapolate trends</w:t>
      </w:r>
    </w:p>
    <w:p w14:paraId="5D474236" w14:textId="594EB3B5" w:rsidR="00A340C7" w:rsidRDefault="00EB0FCF" w:rsidP="00EB0FCF">
      <w:pPr>
        <w:spacing w:after="0" w:line="240" w:lineRule="auto"/>
        <w:rPr>
          <w:sz w:val="20"/>
          <w:szCs w:val="20"/>
        </w:rPr>
      </w:pPr>
      <w:r w:rsidRPr="00EB0FCF">
        <w:rPr>
          <w:sz w:val="20"/>
          <w:szCs w:val="20"/>
        </w:rPr>
        <w:t>• be able to identify weaknesses in selective statistical presentation of data.</w:t>
      </w:r>
    </w:p>
    <w:p w14:paraId="6C63552B" w14:textId="77777777" w:rsidR="00E84685" w:rsidRDefault="00E84685" w:rsidP="00EB0FCF">
      <w:pPr>
        <w:spacing w:after="0" w:line="240" w:lineRule="auto"/>
        <w:rPr>
          <w:sz w:val="20"/>
          <w:szCs w:val="20"/>
        </w:rPr>
      </w:pPr>
    </w:p>
    <w:p w14:paraId="7C11E5D5" w14:textId="77777777" w:rsidR="00E84685" w:rsidRPr="001B23CF" w:rsidRDefault="00E84685" w:rsidP="00E84685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3.4.5 Use of qualitative and quantitative data</w:t>
      </w:r>
    </w:p>
    <w:p w14:paraId="1D66750E" w14:textId="1B9FA61B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Use of qualitative and quantitative data from both primary and secondary sources to obtain,</w:t>
      </w:r>
      <w:r w:rsidR="001B23CF">
        <w:rPr>
          <w:sz w:val="20"/>
          <w:szCs w:val="20"/>
        </w:rPr>
        <w:t xml:space="preserve"> </w:t>
      </w:r>
      <w:r w:rsidRPr="00E84685">
        <w:rPr>
          <w:sz w:val="20"/>
          <w:szCs w:val="20"/>
        </w:rPr>
        <w:t>illustrate, communicate, interpret, analyse and evaluate geographical information.</w:t>
      </w:r>
    </w:p>
    <w:p w14:paraId="7EA55C78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Examples of types of data:</w:t>
      </w:r>
    </w:p>
    <w:p w14:paraId="28D96540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maps</w:t>
      </w:r>
    </w:p>
    <w:p w14:paraId="370E1341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fieldwork data</w:t>
      </w:r>
    </w:p>
    <w:p w14:paraId="320577A3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geo-spatial data presented in a geographical information system (GIS) framework</w:t>
      </w:r>
    </w:p>
    <w:p w14:paraId="16CB6595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satellite imagery</w:t>
      </w:r>
    </w:p>
    <w:p w14:paraId="1404D5E8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written and digital sources</w:t>
      </w:r>
    </w:p>
    <w:p w14:paraId="188ED16B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visual and graphical sources</w:t>
      </w:r>
    </w:p>
    <w:p w14:paraId="0DB12A0E" w14:textId="77777777" w:rsidR="001B23CF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numerical and statistical information.</w:t>
      </w:r>
      <w:r w:rsidRPr="00E84685">
        <w:rPr>
          <w:sz w:val="20"/>
          <w:szCs w:val="20"/>
        </w:rPr>
        <w:cr/>
      </w:r>
    </w:p>
    <w:p w14:paraId="369CDAA5" w14:textId="12F2F517" w:rsidR="00E84685" w:rsidRPr="001B23CF" w:rsidRDefault="00E84685" w:rsidP="00E84685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3.4.6 Formulate enquiry and argument</w:t>
      </w:r>
    </w:p>
    <w:p w14:paraId="3A7CC961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Students should demonstrate the ability to:</w:t>
      </w:r>
    </w:p>
    <w:p w14:paraId="6046551E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identify questions and sequences of enquiry</w:t>
      </w:r>
    </w:p>
    <w:p w14:paraId="053C59A9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write descriptively, analytically and critically</w:t>
      </w:r>
    </w:p>
    <w:p w14:paraId="7748623C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communicate their ideas effectively</w:t>
      </w:r>
    </w:p>
    <w:p w14:paraId="2EEDA0B1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develop an extended written argument</w:t>
      </w:r>
    </w:p>
    <w:p w14:paraId="6D3A7ABE" w14:textId="77777777" w:rsidR="00E84685" w:rsidRP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• draw well-evidenced and informed conclusions about geographical questions and issues.</w:t>
      </w:r>
    </w:p>
    <w:p w14:paraId="0756146A" w14:textId="77777777" w:rsidR="001B23CF" w:rsidRDefault="001B23CF" w:rsidP="00E84685">
      <w:pPr>
        <w:spacing w:after="0" w:line="240" w:lineRule="auto"/>
        <w:rPr>
          <w:sz w:val="20"/>
          <w:szCs w:val="20"/>
        </w:rPr>
      </w:pPr>
    </w:p>
    <w:p w14:paraId="7783C00F" w14:textId="60A7257D" w:rsidR="00E84685" w:rsidRPr="001B23CF" w:rsidRDefault="00E84685" w:rsidP="00E84685">
      <w:pPr>
        <w:spacing w:after="0" w:line="240" w:lineRule="auto"/>
        <w:rPr>
          <w:b/>
          <w:bCs/>
          <w:sz w:val="20"/>
          <w:szCs w:val="20"/>
        </w:rPr>
      </w:pPr>
      <w:r w:rsidRPr="001B23CF">
        <w:rPr>
          <w:b/>
          <w:bCs/>
          <w:sz w:val="20"/>
          <w:szCs w:val="20"/>
        </w:rPr>
        <w:t>3.4.7 Literacy</w:t>
      </w:r>
    </w:p>
    <w:p w14:paraId="66FE5384" w14:textId="0FE131D6" w:rsidR="00E84685" w:rsidRDefault="00E84685" w:rsidP="00E84685">
      <w:pPr>
        <w:spacing w:after="0" w:line="240" w:lineRule="auto"/>
        <w:rPr>
          <w:sz w:val="20"/>
          <w:szCs w:val="20"/>
        </w:rPr>
      </w:pPr>
      <w:r w:rsidRPr="00E84685">
        <w:rPr>
          <w:sz w:val="20"/>
          <w:szCs w:val="20"/>
        </w:rPr>
        <w:t>Most communication is through the written word, raising the importance of good literacy skills.</w:t>
      </w:r>
      <w:r w:rsidR="001B23CF">
        <w:rPr>
          <w:sz w:val="20"/>
          <w:szCs w:val="20"/>
        </w:rPr>
        <w:t xml:space="preserve"> </w:t>
      </w:r>
      <w:r w:rsidRPr="00E84685">
        <w:rPr>
          <w:sz w:val="20"/>
          <w:szCs w:val="20"/>
        </w:rPr>
        <w:t>Students should be able to communicate information in ways suitable for a range of target</w:t>
      </w:r>
      <w:r w:rsidR="001B23CF">
        <w:rPr>
          <w:sz w:val="20"/>
          <w:szCs w:val="20"/>
        </w:rPr>
        <w:t xml:space="preserve"> </w:t>
      </w:r>
      <w:r w:rsidRPr="00E84685">
        <w:rPr>
          <w:sz w:val="20"/>
          <w:szCs w:val="20"/>
        </w:rPr>
        <w:t>audiences.</w:t>
      </w:r>
      <w:r w:rsidRPr="00E84685">
        <w:rPr>
          <w:sz w:val="20"/>
          <w:szCs w:val="20"/>
        </w:rPr>
        <w:cr/>
      </w:r>
    </w:p>
    <w:p w14:paraId="39A55EF1" w14:textId="77777777" w:rsidR="00407991" w:rsidRDefault="00407991" w:rsidP="00E84685">
      <w:pPr>
        <w:spacing w:after="0" w:line="240" w:lineRule="auto"/>
        <w:rPr>
          <w:sz w:val="20"/>
          <w:szCs w:val="20"/>
        </w:rPr>
      </w:pPr>
    </w:p>
    <w:sectPr w:rsidR="00407991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AD9F" w14:textId="77777777" w:rsidR="002911D0" w:rsidRDefault="002911D0" w:rsidP="00E91406">
      <w:pPr>
        <w:spacing w:after="0" w:line="240" w:lineRule="auto"/>
      </w:pPr>
      <w:r>
        <w:separator/>
      </w:r>
    </w:p>
  </w:endnote>
  <w:endnote w:type="continuationSeparator" w:id="0">
    <w:p w14:paraId="5379333A" w14:textId="77777777" w:rsidR="002911D0" w:rsidRDefault="002911D0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EE1A" w14:textId="77777777" w:rsidR="002911D0" w:rsidRDefault="002911D0" w:rsidP="00E91406">
      <w:pPr>
        <w:spacing w:after="0" w:line="240" w:lineRule="auto"/>
      </w:pPr>
      <w:r>
        <w:separator/>
      </w:r>
    </w:p>
  </w:footnote>
  <w:footnote w:type="continuationSeparator" w:id="0">
    <w:p w14:paraId="77D3EC50" w14:textId="77777777" w:rsidR="002911D0" w:rsidRDefault="002911D0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A43"/>
    <w:multiLevelType w:val="hybridMultilevel"/>
    <w:tmpl w:val="7C8C8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D2A"/>
    <w:multiLevelType w:val="hybridMultilevel"/>
    <w:tmpl w:val="F6C4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05DA"/>
    <w:multiLevelType w:val="multilevel"/>
    <w:tmpl w:val="41A60460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260B4"/>
    <w:multiLevelType w:val="multilevel"/>
    <w:tmpl w:val="419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04C08"/>
    <w:multiLevelType w:val="multilevel"/>
    <w:tmpl w:val="B2FAC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0" w:hanging="6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5C33E8D"/>
    <w:multiLevelType w:val="multilevel"/>
    <w:tmpl w:val="C58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72823"/>
    <w:multiLevelType w:val="hybridMultilevel"/>
    <w:tmpl w:val="05F4D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256B"/>
    <w:multiLevelType w:val="hybridMultilevel"/>
    <w:tmpl w:val="4972E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07724"/>
    <w:multiLevelType w:val="hybridMultilevel"/>
    <w:tmpl w:val="CB2AA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B19CD"/>
    <w:multiLevelType w:val="hybridMultilevel"/>
    <w:tmpl w:val="E89AE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972F8"/>
    <w:multiLevelType w:val="hybridMultilevel"/>
    <w:tmpl w:val="82708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096B"/>
    <w:multiLevelType w:val="hybridMultilevel"/>
    <w:tmpl w:val="FECEBF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92EDE"/>
    <w:multiLevelType w:val="multilevel"/>
    <w:tmpl w:val="B2FAC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0" w:hanging="6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FB607D5"/>
    <w:multiLevelType w:val="hybridMultilevel"/>
    <w:tmpl w:val="3B86E7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F1428"/>
    <w:multiLevelType w:val="hybridMultilevel"/>
    <w:tmpl w:val="E9EA7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205BD"/>
    <w:multiLevelType w:val="multilevel"/>
    <w:tmpl w:val="6C2E8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0" w:hanging="6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031B1C"/>
    <w:multiLevelType w:val="hybridMultilevel"/>
    <w:tmpl w:val="E37E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3"/>
  </w:num>
  <w:num w:numId="2" w16cid:durableId="1399018314">
    <w:abstractNumId w:val="15"/>
  </w:num>
  <w:num w:numId="3" w16cid:durableId="1431852904">
    <w:abstractNumId w:val="18"/>
  </w:num>
  <w:num w:numId="4" w16cid:durableId="1055929068">
    <w:abstractNumId w:val="6"/>
  </w:num>
  <w:num w:numId="5" w16cid:durableId="260720132">
    <w:abstractNumId w:val="4"/>
  </w:num>
  <w:num w:numId="6" w16cid:durableId="532425563">
    <w:abstractNumId w:val="1"/>
  </w:num>
  <w:num w:numId="7" w16cid:durableId="1738892960">
    <w:abstractNumId w:val="8"/>
  </w:num>
  <w:num w:numId="8" w16cid:durableId="820924299">
    <w:abstractNumId w:val="11"/>
  </w:num>
  <w:num w:numId="9" w16cid:durableId="904530935">
    <w:abstractNumId w:val="7"/>
  </w:num>
  <w:num w:numId="10" w16cid:durableId="290667984">
    <w:abstractNumId w:val="0"/>
  </w:num>
  <w:num w:numId="11" w16cid:durableId="125123863">
    <w:abstractNumId w:val="16"/>
  </w:num>
  <w:num w:numId="12" w16cid:durableId="756177201">
    <w:abstractNumId w:val="13"/>
  </w:num>
  <w:num w:numId="13" w16cid:durableId="1583566171">
    <w:abstractNumId w:val="12"/>
  </w:num>
  <w:num w:numId="14" w16cid:durableId="362752304">
    <w:abstractNumId w:val="10"/>
  </w:num>
  <w:num w:numId="15" w16cid:durableId="65343097">
    <w:abstractNumId w:val="14"/>
  </w:num>
  <w:num w:numId="16" w16cid:durableId="965769064">
    <w:abstractNumId w:val="5"/>
  </w:num>
  <w:num w:numId="17" w16cid:durableId="286397526">
    <w:abstractNumId w:val="2"/>
  </w:num>
  <w:num w:numId="18" w16cid:durableId="2032296704">
    <w:abstractNumId w:val="9"/>
  </w:num>
  <w:num w:numId="19" w16cid:durableId="12826885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5D08"/>
    <w:rsid w:val="00010495"/>
    <w:rsid w:val="000109A1"/>
    <w:rsid w:val="000262E7"/>
    <w:rsid w:val="00027834"/>
    <w:rsid w:val="00035939"/>
    <w:rsid w:val="000364BC"/>
    <w:rsid w:val="00043199"/>
    <w:rsid w:val="00045394"/>
    <w:rsid w:val="00046110"/>
    <w:rsid w:val="000476E0"/>
    <w:rsid w:val="000571F6"/>
    <w:rsid w:val="000610EC"/>
    <w:rsid w:val="000666E6"/>
    <w:rsid w:val="0007025F"/>
    <w:rsid w:val="00072412"/>
    <w:rsid w:val="00080D81"/>
    <w:rsid w:val="00084AB5"/>
    <w:rsid w:val="0009398F"/>
    <w:rsid w:val="00095526"/>
    <w:rsid w:val="000A0848"/>
    <w:rsid w:val="000B1C80"/>
    <w:rsid w:val="000D2904"/>
    <w:rsid w:val="000F739A"/>
    <w:rsid w:val="00102FF6"/>
    <w:rsid w:val="0011245B"/>
    <w:rsid w:val="001207AC"/>
    <w:rsid w:val="00130E54"/>
    <w:rsid w:val="0013143B"/>
    <w:rsid w:val="00142F6A"/>
    <w:rsid w:val="00144C95"/>
    <w:rsid w:val="00147AEE"/>
    <w:rsid w:val="001512DC"/>
    <w:rsid w:val="001538E6"/>
    <w:rsid w:val="001606C7"/>
    <w:rsid w:val="0016437E"/>
    <w:rsid w:val="0016437F"/>
    <w:rsid w:val="00164B55"/>
    <w:rsid w:val="00175BBA"/>
    <w:rsid w:val="00187003"/>
    <w:rsid w:val="00192437"/>
    <w:rsid w:val="0019245C"/>
    <w:rsid w:val="00197012"/>
    <w:rsid w:val="001B23CF"/>
    <w:rsid w:val="001B3EF6"/>
    <w:rsid w:val="001B5358"/>
    <w:rsid w:val="001C4D8E"/>
    <w:rsid w:val="001D0C8A"/>
    <w:rsid w:val="001D2666"/>
    <w:rsid w:val="001E50AD"/>
    <w:rsid w:val="001F3EBB"/>
    <w:rsid w:val="001F525B"/>
    <w:rsid w:val="001F5743"/>
    <w:rsid w:val="001F7D56"/>
    <w:rsid w:val="00203986"/>
    <w:rsid w:val="00220FA3"/>
    <w:rsid w:val="00222383"/>
    <w:rsid w:val="00226D0D"/>
    <w:rsid w:val="0023753C"/>
    <w:rsid w:val="00240698"/>
    <w:rsid w:val="002428B7"/>
    <w:rsid w:val="0024599A"/>
    <w:rsid w:val="00253C62"/>
    <w:rsid w:val="00277EF6"/>
    <w:rsid w:val="00282298"/>
    <w:rsid w:val="0029007E"/>
    <w:rsid w:val="002911D0"/>
    <w:rsid w:val="002A2E0D"/>
    <w:rsid w:val="002A5BE5"/>
    <w:rsid w:val="002A6A22"/>
    <w:rsid w:val="002B086A"/>
    <w:rsid w:val="002C7085"/>
    <w:rsid w:val="002D429A"/>
    <w:rsid w:val="002D7A87"/>
    <w:rsid w:val="002E1182"/>
    <w:rsid w:val="002E1CA9"/>
    <w:rsid w:val="002E78FB"/>
    <w:rsid w:val="002F4480"/>
    <w:rsid w:val="00313A22"/>
    <w:rsid w:val="0031717E"/>
    <w:rsid w:val="00323A05"/>
    <w:rsid w:val="00330C03"/>
    <w:rsid w:val="0034402D"/>
    <w:rsid w:val="00345F91"/>
    <w:rsid w:val="00352BA0"/>
    <w:rsid w:val="00355ECB"/>
    <w:rsid w:val="003571F7"/>
    <w:rsid w:val="0036110F"/>
    <w:rsid w:val="00362064"/>
    <w:rsid w:val="00384107"/>
    <w:rsid w:val="00386CE2"/>
    <w:rsid w:val="003958EF"/>
    <w:rsid w:val="003A3D72"/>
    <w:rsid w:val="003A43CC"/>
    <w:rsid w:val="003B20BF"/>
    <w:rsid w:val="003C1D5E"/>
    <w:rsid w:val="003C1E08"/>
    <w:rsid w:val="003C41CC"/>
    <w:rsid w:val="003D01AA"/>
    <w:rsid w:val="003E03FD"/>
    <w:rsid w:val="003E1A62"/>
    <w:rsid w:val="003E229D"/>
    <w:rsid w:val="003E7EA1"/>
    <w:rsid w:val="003F1970"/>
    <w:rsid w:val="003F4DD5"/>
    <w:rsid w:val="003F788B"/>
    <w:rsid w:val="004006A3"/>
    <w:rsid w:val="004024E5"/>
    <w:rsid w:val="004033F4"/>
    <w:rsid w:val="00406CD4"/>
    <w:rsid w:val="00407991"/>
    <w:rsid w:val="00420EE4"/>
    <w:rsid w:val="00420F28"/>
    <w:rsid w:val="00421B52"/>
    <w:rsid w:val="00424894"/>
    <w:rsid w:val="00447BD8"/>
    <w:rsid w:val="00450B47"/>
    <w:rsid w:val="00455119"/>
    <w:rsid w:val="00455A19"/>
    <w:rsid w:val="00462226"/>
    <w:rsid w:val="004631A2"/>
    <w:rsid w:val="00474502"/>
    <w:rsid w:val="0047570E"/>
    <w:rsid w:val="00491C90"/>
    <w:rsid w:val="004C4F78"/>
    <w:rsid w:val="004D3411"/>
    <w:rsid w:val="004D7063"/>
    <w:rsid w:val="004E0C9F"/>
    <w:rsid w:val="004F05A5"/>
    <w:rsid w:val="005047E6"/>
    <w:rsid w:val="005109FC"/>
    <w:rsid w:val="00520D17"/>
    <w:rsid w:val="00521977"/>
    <w:rsid w:val="00525519"/>
    <w:rsid w:val="00526837"/>
    <w:rsid w:val="0053315C"/>
    <w:rsid w:val="0055332D"/>
    <w:rsid w:val="005706E7"/>
    <w:rsid w:val="00577D60"/>
    <w:rsid w:val="00582FDC"/>
    <w:rsid w:val="00584645"/>
    <w:rsid w:val="00590DA4"/>
    <w:rsid w:val="005933F9"/>
    <w:rsid w:val="00596FE7"/>
    <w:rsid w:val="005B1D92"/>
    <w:rsid w:val="005B6CEB"/>
    <w:rsid w:val="005C06CA"/>
    <w:rsid w:val="005C46F5"/>
    <w:rsid w:val="005C4ECF"/>
    <w:rsid w:val="005D3A4F"/>
    <w:rsid w:val="005D7844"/>
    <w:rsid w:val="005F121F"/>
    <w:rsid w:val="006039B2"/>
    <w:rsid w:val="00604F66"/>
    <w:rsid w:val="006055E3"/>
    <w:rsid w:val="00610E37"/>
    <w:rsid w:val="00615AD0"/>
    <w:rsid w:val="00626876"/>
    <w:rsid w:val="00626A76"/>
    <w:rsid w:val="00637D78"/>
    <w:rsid w:val="00642C5E"/>
    <w:rsid w:val="0064353E"/>
    <w:rsid w:val="006535EF"/>
    <w:rsid w:val="006550B8"/>
    <w:rsid w:val="00664E24"/>
    <w:rsid w:val="00665BA1"/>
    <w:rsid w:val="00671AC2"/>
    <w:rsid w:val="006751D6"/>
    <w:rsid w:val="006820A5"/>
    <w:rsid w:val="00684838"/>
    <w:rsid w:val="00692D1E"/>
    <w:rsid w:val="006A1009"/>
    <w:rsid w:val="006A2BC0"/>
    <w:rsid w:val="006A69FA"/>
    <w:rsid w:val="006C0B16"/>
    <w:rsid w:val="006C1D12"/>
    <w:rsid w:val="006C2276"/>
    <w:rsid w:val="006D6922"/>
    <w:rsid w:val="006E0623"/>
    <w:rsid w:val="006E6352"/>
    <w:rsid w:val="006F1F52"/>
    <w:rsid w:val="0070020F"/>
    <w:rsid w:val="00703C98"/>
    <w:rsid w:val="00707B01"/>
    <w:rsid w:val="00715152"/>
    <w:rsid w:val="00724849"/>
    <w:rsid w:val="007323EF"/>
    <w:rsid w:val="007330DF"/>
    <w:rsid w:val="00733D07"/>
    <w:rsid w:val="0074756C"/>
    <w:rsid w:val="007478B9"/>
    <w:rsid w:val="00762F58"/>
    <w:rsid w:val="00764C94"/>
    <w:rsid w:val="00773DC2"/>
    <w:rsid w:val="00774B59"/>
    <w:rsid w:val="00776E4B"/>
    <w:rsid w:val="007808C9"/>
    <w:rsid w:val="00783F4B"/>
    <w:rsid w:val="00785E37"/>
    <w:rsid w:val="00791973"/>
    <w:rsid w:val="007A6254"/>
    <w:rsid w:val="007B097B"/>
    <w:rsid w:val="007C6C66"/>
    <w:rsid w:val="007D62BC"/>
    <w:rsid w:val="007D6630"/>
    <w:rsid w:val="00802C07"/>
    <w:rsid w:val="00806226"/>
    <w:rsid w:val="00814BBA"/>
    <w:rsid w:val="00814D3A"/>
    <w:rsid w:val="0082138A"/>
    <w:rsid w:val="00823728"/>
    <w:rsid w:val="0082722F"/>
    <w:rsid w:val="008332D9"/>
    <w:rsid w:val="008421B6"/>
    <w:rsid w:val="00860E6E"/>
    <w:rsid w:val="00862AB5"/>
    <w:rsid w:val="0087165E"/>
    <w:rsid w:val="0087213F"/>
    <w:rsid w:val="008728FA"/>
    <w:rsid w:val="008732A8"/>
    <w:rsid w:val="008753C6"/>
    <w:rsid w:val="00881317"/>
    <w:rsid w:val="008B5280"/>
    <w:rsid w:val="008B6256"/>
    <w:rsid w:val="008D0ABB"/>
    <w:rsid w:val="008D57CC"/>
    <w:rsid w:val="008D6617"/>
    <w:rsid w:val="008E32EF"/>
    <w:rsid w:val="008F45F6"/>
    <w:rsid w:val="00902AB8"/>
    <w:rsid w:val="0091190F"/>
    <w:rsid w:val="00913D41"/>
    <w:rsid w:val="00914551"/>
    <w:rsid w:val="0091483F"/>
    <w:rsid w:val="0092079A"/>
    <w:rsid w:val="00922FBE"/>
    <w:rsid w:val="00923279"/>
    <w:rsid w:val="00923755"/>
    <w:rsid w:val="00936CC0"/>
    <w:rsid w:val="009404D8"/>
    <w:rsid w:val="0094244F"/>
    <w:rsid w:val="00946E8E"/>
    <w:rsid w:val="00947FD2"/>
    <w:rsid w:val="00952004"/>
    <w:rsid w:val="009520D5"/>
    <w:rsid w:val="0095707B"/>
    <w:rsid w:val="00970F1F"/>
    <w:rsid w:val="00977F2D"/>
    <w:rsid w:val="009854F2"/>
    <w:rsid w:val="009864C1"/>
    <w:rsid w:val="009A1C29"/>
    <w:rsid w:val="009A52AA"/>
    <w:rsid w:val="009B0570"/>
    <w:rsid w:val="009C5E2C"/>
    <w:rsid w:val="009D14A0"/>
    <w:rsid w:val="009D488E"/>
    <w:rsid w:val="009D6AEB"/>
    <w:rsid w:val="009D749C"/>
    <w:rsid w:val="009E0138"/>
    <w:rsid w:val="009E3EEB"/>
    <w:rsid w:val="00A007F0"/>
    <w:rsid w:val="00A026B3"/>
    <w:rsid w:val="00A0348F"/>
    <w:rsid w:val="00A14420"/>
    <w:rsid w:val="00A2295E"/>
    <w:rsid w:val="00A272C8"/>
    <w:rsid w:val="00A272EE"/>
    <w:rsid w:val="00A27C5A"/>
    <w:rsid w:val="00A330AE"/>
    <w:rsid w:val="00A340C7"/>
    <w:rsid w:val="00A40BD0"/>
    <w:rsid w:val="00A434DC"/>
    <w:rsid w:val="00A47EC1"/>
    <w:rsid w:val="00A552C6"/>
    <w:rsid w:val="00A73306"/>
    <w:rsid w:val="00A746C1"/>
    <w:rsid w:val="00A834CE"/>
    <w:rsid w:val="00A97929"/>
    <w:rsid w:val="00AA6BBB"/>
    <w:rsid w:val="00AC220C"/>
    <w:rsid w:val="00AC46C4"/>
    <w:rsid w:val="00AD1581"/>
    <w:rsid w:val="00AD1EB9"/>
    <w:rsid w:val="00AD2977"/>
    <w:rsid w:val="00AE0C8E"/>
    <w:rsid w:val="00AF7B44"/>
    <w:rsid w:val="00B00029"/>
    <w:rsid w:val="00B02BA1"/>
    <w:rsid w:val="00B05596"/>
    <w:rsid w:val="00B06B25"/>
    <w:rsid w:val="00B07EB3"/>
    <w:rsid w:val="00B27CB5"/>
    <w:rsid w:val="00B3248D"/>
    <w:rsid w:val="00B34103"/>
    <w:rsid w:val="00B3445D"/>
    <w:rsid w:val="00B3627B"/>
    <w:rsid w:val="00B414BB"/>
    <w:rsid w:val="00B42F64"/>
    <w:rsid w:val="00B5275B"/>
    <w:rsid w:val="00B54DFD"/>
    <w:rsid w:val="00B63178"/>
    <w:rsid w:val="00B6426E"/>
    <w:rsid w:val="00B755CD"/>
    <w:rsid w:val="00B95DB6"/>
    <w:rsid w:val="00B9739F"/>
    <w:rsid w:val="00BA0121"/>
    <w:rsid w:val="00BA4A50"/>
    <w:rsid w:val="00BB3497"/>
    <w:rsid w:val="00BC110D"/>
    <w:rsid w:val="00BC6DCD"/>
    <w:rsid w:val="00BD72DD"/>
    <w:rsid w:val="00C14627"/>
    <w:rsid w:val="00C42A38"/>
    <w:rsid w:val="00C56114"/>
    <w:rsid w:val="00C56CCC"/>
    <w:rsid w:val="00C6187C"/>
    <w:rsid w:val="00C62749"/>
    <w:rsid w:val="00C63072"/>
    <w:rsid w:val="00C8054A"/>
    <w:rsid w:val="00C83094"/>
    <w:rsid w:val="00C86A9C"/>
    <w:rsid w:val="00C87115"/>
    <w:rsid w:val="00C91BB4"/>
    <w:rsid w:val="00C93118"/>
    <w:rsid w:val="00C96B82"/>
    <w:rsid w:val="00CC2EE9"/>
    <w:rsid w:val="00CC673A"/>
    <w:rsid w:val="00CC7D33"/>
    <w:rsid w:val="00CD3659"/>
    <w:rsid w:val="00CF366D"/>
    <w:rsid w:val="00CF5539"/>
    <w:rsid w:val="00D00411"/>
    <w:rsid w:val="00D059D6"/>
    <w:rsid w:val="00D11880"/>
    <w:rsid w:val="00D310E1"/>
    <w:rsid w:val="00D4417B"/>
    <w:rsid w:val="00D45844"/>
    <w:rsid w:val="00D46340"/>
    <w:rsid w:val="00D46467"/>
    <w:rsid w:val="00D5700D"/>
    <w:rsid w:val="00D6178E"/>
    <w:rsid w:val="00D714E7"/>
    <w:rsid w:val="00D805FA"/>
    <w:rsid w:val="00D83736"/>
    <w:rsid w:val="00D8565C"/>
    <w:rsid w:val="00D87DD8"/>
    <w:rsid w:val="00D90F54"/>
    <w:rsid w:val="00D96520"/>
    <w:rsid w:val="00DA39FC"/>
    <w:rsid w:val="00DA6897"/>
    <w:rsid w:val="00DB393C"/>
    <w:rsid w:val="00DC0869"/>
    <w:rsid w:val="00DC75D5"/>
    <w:rsid w:val="00DC7C03"/>
    <w:rsid w:val="00DD2194"/>
    <w:rsid w:val="00DD2D8D"/>
    <w:rsid w:val="00DE2643"/>
    <w:rsid w:val="00DF1DD7"/>
    <w:rsid w:val="00E032C6"/>
    <w:rsid w:val="00E14F9A"/>
    <w:rsid w:val="00E2035A"/>
    <w:rsid w:val="00E227D3"/>
    <w:rsid w:val="00E32067"/>
    <w:rsid w:val="00E40BEE"/>
    <w:rsid w:val="00E547C5"/>
    <w:rsid w:val="00E60191"/>
    <w:rsid w:val="00E70423"/>
    <w:rsid w:val="00E70BF8"/>
    <w:rsid w:val="00E71855"/>
    <w:rsid w:val="00E75C52"/>
    <w:rsid w:val="00E8185E"/>
    <w:rsid w:val="00E84685"/>
    <w:rsid w:val="00E87C07"/>
    <w:rsid w:val="00E90CC6"/>
    <w:rsid w:val="00E91406"/>
    <w:rsid w:val="00E9156C"/>
    <w:rsid w:val="00E930F0"/>
    <w:rsid w:val="00EA7829"/>
    <w:rsid w:val="00EB0FCF"/>
    <w:rsid w:val="00EB3B05"/>
    <w:rsid w:val="00EC264B"/>
    <w:rsid w:val="00EC46BC"/>
    <w:rsid w:val="00EC47E6"/>
    <w:rsid w:val="00EE0473"/>
    <w:rsid w:val="00EE245D"/>
    <w:rsid w:val="00EE5BE3"/>
    <w:rsid w:val="00F0451B"/>
    <w:rsid w:val="00F06D32"/>
    <w:rsid w:val="00F10BC7"/>
    <w:rsid w:val="00F17A8A"/>
    <w:rsid w:val="00F21CF5"/>
    <w:rsid w:val="00F338F5"/>
    <w:rsid w:val="00F36DD1"/>
    <w:rsid w:val="00F403AD"/>
    <w:rsid w:val="00F40AAD"/>
    <w:rsid w:val="00F447F3"/>
    <w:rsid w:val="00F50411"/>
    <w:rsid w:val="00F621CD"/>
    <w:rsid w:val="00F633C6"/>
    <w:rsid w:val="00F73D4D"/>
    <w:rsid w:val="00F818BA"/>
    <w:rsid w:val="00F838F2"/>
    <w:rsid w:val="00F85085"/>
    <w:rsid w:val="00F862C9"/>
    <w:rsid w:val="00F90D3F"/>
    <w:rsid w:val="00F95589"/>
    <w:rsid w:val="00FB0A12"/>
    <w:rsid w:val="00FB196F"/>
    <w:rsid w:val="00FD3358"/>
    <w:rsid w:val="00FD4060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Sarah Evans</cp:lastModifiedBy>
  <cp:revision>46</cp:revision>
  <cp:lastPrinted>2025-05-19T10:05:00Z</cp:lastPrinted>
  <dcterms:created xsi:type="dcterms:W3CDTF">2025-09-21T09:23:00Z</dcterms:created>
  <dcterms:modified xsi:type="dcterms:W3CDTF">2025-09-21T11:45:00Z</dcterms:modified>
</cp:coreProperties>
</file>