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159C8" w14:textId="359E9ABD" w:rsidR="006E26BA" w:rsidRDefault="00004E10" w:rsidP="00004E10">
      <w:pPr>
        <w:jc w:val="center"/>
        <w:rPr>
          <w:u w:val="single"/>
        </w:rPr>
      </w:pPr>
      <w:bookmarkStart w:id="0" w:name="_GoBack"/>
      <w:bookmarkEnd w:id="0"/>
      <w:r w:rsidRPr="00004E10">
        <w:rPr>
          <w:u w:val="single"/>
        </w:rPr>
        <w:t>Uniform guidelines</w:t>
      </w:r>
    </w:p>
    <w:p w14:paraId="34E299D2" w14:textId="77777777" w:rsidR="0006463D" w:rsidRPr="00BC4A2D" w:rsidRDefault="0006463D" w:rsidP="0006463D">
      <w:pPr>
        <w:shd w:val="clear" w:color="auto" w:fill="FFFFFF"/>
        <w:spacing w:after="150" w:line="240" w:lineRule="auto"/>
        <w:rPr>
          <w:rFonts w:ascii="Arial" w:eastAsia="Times New Roman" w:hAnsi="Arial" w:cs="Arial"/>
          <w:sz w:val="21"/>
          <w:szCs w:val="21"/>
          <w:lang w:eastAsia="en-GB"/>
        </w:rPr>
      </w:pPr>
      <w:r w:rsidRPr="00BC4A2D">
        <w:rPr>
          <w:rFonts w:ascii="Arial" w:eastAsia="Times New Roman" w:hAnsi="Arial" w:cs="Arial"/>
          <w:i/>
          <w:iCs/>
          <w:sz w:val="21"/>
          <w:szCs w:val="21"/>
          <w:lang w:eastAsia="en-GB"/>
        </w:rPr>
        <w:t>Please support our attempts to maintain high standards of appearance. The school reserves the right to send home any student who does not meet these expectations. </w:t>
      </w:r>
    </w:p>
    <w:p w14:paraId="7433DDAF" w14:textId="3FABB88B" w:rsidR="0006463D" w:rsidRPr="00BC4A2D" w:rsidRDefault="0006463D" w:rsidP="0006463D">
      <w:pPr>
        <w:shd w:val="clear" w:color="auto" w:fill="FFFFFF"/>
        <w:spacing w:after="150" w:line="240" w:lineRule="auto"/>
        <w:rPr>
          <w:rFonts w:ascii="Arial" w:eastAsia="Times New Roman" w:hAnsi="Arial" w:cs="Arial"/>
          <w:sz w:val="21"/>
          <w:szCs w:val="21"/>
          <w:lang w:eastAsia="en-GB"/>
        </w:rPr>
      </w:pPr>
      <w:r>
        <w:rPr>
          <w:rFonts w:ascii="Arial" w:eastAsia="Times New Roman" w:hAnsi="Arial" w:cs="Arial"/>
          <w:sz w:val="21"/>
          <w:szCs w:val="21"/>
          <w:lang w:eastAsia="en-GB"/>
        </w:rPr>
        <w:t xml:space="preserve">It </w:t>
      </w:r>
      <w:r w:rsidRPr="00BC4A2D">
        <w:rPr>
          <w:rFonts w:ascii="Arial" w:eastAsia="Times New Roman" w:hAnsi="Arial" w:cs="Arial"/>
          <w:sz w:val="21"/>
          <w:szCs w:val="21"/>
          <w:lang w:eastAsia="en-GB"/>
        </w:rPr>
        <w:t>is important that the uniform is worn correctly and with pride. It is expected that the overall appearance is smart and in keeping with the fantastic reputation of the school in the local community. </w:t>
      </w:r>
    </w:p>
    <w:p w14:paraId="680F5003" w14:textId="77777777" w:rsidR="0006463D" w:rsidRDefault="0006463D" w:rsidP="0006463D">
      <w:r>
        <w:t xml:space="preserve">Uniform guidelines have been created with support from the student council and parents. </w:t>
      </w:r>
    </w:p>
    <w:p w14:paraId="071E6A59" w14:textId="5EF41956" w:rsidR="0006463D" w:rsidRPr="009441E0" w:rsidRDefault="0006463D" w:rsidP="009441E0">
      <w:r>
        <w:t xml:space="preserve">If you need any further information or advice, please do not hesitate to contact school via one of the methods on the ‘contact us’ tab on the website. </w:t>
      </w:r>
    </w:p>
    <w:p w14:paraId="36CE0C4C" w14:textId="77777777" w:rsidR="00004E10" w:rsidRDefault="00004E10" w:rsidP="00004E10"/>
    <w:tbl>
      <w:tblPr>
        <w:tblStyle w:val="TableGrid"/>
        <w:tblW w:w="10201" w:type="dxa"/>
        <w:tblLook w:val="04A0" w:firstRow="1" w:lastRow="0" w:firstColumn="1" w:lastColumn="0" w:noHBand="0" w:noVBand="1"/>
      </w:tblPr>
      <w:tblGrid>
        <w:gridCol w:w="2320"/>
        <w:gridCol w:w="7881"/>
      </w:tblGrid>
      <w:tr w:rsidR="009441E0" w:rsidRPr="00A42795" w14:paraId="01D54371" w14:textId="77777777" w:rsidTr="007757FC">
        <w:trPr>
          <w:trHeight w:val="108"/>
        </w:trPr>
        <w:tc>
          <w:tcPr>
            <w:tcW w:w="2320" w:type="dxa"/>
          </w:tcPr>
          <w:p w14:paraId="19BA93C2" w14:textId="77777777" w:rsidR="009441E0" w:rsidRPr="00A42795" w:rsidRDefault="009441E0" w:rsidP="00004E10">
            <w:pPr>
              <w:rPr>
                <w:b/>
              </w:rPr>
            </w:pPr>
            <w:r w:rsidRPr="00A42795">
              <w:rPr>
                <w:b/>
              </w:rPr>
              <w:t>Guidance</w:t>
            </w:r>
          </w:p>
        </w:tc>
        <w:tc>
          <w:tcPr>
            <w:tcW w:w="7881" w:type="dxa"/>
          </w:tcPr>
          <w:p w14:paraId="25C32C48" w14:textId="77777777" w:rsidR="009441E0" w:rsidRPr="00A42795" w:rsidRDefault="009441E0" w:rsidP="00004E10">
            <w:pPr>
              <w:rPr>
                <w:b/>
              </w:rPr>
            </w:pPr>
            <w:r w:rsidRPr="00A42795">
              <w:rPr>
                <w:b/>
              </w:rPr>
              <w:t>Examples</w:t>
            </w:r>
          </w:p>
        </w:tc>
      </w:tr>
      <w:tr w:rsidR="009441E0" w14:paraId="3CFA7832" w14:textId="77777777" w:rsidTr="007757FC">
        <w:trPr>
          <w:trHeight w:val="108"/>
        </w:trPr>
        <w:tc>
          <w:tcPr>
            <w:tcW w:w="2320" w:type="dxa"/>
          </w:tcPr>
          <w:p w14:paraId="07F4D429" w14:textId="77777777" w:rsidR="009441E0" w:rsidRDefault="009441E0" w:rsidP="00617FED">
            <w:pPr>
              <w:shd w:val="clear" w:color="auto" w:fill="FFFFFF"/>
              <w:spacing w:before="100" w:beforeAutospacing="1" w:after="100" w:afterAutospacing="1"/>
              <w:rPr>
                <w:rFonts w:ascii="Calibri" w:eastAsia="Times New Roman" w:hAnsi="Calibri" w:cs="Calibri"/>
                <w:b/>
                <w:color w:val="000000"/>
                <w:sz w:val="24"/>
                <w:szCs w:val="24"/>
                <w:lang w:eastAsia="en-GB"/>
              </w:rPr>
            </w:pPr>
            <w:r w:rsidRPr="00A42795">
              <w:rPr>
                <w:rFonts w:ascii="Calibri" w:eastAsia="Times New Roman" w:hAnsi="Calibri" w:cs="Calibri"/>
                <w:b/>
                <w:color w:val="000000"/>
                <w:sz w:val="24"/>
                <w:szCs w:val="24"/>
                <w:lang w:eastAsia="en-GB"/>
              </w:rPr>
              <w:t>No facial piercings</w:t>
            </w:r>
          </w:p>
          <w:p w14:paraId="5BCDFA07" w14:textId="0BACEE6C" w:rsidR="009441E0" w:rsidRPr="00A42795" w:rsidRDefault="009441E0" w:rsidP="00617FED">
            <w:pPr>
              <w:shd w:val="clear" w:color="auto" w:fill="FFFFFF"/>
              <w:spacing w:before="100" w:beforeAutospacing="1" w:after="100" w:afterAutospacing="1"/>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No body Piercings</w:t>
            </w:r>
          </w:p>
          <w:p w14:paraId="389A9B95" w14:textId="77777777" w:rsidR="009441E0" w:rsidRPr="00A42795" w:rsidRDefault="009441E0" w:rsidP="00004E10">
            <w:pPr>
              <w:shd w:val="clear" w:color="auto" w:fill="FFFFFF"/>
              <w:spacing w:before="100" w:beforeAutospacing="1" w:after="100" w:afterAutospacing="1"/>
              <w:ind w:left="360"/>
              <w:rPr>
                <w:b/>
              </w:rPr>
            </w:pPr>
          </w:p>
        </w:tc>
        <w:tc>
          <w:tcPr>
            <w:tcW w:w="7881" w:type="dxa"/>
          </w:tcPr>
          <w:p w14:paraId="1E4F7FD1" w14:textId="77777777" w:rsidR="009441E0" w:rsidRDefault="009441E0" w:rsidP="00004E10">
            <w:r>
              <w:t>Applies to any face piercing not in ears.</w:t>
            </w:r>
          </w:p>
          <w:p w14:paraId="6AE742D9" w14:textId="77777777" w:rsidR="009441E0" w:rsidRDefault="009441E0" w:rsidP="00004E10">
            <w:r>
              <w:t xml:space="preserve">For example nose, lip, eyebrow etc. </w:t>
            </w:r>
          </w:p>
          <w:p w14:paraId="6AD887D9" w14:textId="77777777" w:rsidR="009441E0" w:rsidRDefault="009441E0" w:rsidP="00004E10"/>
          <w:p w14:paraId="24B0CCC1" w14:textId="77777777" w:rsidR="009441E0" w:rsidRDefault="009441E0" w:rsidP="00004E10">
            <w:r>
              <w:t>This applies to any piercings that are not in the ears for example stomach, wrist etc t</w:t>
            </w:r>
          </w:p>
          <w:p w14:paraId="44FC7B70" w14:textId="2DABBB41" w:rsidR="009441E0" w:rsidRDefault="009441E0" w:rsidP="00004E10">
            <w:r>
              <w:t>These are a health and safety hazard.</w:t>
            </w:r>
          </w:p>
        </w:tc>
      </w:tr>
      <w:tr w:rsidR="009441E0" w14:paraId="4CA7A831" w14:textId="77777777" w:rsidTr="007757FC">
        <w:trPr>
          <w:trHeight w:val="108"/>
        </w:trPr>
        <w:tc>
          <w:tcPr>
            <w:tcW w:w="2320" w:type="dxa"/>
          </w:tcPr>
          <w:p w14:paraId="6FE1FB9D" w14:textId="47B374A3" w:rsidR="009441E0" w:rsidRPr="00A42795" w:rsidRDefault="009441E0" w:rsidP="004826E6">
            <w:pPr>
              <w:shd w:val="clear" w:color="auto" w:fill="FFFFFF"/>
              <w:spacing w:before="100" w:beforeAutospacing="1" w:after="100" w:afterAutospacing="1"/>
              <w:rPr>
                <w:rFonts w:ascii="Calibri" w:eastAsia="Times New Roman" w:hAnsi="Calibri" w:cs="Calibri"/>
                <w:b/>
                <w:color w:val="000000"/>
                <w:sz w:val="24"/>
                <w:szCs w:val="24"/>
                <w:lang w:eastAsia="en-GB"/>
              </w:rPr>
            </w:pPr>
            <w:r w:rsidRPr="00A42795">
              <w:rPr>
                <w:rFonts w:ascii="Calibri" w:eastAsia="Times New Roman" w:hAnsi="Calibri" w:cs="Calibri"/>
                <w:b/>
                <w:color w:val="000000"/>
                <w:sz w:val="24"/>
                <w:szCs w:val="24"/>
                <w:lang w:eastAsia="en-GB"/>
              </w:rPr>
              <w:t>No rings, only a wristwatch can be worn. Earrings are allowed as studs/sleepers (no stipulation on number)</w:t>
            </w:r>
            <w:r>
              <w:rPr>
                <w:rFonts w:ascii="Calibri" w:eastAsia="Times New Roman" w:hAnsi="Calibri" w:cs="Calibri"/>
                <w:b/>
                <w:color w:val="000000"/>
                <w:sz w:val="24"/>
                <w:szCs w:val="24"/>
                <w:lang w:eastAsia="en-GB"/>
              </w:rPr>
              <w:t>.</w:t>
            </w:r>
          </w:p>
          <w:p w14:paraId="4B7EB3FD" w14:textId="77777777" w:rsidR="009441E0" w:rsidRPr="00A42795" w:rsidRDefault="009441E0" w:rsidP="00617FED">
            <w:pPr>
              <w:shd w:val="clear" w:color="auto" w:fill="FFFFFF"/>
              <w:spacing w:before="100" w:beforeAutospacing="1" w:after="100" w:afterAutospacing="1"/>
              <w:rPr>
                <w:rFonts w:ascii="Calibri" w:eastAsia="Times New Roman" w:hAnsi="Calibri" w:cs="Calibri"/>
                <w:b/>
                <w:color w:val="000000"/>
                <w:sz w:val="24"/>
                <w:szCs w:val="24"/>
                <w:lang w:eastAsia="en-GB"/>
              </w:rPr>
            </w:pPr>
          </w:p>
        </w:tc>
        <w:tc>
          <w:tcPr>
            <w:tcW w:w="7881" w:type="dxa"/>
          </w:tcPr>
          <w:p w14:paraId="56CBD7C9" w14:textId="4B00671F" w:rsidR="009441E0" w:rsidRDefault="009441E0" w:rsidP="00004E10">
            <w:r>
              <w:t>Smart watches can be worn – however if they are being used as a source of communication, they will be confiscated.</w:t>
            </w:r>
          </w:p>
          <w:p w14:paraId="652222EB" w14:textId="1E8CBD79" w:rsidR="009441E0" w:rsidRDefault="009441E0" w:rsidP="00004E10">
            <w:r>
              <w:t>Students can wear studs or sleepers – see picture. There is no limit to how many studs. However, school staff will use their discretion if we feel there is a health and safety concern.</w:t>
            </w:r>
          </w:p>
          <w:p w14:paraId="69A27699" w14:textId="77777777" w:rsidR="009441E0" w:rsidRDefault="009441E0" w:rsidP="00004E10">
            <w:r>
              <w:t>A sleeper earring is a small hoop that is close to the ear</w:t>
            </w:r>
          </w:p>
          <w:p w14:paraId="18ACB4A2" w14:textId="77777777" w:rsidR="009441E0" w:rsidRDefault="009441E0" w:rsidP="00004E10">
            <w:r>
              <w:rPr>
                <w:noProof/>
                <w:lang w:eastAsia="en-GB"/>
              </w:rPr>
              <w:drawing>
                <wp:inline distT="0" distB="0" distL="0" distR="0" wp14:anchorId="444480D0" wp14:editId="130E9224">
                  <wp:extent cx="906341" cy="1095495"/>
                  <wp:effectExtent l="0" t="0" r="8255" b="0"/>
                  <wp:docPr id="1" name="Picture 1" descr="SALE Sleeper earrings small silver hoop earrings Hoop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 Sleeper earrings small silver hoop earrings Hoop | Ets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629" cy="1112765"/>
                          </a:xfrm>
                          <a:prstGeom prst="rect">
                            <a:avLst/>
                          </a:prstGeom>
                          <a:noFill/>
                          <a:ln>
                            <a:noFill/>
                          </a:ln>
                        </pic:spPr>
                      </pic:pic>
                    </a:graphicData>
                  </a:graphic>
                </wp:inline>
              </w:drawing>
            </w:r>
            <w:r>
              <w:t xml:space="preserve"> </w:t>
            </w:r>
          </w:p>
          <w:p w14:paraId="349A77A7" w14:textId="77777777" w:rsidR="009441E0" w:rsidRDefault="009441E0" w:rsidP="00004E10">
            <w:r>
              <w:t xml:space="preserve">The following cannot be worn for health and safety reasons: </w:t>
            </w:r>
          </w:p>
          <w:p w14:paraId="24ED227A" w14:textId="77777777" w:rsidR="009441E0" w:rsidRDefault="009441E0" w:rsidP="00392C67">
            <w:pPr>
              <w:pStyle w:val="ListParagraph"/>
              <w:numPr>
                <w:ilvl w:val="0"/>
                <w:numId w:val="2"/>
              </w:numPr>
            </w:pPr>
            <w:r>
              <w:t xml:space="preserve">A hoop earring that is large enough to be caught or has a gap between the earring and the ear </w:t>
            </w:r>
          </w:p>
          <w:p w14:paraId="38506FDF" w14:textId="77777777" w:rsidR="009441E0" w:rsidRDefault="009441E0" w:rsidP="00392C67">
            <w:pPr>
              <w:pStyle w:val="ListParagraph"/>
              <w:ind w:left="774"/>
            </w:pPr>
            <w:r>
              <w:rPr>
                <w:noProof/>
                <w:lang w:eastAsia="en-GB"/>
              </w:rPr>
              <w:drawing>
                <wp:inline distT="0" distB="0" distL="0" distR="0" wp14:anchorId="31093C1B" wp14:editId="4A53A728">
                  <wp:extent cx="1190613" cy="1190613"/>
                  <wp:effectExtent l="0" t="0" r="0" b="0"/>
                  <wp:docPr id="2" name="Picture 2" descr="Danish Collection Hoop Earrings - Steling 925 Silver 15mm - Danish  Collection from Danish Concept Stores Limited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ish Collection Hoop Earrings - Steling 925 Silver 15mm - Danish  Collection from Danish Concept Stores Limited U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1705" cy="1201705"/>
                          </a:xfrm>
                          <a:prstGeom prst="rect">
                            <a:avLst/>
                          </a:prstGeom>
                          <a:noFill/>
                          <a:ln>
                            <a:noFill/>
                          </a:ln>
                        </pic:spPr>
                      </pic:pic>
                    </a:graphicData>
                  </a:graphic>
                </wp:inline>
              </w:drawing>
            </w:r>
          </w:p>
          <w:p w14:paraId="00E097C8" w14:textId="77777777" w:rsidR="009441E0" w:rsidRDefault="009441E0" w:rsidP="00392C67">
            <w:pPr>
              <w:pStyle w:val="ListParagraph"/>
              <w:numPr>
                <w:ilvl w:val="0"/>
                <w:numId w:val="2"/>
              </w:numPr>
            </w:pPr>
            <w:r>
              <w:t xml:space="preserve">A bar earring </w:t>
            </w:r>
          </w:p>
          <w:p w14:paraId="432B77FF" w14:textId="77777777" w:rsidR="009441E0" w:rsidRDefault="009441E0" w:rsidP="00392C67">
            <w:pPr>
              <w:pStyle w:val="ListParagraph"/>
              <w:ind w:left="774"/>
            </w:pPr>
            <w:r>
              <w:rPr>
                <w:noProof/>
                <w:lang w:eastAsia="en-GB"/>
              </w:rPr>
              <w:drawing>
                <wp:inline distT="0" distB="0" distL="0" distR="0" wp14:anchorId="06409116" wp14:editId="760AAD84">
                  <wp:extent cx="1586679" cy="1009015"/>
                  <wp:effectExtent l="0" t="0" r="0" b="635"/>
                  <wp:docPr id="3" name="Picture 3" descr="Double Bar Studs Double Piercing Earrings Double Bar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uble Bar Studs Double Piercing Earrings Double Bar | Etsy"/>
                          <pic:cNvPicPr>
                            <a:picLocks noChangeAspect="1" noChangeArrowheads="1"/>
                          </pic:cNvPicPr>
                        </pic:nvPicPr>
                        <pic:blipFill rotWithShape="1">
                          <a:blip r:embed="rId7">
                            <a:extLst>
                              <a:ext uri="{28A0092B-C50C-407E-A947-70E740481C1C}">
                                <a14:useLocalDpi xmlns:a14="http://schemas.microsoft.com/office/drawing/2010/main" val="0"/>
                              </a:ext>
                            </a:extLst>
                          </a:blip>
                          <a:srcRect l="22040" b="54999"/>
                          <a:stretch/>
                        </pic:blipFill>
                        <pic:spPr bwMode="auto">
                          <a:xfrm>
                            <a:off x="0" y="0"/>
                            <a:ext cx="1587113" cy="1009291"/>
                          </a:xfrm>
                          <a:prstGeom prst="rect">
                            <a:avLst/>
                          </a:prstGeom>
                          <a:noFill/>
                          <a:ln>
                            <a:noFill/>
                          </a:ln>
                          <a:extLst>
                            <a:ext uri="{53640926-AAD7-44D8-BBD7-CCE9431645EC}">
                              <a14:shadowObscured xmlns:a14="http://schemas.microsoft.com/office/drawing/2010/main"/>
                            </a:ext>
                          </a:extLst>
                        </pic:spPr>
                      </pic:pic>
                    </a:graphicData>
                  </a:graphic>
                </wp:inline>
              </w:drawing>
            </w:r>
          </w:p>
          <w:p w14:paraId="75A74F25" w14:textId="77777777" w:rsidR="009441E0" w:rsidRDefault="009441E0" w:rsidP="00392C67">
            <w:pPr>
              <w:pStyle w:val="ListParagraph"/>
              <w:numPr>
                <w:ilvl w:val="0"/>
                <w:numId w:val="2"/>
              </w:numPr>
            </w:pPr>
            <w:r>
              <w:t>Long or dangly earrings.</w:t>
            </w:r>
          </w:p>
          <w:p w14:paraId="2E943E1F" w14:textId="77777777" w:rsidR="009441E0" w:rsidRDefault="009441E0" w:rsidP="00004E10"/>
        </w:tc>
      </w:tr>
      <w:tr w:rsidR="009441E0" w14:paraId="53E239D9" w14:textId="77777777" w:rsidTr="007757FC">
        <w:trPr>
          <w:trHeight w:val="108"/>
        </w:trPr>
        <w:tc>
          <w:tcPr>
            <w:tcW w:w="2320" w:type="dxa"/>
          </w:tcPr>
          <w:p w14:paraId="56EC2B67" w14:textId="63B01B1F" w:rsidR="009441E0" w:rsidRPr="00A42795" w:rsidRDefault="009441E0" w:rsidP="00A42795">
            <w:pPr>
              <w:shd w:val="clear" w:color="auto" w:fill="FFFFFF"/>
              <w:spacing w:before="100" w:beforeAutospacing="1" w:after="100" w:afterAutospacing="1"/>
              <w:rPr>
                <w:rFonts w:ascii="Calibri" w:eastAsia="Times New Roman" w:hAnsi="Calibri" w:cs="Calibri"/>
                <w:b/>
                <w:color w:val="000000"/>
                <w:sz w:val="24"/>
                <w:szCs w:val="24"/>
                <w:lang w:eastAsia="en-GB"/>
              </w:rPr>
            </w:pPr>
            <w:r w:rsidRPr="00A42795">
              <w:rPr>
                <w:rFonts w:ascii="Calibri" w:eastAsia="Times New Roman" w:hAnsi="Calibri" w:cs="Calibri"/>
                <w:b/>
                <w:color w:val="000000"/>
                <w:sz w:val="24"/>
                <w:szCs w:val="24"/>
                <w:lang w:eastAsia="en-GB"/>
              </w:rPr>
              <w:t>Make up must be discreet</w:t>
            </w:r>
          </w:p>
        </w:tc>
        <w:tc>
          <w:tcPr>
            <w:tcW w:w="7881" w:type="dxa"/>
          </w:tcPr>
          <w:p w14:paraId="3D49F2D3" w14:textId="245C85F9" w:rsidR="009441E0" w:rsidRDefault="009441E0" w:rsidP="00004E10">
            <w:r>
              <w:t xml:space="preserve">This is any make up that is obvious. Natural make up is acceptable. </w:t>
            </w:r>
          </w:p>
          <w:p w14:paraId="58F54B6A" w14:textId="77777777" w:rsidR="009441E0" w:rsidRDefault="009441E0" w:rsidP="00004E10">
            <w:r>
              <w:t xml:space="preserve">Obvious make up may include: </w:t>
            </w:r>
          </w:p>
          <w:p w14:paraId="555AF547" w14:textId="77777777" w:rsidR="009441E0" w:rsidRDefault="009441E0" w:rsidP="00392C67">
            <w:pPr>
              <w:pStyle w:val="ListParagraph"/>
              <w:numPr>
                <w:ilvl w:val="0"/>
                <w:numId w:val="2"/>
              </w:numPr>
            </w:pPr>
            <w:r>
              <w:t>Brightly coloured eye shadow</w:t>
            </w:r>
          </w:p>
          <w:p w14:paraId="1D80817B" w14:textId="77777777" w:rsidR="009441E0" w:rsidRDefault="009441E0" w:rsidP="00392C67">
            <w:pPr>
              <w:pStyle w:val="ListParagraph"/>
              <w:numPr>
                <w:ilvl w:val="0"/>
                <w:numId w:val="2"/>
              </w:numPr>
            </w:pPr>
            <w:r>
              <w:t>Heavy eyeliner</w:t>
            </w:r>
          </w:p>
          <w:p w14:paraId="65F4199B" w14:textId="77777777" w:rsidR="009441E0" w:rsidRDefault="009441E0" w:rsidP="00392C67">
            <w:pPr>
              <w:pStyle w:val="ListParagraph"/>
              <w:numPr>
                <w:ilvl w:val="0"/>
                <w:numId w:val="2"/>
              </w:numPr>
            </w:pPr>
            <w:r>
              <w:t>Fake eyelashes (These vary incredibly in length and style. If you can see that they are fake – this is not discreet and they need to be removed.)</w:t>
            </w:r>
          </w:p>
          <w:p w14:paraId="60874BEA" w14:textId="77777777" w:rsidR="009441E0" w:rsidRDefault="009441E0" w:rsidP="00392C67">
            <w:pPr>
              <w:pStyle w:val="ListParagraph"/>
              <w:numPr>
                <w:ilvl w:val="0"/>
                <w:numId w:val="2"/>
              </w:numPr>
            </w:pPr>
            <w:r>
              <w:lastRenderedPageBreak/>
              <w:t>Fake tan</w:t>
            </w:r>
          </w:p>
        </w:tc>
      </w:tr>
      <w:tr w:rsidR="009441E0" w14:paraId="54E80AD5" w14:textId="77777777" w:rsidTr="007757FC">
        <w:trPr>
          <w:trHeight w:val="108"/>
        </w:trPr>
        <w:tc>
          <w:tcPr>
            <w:tcW w:w="2320" w:type="dxa"/>
          </w:tcPr>
          <w:p w14:paraId="28D2147F" w14:textId="77777777" w:rsidR="009441E0" w:rsidRPr="00A42795" w:rsidRDefault="009441E0" w:rsidP="00392C67">
            <w:pPr>
              <w:shd w:val="clear" w:color="auto" w:fill="FFFFFF"/>
              <w:spacing w:before="100" w:beforeAutospacing="1" w:after="100" w:afterAutospacing="1"/>
              <w:rPr>
                <w:rFonts w:ascii="Calibri" w:eastAsia="Times New Roman" w:hAnsi="Calibri" w:cs="Calibri"/>
                <w:b/>
                <w:color w:val="000000"/>
                <w:sz w:val="24"/>
                <w:szCs w:val="24"/>
                <w:lang w:eastAsia="en-GB"/>
              </w:rPr>
            </w:pPr>
            <w:r w:rsidRPr="00A42795">
              <w:rPr>
                <w:rFonts w:ascii="Calibri" w:eastAsia="Times New Roman" w:hAnsi="Calibri" w:cs="Calibri"/>
                <w:b/>
                <w:color w:val="000000"/>
                <w:sz w:val="24"/>
                <w:szCs w:val="24"/>
                <w:lang w:eastAsia="en-GB"/>
              </w:rPr>
              <w:lastRenderedPageBreak/>
              <w:t>Shoes- Some may be a cross between shoe/trainer</w:t>
            </w:r>
          </w:p>
          <w:p w14:paraId="7FCD599E" w14:textId="77777777" w:rsidR="009441E0" w:rsidRDefault="009441E0" w:rsidP="00004E10">
            <w:pPr>
              <w:rPr>
                <w:b/>
              </w:rPr>
            </w:pPr>
          </w:p>
          <w:p w14:paraId="42C7031C" w14:textId="77777777" w:rsidR="009441E0" w:rsidRDefault="009441E0" w:rsidP="00004E10">
            <w:pPr>
              <w:rPr>
                <w:b/>
              </w:rPr>
            </w:pPr>
          </w:p>
          <w:p w14:paraId="0FDB2323" w14:textId="77777777" w:rsidR="009441E0" w:rsidRDefault="009441E0" w:rsidP="00004E10">
            <w:pPr>
              <w:rPr>
                <w:b/>
              </w:rPr>
            </w:pPr>
          </w:p>
          <w:p w14:paraId="740E6719" w14:textId="77777777" w:rsidR="009441E0" w:rsidRDefault="009441E0" w:rsidP="00004E10">
            <w:pPr>
              <w:rPr>
                <w:b/>
              </w:rPr>
            </w:pPr>
          </w:p>
          <w:p w14:paraId="061AAD45" w14:textId="77777777" w:rsidR="009441E0" w:rsidRDefault="009441E0" w:rsidP="00004E10">
            <w:pPr>
              <w:rPr>
                <w:b/>
              </w:rPr>
            </w:pPr>
          </w:p>
          <w:p w14:paraId="6C4B4CD0" w14:textId="77777777" w:rsidR="009441E0" w:rsidRDefault="009441E0" w:rsidP="00004E10">
            <w:pPr>
              <w:rPr>
                <w:b/>
              </w:rPr>
            </w:pPr>
          </w:p>
          <w:p w14:paraId="5ABE5CC7" w14:textId="77777777" w:rsidR="009441E0" w:rsidRDefault="009441E0" w:rsidP="00004E10">
            <w:pPr>
              <w:rPr>
                <w:b/>
              </w:rPr>
            </w:pPr>
          </w:p>
          <w:p w14:paraId="40BE1102" w14:textId="77777777" w:rsidR="009441E0" w:rsidRDefault="009441E0" w:rsidP="00004E10">
            <w:pPr>
              <w:rPr>
                <w:b/>
              </w:rPr>
            </w:pPr>
          </w:p>
          <w:p w14:paraId="3AEB011D" w14:textId="77777777" w:rsidR="009441E0" w:rsidRDefault="009441E0" w:rsidP="00004E10">
            <w:pPr>
              <w:rPr>
                <w:b/>
              </w:rPr>
            </w:pPr>
          </w:p>
          <w:p w14:paraId="7E1E5205" w14:textId="77777777" w:rsidR="009441E0" w:rsidRDefault="009441E0" w:rsidP="00004E10">
            <w:pPr>
              <w:rPr>
                <w:b/>
              </w:rPr>
            </w:pPr>
          </w:p>
          <w:p w14:paraId="0E1BA80E" w14:textId="77777777" w:rsidR="009441E0" w:rsidRDefault="009441E0" w:rsidP="00004E10">
            <w:pPr>
              <w:rPr>
                <w:b/>
              </w:rPr>
            </w:pPr>
          </w:p>
          <w:p w14:paraId="78F0E553" w14:textId="77777777" w:rsidR="009441E0" w:rsidRDefault="009441E0" w:rsidP="00004E10">
            <w:pPr>
              <w:rPr>
                <w:b/>
              </w:rPr>
            </w:pPr>
          </w:p>
          <w:p w14:paraId="63DF29C9" w14:textId="77777777" w:rsidR="009441E0" w:rsidRDefault="009441E0" w:rsidP="00004E10">
            <w:pPr>
              <w:rPr>
                <w:b/>
              </w:rPr>
            </w:pPr>
          </w:p>
          <w:p w14:paraId="200450D8" w14:textId="77777777" w:rsidR="009441E0" w:rsidRDefault="009441E0" w:rsidP="00004E10">
            <w:pPr>
              <w:rPr>
                <w:b/>
              </w:rPr>
            </w:pPr>
          </w:p>
          <w:p w14:paraId="2D414CD3" w14:textId="77777777" w:rsidR="009441E0" w:rsidRDefault="009441E0" w:rsidP="00004E10">
            <w:pPr>
              <w:rPr>
                <w:b/>
              </w:rPr>
            </w:pPr>
          </w:p>
          <w:p w14:paraId="023C1CB2" w14:textId="77777777" w:rsidR="009441E0" w:rsidRDefault="009441E0" w:rsidP="00004E10">
            <w:pPr>
              <w:rPr>
                <w:b/>
              </w:rPr>
            </w:pPr>
          </w:p>
          <w:p w14:paraId="5610D7AA" w14:textId="77777777" w:rsidR="009441E0" w:rsidRDefault="009441E0" w:rsidP="00004E10">
            <w:pPr>
              <w:rPr>
                <w:b/>
              </w:rPr>
            </w:pPr>
          </w:p>
          <w:p w14:paraId="172FA8E6" w14:textId="77777777" w:rsidR="009441E0" w:rsidRDefault="009441E0" w:rsidP="00004E10">
            <w:pPr>
              <w:rPr>
                <w:b/>
              </w:rPr>
            </w:pPr>
          </w:p>
          <w:p w14:paraId="37D76223" w14:textId="77777777" w:rsidR="009441E0" w:rsidRDefault="009441E0" w:rsidP="00004E10">
            <w:pPr>
              <w:rPr>
                <w:b/>
              </w:rPr>
            </w:pPr>
          </w:p>
          <w:p w14:paraId="1A925990" w14:textId="77777777" w:rsidR="009441E0" w:rsidRDefault="009441E0" w:rsidP="00004E10">
            <w:pPr>
              <w:rPr>
                <w:b/>
              </w:rPr>
            </w:pPr>
          </w:p>
          <w:p w14:paraId="5C612794" w14:textId="77777777" w:rsidR="009441E0" w:rsidRDefault="009441E0" w:rsidP="00004E10">
            <w:pPr>
              <w:rPr>
                <w:b/>
              </w:rPr>
            </w:pPr>
          </w:p>
          <w:p w14:paraId="094A0453" w14:textId="77777777" w:rsidR="009441E0" w:rsidRDefault="009441E0" w:rsidP="00004E10">
            <w:pPr>
              <w:rPr>
                <w:b/>
              </w:rPr>
            </w:pPr>
          </w:p>
          <w:p w14:paraId="19089E7E" w14:textId="77777777" w:rsidR="009441E0" w:rsidRDefault="009441E0" w:rsidP="00004E10">
            <w:pPr>
              <w:rPr>
                <w:b/>
              </w:rPr>
            </w:pPr>
          </w:p>
          <w:p w14:paraId="0E4AFE94" w14:textId="77777777" w:rsidR="009441E0" w:rsidRDefault="009441E0" w:rsidP="00004E10">
            <w:pPr>
              <w:rPr>
                <w:b/>
              </w:rPr>
            </w:pPr>
          </w:p>
          <w:p w14:paraId="3C334B56" w14:textId="77777777" w:rsidR="009441E0" w:rsidRDefault="009441E0" w:rsidP="00004E10">
            <w:pPr>
              <w:rPr>
                <w:b/>
              </w:rPr>
            </w:pPr>
          </w:p>
          <w:p w14:paraId="59D52910" w14:textId="77777777" w:rsidR="009441E0" w:rsidRDefault="009441E0" w:rsidP="00004E10">
            <w:pPr>
              <w:rPr>
                <w:b/>
              </w:rPr>
            </w:pPr>
          </w:p>
          <w:p w14:paraId="33B714CE" w14:textId="77777777" w:rsidR="009441E0" w:rsidRDefault="009441E0" w:rsidP="00004E10">
            <w:pPr>
              <w:rPr>
                <w:b/>
              </w:rPr>
            </w:pPr>
          </w:p>
          <w:p w14:paraId="249F6FC4" w14:textId="77777777" w:rsidR="009441E0" w:rsidRDefault="009441E0" w:rsidP="00004E10">
            <w:pPr>
              <w:rPr>
                <w:b/>
              </w:rPr>
            </w:pPr>
          </w:p>
          <w:p w14:paraId="048F1896" w14:textId="77777777" w:rsidR="009441E0" w:rsidRDefault="009441E0" w:rsidP="00004E10">
            <w:pPr>
              <w:rPr>
                <w:b/>
              </w:rPr>
            </w:pPr>
          </w:p>
          <w:p w14:paraId="5120A81C" w14:textId="77777777" w:rsidR="009441E0" w:rsidRDefault="009441E0" w:rsidP="00004E10">
            <w:pPr>
              <w:rPr>
                <w:b/>
              </w:rPr>
            </w:pPr>
          </w:p>
          <w:p w14:paraId="1F64CC36" w14:textId="77777777" w:rsidR="009441E0" w:rsidRDefault="009441E0" w:rsidP="00004E10">
            <w:pPr>
              <w:rPr>
                <w:b/>
              </w:rPr>
            </w:pPr>
          </w:p>
          <w:p w14:paraId="4D328D5F" w14:textId="77777777" w:rsidR="009441E0" w:rsidRDefault="009441E0" w:rsidP="00004E10">
            <w:pPr>
              <w:rPr>
                <w:b/>
              </w:rPr>
            </w:pPr>
          </w:p>
          <w:p w14:paraId="1CE1EBA5" w14:textId="77777777" w:rsidR="009441E0" w:rsidRDefault="009441E0" w:rsidP="00004E10">
            <w:pPr>
              <w:rPr>
                <w:b/>
              </w:rPr>
            </w:pPr>
          </w:p>
          <w:p w14:paraId="526DBA6C" w14:textId="77777777" w:rsidR="009441E0" w:rsidRDefault="009441E0" w:rsidP="00004E10">
            <w:pPr>
              <w:rPr>
                <w:b/>
              </w:rPr>
            </w:pPr>
          </w:p>
          <w:p w14:paraId="54CFC1A6" w14:textId="77777777" w:rsidR="009441E0" w:rsidRDefault="009441E0" w:rsidP="00004E10">
            <w:pPr>
              <w:rPr>
                <w:b/>
              </w:rPr>
            </w:pPr>
          </w:p>
          <w:p w14:paraId="1E691DBC" w14:textId="3D9D40E7" w:rsidR="009441E0" w:rsidRPr="00462A70" w:rsidRDefault="009441E0" w:rsidP="00004E10">
            <w:pPr>
              <w:rPr>
                <w:b/>
              </w:rPr>
            </w:pPr>
            <w:r w:rsidRPr="00462A70">
              <w:rPr>
                <w:b/>
              </w:rPr>
              <w:t>Footwear Change for PE</w:t>
            </w:r>
          </w:p>
        </w:tc>
        <w:tc>
          <w:tcPr>
            <w:tcW w:w="7881" w:type="dxa"/>
          </w:tcPr>
          <w:p w14:paraId="41A687B8" w14:textId="77777777" w:rsidR="009441E0" w:rsidRDefault="009441E0" w:rsidP="00392C67">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w:t>
            </w:r>
            <w:r w:rsidRPr="00004E10">
              <w:rPr>
                <w:rFonts w:ascii="Calibri" w:eastAsia="Times New Roman" w:hAnsi="Calibri" w:cs="Calibri"/>
                <w:color w:val="000000"/>
                <w:sz w:val="24"/>
                <w:szCs w:val="24"/>
                <w:lang w:eastAsia="en-GB"/>
              </w:rPr>
              <w:t xml:space="preserve">ootwear </w:t>
            </w:r>
            <w:r>
              <w:rPr>
                <w:rFonts w:ascii="Calibri" w:eastAsia="Times New Roman" w:hAnsi="Calibri" w:cs="Calibri"/>
                <w:color w:val="000000"/>
                <w:sz w:val="24"/>
                <w:szCs w:val="24"/>
                <w:lang w:eastAsia="en-GB"/>
              </w:rPr>
              <w:t>can</w:t>
            </w:r>
            <w:r w:rsidRPr="00004E10">
              <w:rPr>
                <w:rFonts w:ascii="Calibri" w:eastAsia="Times New Roman" w:hAnsi="Calibri" w:cs="Calibri"/>
                <w:color w:val="000000"/>
                <w:sz w:val="24"/>
                <w:szCs w:val="24"/>
                <w:lang w:eastAsia="en-GB"/>
              </w:rPr>
              <w:t>not have contrasting sports logos, writing or patters e.g. a white NIKE tick on a black trainer</w:t>
            </w:r>
            <w:r>
              <w:rPr>
                <w:rFonts w:ascii="Calibri" w:eastAsia="Times New Roman" w:hAnsi="Calibri" w:cs="Calibri"/>
                <w:color w:val="000000"/>
                <w:sz w:val="24"/>
                <w:szCs w:val="24"/>
                <w:lang w:eastAsia="en-GB"/>
              </w:rPr>
              <w:t>. See pictures</w:t>
            </w:r>
          </w:p>
          <w:p w14:paraId="2CB17031" w14:textId="77777777" w:rsidR="009441E0" w:rsidRDefault="009441E0" w:rsidP="00392C67">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Acceptable: </w:t>
            </w:r>
          </w:p>
          <w:p w14:paraId="2E29D32E" w14:textId="77777777" w:rsidR="009441E0" w:rsidRDefault="009441E0" w:rsidP="00392C67">
            <w:pPr>
              <w:rPr>
                <w:rFonts w:ascii="Calibri" w:eastAsia="Times New Roman" w:hAnsi="Calibri" w:cs="Calibri"/>
                <w:color w:val="000000"/>
                <w:sz w:val="24"/>
                <w:szCs w:val="24"/>
                <w:lang w:eastAsia="en-GB"/>
              </w:rPr>
            </w:pPr>
            <w:r>
              <w:rPr>
                <w:noProof/>
                <w:lang w:eastAsia="en-GB"/>
              </w:rPr>
              <w:drawing>
                <wp:inline distT="0" distB="0" distL="0" distR="0" wp14:anchorId="12AF8775" wp14:editId="72EC598F">
                  <wp:extent cx="1505957" cy="1000568"/>
                  <wp:effectExtent l="0" t="0" r="0" b="9525"/>
                  <wp:docPr id="4" name="Picture 4" descr="Best Black Trainers for Women 2021: Nike, Balenciaga, The Row | Glamour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 Black Trainers for Women 2021: Nike, Balenciaga, The Row | Glamour 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549" cy="1006941"/>
                          </a:xfrm>
                          <a:prstGeom prst="rect">
                            <a:avLst/>
                          </a:prstGeom>
                          <a:noFill/>
                          <a:ln>
                            <a:noFill/>
                          </a:ln>
                        </pic:spPr>
                      </pic:pic>
                    </a:graphicData>
                  </a:graphic>
                </wp:inline>
              </w:drawing>
            </w:r>
            <w:r w:rsidRPr="00004E10">
              <w:rPr>
                <w:rFonts w:ascii="Calibri" w:eastAsia="Times New Roman" w:hAnsi="Calibri" w:cs="Calibri"/>
                <w:color w:val="000000"/>
                <w:sz w:val="24"/>
                <w:szCs w:val="24"/>
                <w:lang w:eastAsia="en-GB"/>
              </w:rPr>
              <w:t> </w:t>
            </w:r>
          </w:p>
          <w:p w14:paraId="15975B36" w14:textId="77777777" w:rsidR="009441E0" w:rsidRDefault="009441E0" w:rsidP="00392C67">
            <w:pPr>
              <w:rPr>
                <w:rFonts w:ascii="Calibri" w:eastAsia="Times New Roman" w:hAnsi="Calibri" w:cs="Calibri"/>
                <w:color w:val="000000"/>
                <w:sz w:val="24"/>
                <w:szCs w:val="24"/>
                <w:lang w:eastAsia="en-GB"/>
              </w:rPr>
            </w:pPr>
            <w:r>
              <w:rPr>
                <w:noProof/>
                <w:lang w:eastAsia="en-GB"/>
              </w:rPr>
              <w:drawing>
                <wp:inline distT="0" distB="0" distL="0" distR="0" wp14:anchorId="7034BCC8" wp14:editId="323B2BFC">
                  <wp:extent cx="1052422" cy="1052422"/>
                  <wp:effectExtent l="0" t="0" r="0" b="0"/>
                  <wp:docPr id="6" name="Picture 6" descr="Black Trainers | adida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 Trainers | adidas 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2176" cy="1062176"/>
                          </a:xfrm>
                          <a:prstGeom prst="rect">
                            <a:avLst/>
                          </a:prstGeom>
                          <a:noFill/>
                          <a:ln>
                            <a:noFill/>
                          </a:ln>
                        </pic:spPr>
                      </pic:pic>
                    </a:graphicData>
                  </a:graphic>
                </wp:inline>
              </w:drawing>
            </w:r>
          </w:p>
          <w:p w14:paraId="6A92F5BD" w14:textId="77777777" w:rsidR="009441E0" w:rsidRDefault="009441E0" w:rsidP="00392C67">
            <w:pPr>
              <w:rPr>
                <w:rFonts w:ascii="Calibri" w:eastAsia="Times New Roman" w:hAnsi="Calibri" w:cs="Calibri"/>
                <w:color w:val="000000"/>
                <w:sz w:val="24"/>
                <w:szCs w:val="24"/>
                <w:lang w:eastAsia="en-GB"/>
              </w:rPr>
            </w:pPr>
          </w:p>
          <w:p w14:paraId="22EA4CAC" w14:textId="77777777" w:rsidR="009441E0" w:rsidRDefault="009441E0" w:rsidP="00392C67">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Not acceptable: </w:t>
            </w:r>
          </w:p>
          <w:p w14:paraId="118C2360" w14:textId="77777777" w:rsidR="009441E0" w:rsidRDefault="009441E0" w:rsidP="00392C67">
            <w:r>
              <w:rPr>
                <w:noProof/>
                <w:lang w:eastAsia="en-GB"/>
              </w:rPr>
              <w:drawing>
                <wp:inline distT="0" distB="0" distL="0" distR="0" wp14:anchorId="2313289B" wp14:editId="310995C8">
                  <wp:extent cx="1716657" cy="880542"/>
                  <wp:effectExtent l="0" t="0" r="0" b="0"/>
                  <wp:docPr id="5" name="Picture 5" descr="Mercury Girls Black &amp; Pink Easy Fasten Trainer: Amazon.co.uk: Shoes &amp;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rcury Girls Black &amp; Pink Easy Fasten Trainer: Amazon.co.uk: Shoes &amp; Ba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1709" cy="898522"/>
                          </a:xfrm>
                          <a:prstGeom prst="rect">
                            <a:avLst/>
                          </a:prstGeom>
                          <a:noFill/>
                          <a:ln>
                            <a:noFill/>
                          </a:ln>
                        </pic:spPr>
                      </pic:pic>
                    </a:graphicData>
                  </a:graphic>
                </wp:inline>
              </w:drawing>
            </w:r>
          </w:p>
          <w:p w14:paraId="4835D8E4" w14:textId="77777777" w:rsidR="009441E0" w:rsidRDefault="009441E0" w:rsidP="00392C67">
            <w:pPr>
              <w:rPr>
                <w:noProof/>
                <w:lang w:eastAsia="en-GB"/>
              </w:rPr>
            </w:pPr>
          </w:p>
          <w:p w14:paraId="54CE7373" w14:textId="77777777" w:rsidR="009441E0" w:rsidRDefault="009441E0" w:rsidP="00392C67">
            <w:r>
              <w:rPr>
                <w:noProof/>
                <w:lang w:eastAsia="en-GB"/>
              </w:rPr>
              <w:drawing>
                <wp:inline distT="0" distB="0" distL="0" distR="0" wp14:anchorId="57C3DA78" wp14:editId="0FA10C02">
                  <wp:extent cx="2130425" cy="1181519"/>
                  <wp:effectExtent l="0" t="0" r="3175" b="0"/>
                  <wp:docPr id="7" name="Picture 7" descr="Womens Trainers | Nike, adidas, PUMA | Black, White | Sports 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mens Trainers | Nike, adidas, PUMA | Black, White | Sports Direct"/>
                          <pic:cNvPicPr>
                            <a:picLocks noChangeAspect="1" noChangeArrowheads="1"/>
                          </pic:cNvPicPr>
                        </pic:nvPicPr>
                        <pic:blipFill rotWithShape="1">
                          <a:blip r:embed="rId11">
                            <a:extLst>
                              <a:ext uri="{28A0092B-C50C-407E-A947-70E740481C1C}">
                                <a14:useLocalDpi xmlns:a14="http://schemas.microsoft.com/office/drawing/2010/main" val="0"/>
                              </a:ext>
                            </a:extLst>
                          </a:blip>
                          <a:srcRect t="44541"/>
                          <a:stretch/>
                        </pic:blipFill>
                        <pic:spPr bwMode="auto">
                          <a:xfrm>
                            <a:off x="0" y="0"/>
                            <a:ext cx="2130425" cy="1181519"/>
                          </a:xfrm>
                          <a:prstGeom prst="rect">
                            <a:avLst/>
                          </a:prstGeom>
                          <a:noFill/>
                          <a:ln>
                            <a:noFill/>
                          </a:ln>
                          <a:extLst>
                            <a:ext uri="{53640926-AAD7-44D8-BBD7-CCE9431645EC}">
                              <a14:shadowObscured xmlns:a14="http://schemas.microsoft.com/office/drawing/2010/main"/>
                            </a:ext>
                          </a:extLst>
                        </pic:spPr>
                      </pic:pic>
                    </a:graphicData>
                  </a:graphic>
                </wp:inline>
              </w:drawing>
            </w:r>
          </w:p>
          <w:p w14:paraId="7389D84A" w14:textId="77777777" w:rsidR="009441E0" w:rsidRDefault="009441E0" w:rsidP="00392C67">
            <w:r>
              <w:t xml:space="preserve">Exceptions – Some of our students may have medical conditions that require them to wear trainers – for example if they have specially made insoles. School need a medical note to confirm this. If this is the case, </w:t>
            </w:r>
            <w:proofErr w:type="spellStart"/>
            <w:r>
              <w:t>HoY</w:t>
            </w:r>
            <w:proofErr w:type="spellEnd"/>
            <w:r>
              <w:t xml:space="preserve"> will communicate with home that in future trainers need to be plain black. A uniform pass needs to be issued for these students. </w:t>
            </w:r>
          </w:p>
          <w:p w14:paraId="29859565" w14:textId="77777777" w:rsidR="009441E0" w:rsidRDefault="009441E0" w:rsidP="00392C67"/>
          <w:p w14:paraId="0F2FEDB4" w14:textId="4144CE14" w:rsidR="009441E0" w:rsidRDefault="009441E0" w:rsidP="00392C67">
            <w:r>
              <w:rPr>
                <w:rFonts w:ascii="Calibri" w:hAnsi="Calibri" w:cs="Calibri"/>
                <w:color w:val="000000"/>
                <w:shd w:val="clear" w:color="auto" w:fill="FFFFFF"/>
              </w:rPr>
              <w:t>During PE lessons footwear can become wet/muddy. All students need to change into footwear that is appropriate for lesson location and for the PESSPA being taught.  Footwear that is fit for purpose and appropriate to the surface and conditions is essential for student safety. Footwear should demonstrate effective grip and support and reasonable protection for PESSPA for indoor and outdoor game.</w:t>
            </w:r>
          </w:p>
        </w:tc>
      </w:tr>
      <w:tr w:rsidR="009441E0" w14:paraId="186CE055" w14:textId="77777777" w:rsidTr="007757FC">
        <w:trPr>
          <w:trHeight w:val="108"/>
        </w:trPr>
        <w:tc>
          <w:tcPr>
            <w:tcW w:w="2320" w:type="dxa"/>
          </w:tcPr>
          <w:p w14:paraId="64F47DB2" w14:textId="77777777" w:rsidR="009441E0" w:rsidRPr="00A42795" w:rsidRDefault="009441E0" w:rsidP="00A42795">
            <w:pPr>
              <w:shd w:val="clear" w:color="auto" w:fill="FFFFFF"/>
              <w:spacing w:before="100" w:beforeAutospacing="1" w:after="100" w:afterAutospacing="1"/>
              <w:rPr>
                <w:b/>
              </w:rPr>
            </w:pPr>
            <w:r w:rsidRPr="00A42795">
              <w:rPr>
                <w:rFonts w:ascii="Calibri" w:eastAsia="Times New Roman" w:hAnsi="Calibri" w:cs="Calibri"/>
                <w:b/>
                <w:color w:val="000000"/>
                <w:sz w:val="24"/>
                <w:szCs w:val="24"/>
                <w:lang w:eastAsia="en-GB"/>
              </w:rPr>
              <w:t>Nails must be neat, tidy and </w:t>
            </w:r>
            <w:r w:rsidRPr="00A42795">
              <w:rPr>
                <w:rFonts w:ascii="Calibri" w:eastAsia="Times New Roman" w:hAnsi="Calibri" w:cs="Calibri"/>
                <w:b/>
                <w:bCs/>
                <w:color w:val="000000"/>
                <w:sz w:val="24"/>
                <w:szCs w:val="24"/>
                <w:lang w:eastAsia="en-GB"/>
              </w:rPr>
              <w:t xml:space="preserve">short. </w:t>
            </w:r>
          </w:p>
        </w:tc>
        <w:tc>
          <w:tcPr>
            <w:tcW w:w="7881" w:type="dxa"/>
          </w:tcPr>
          <w:p w14:paraId="1286FA39" w14:textId="77777777" w:rsidR="009441E0" w:rsidRDefault="009441E0" w:rsidP="00004E10">
            <w:r>
              <w:t xml:space="preserve">Long nails are a health and safety hazard and therefore are not acceptable. </w:t>
            </w:r>
          </w:p>
          <w:p w14:paraId="5F3A070A" w14:textId="2F757470" w:rsidR="009441E0" w:rsidRDefault="009441E0" w:rsidP="00004E10">
            <w:r>
              <w:t xml:space="preserve">Nail varnish/colour on nails is acceptable. </w:t>
            </w:r>
          </w:p>
          <w:p w14:paraId="502CFC86" w14:textId="77C68425" w:rsidR="009441E0" w:rsidRDefault="009441E0" w:rsidP="00004E10">
            <w:r>
              <w:t>Gel/Acrylic nails are not acceptable.</w:t>
            </w:r>
          </w:p>
          <w:p w14:paraId="15C8759B" w14:textId="77777777" w:rsidR="009441E0" w:rsidRDefault="009441E0" w:rsidP="00004E10"/>
          <w:p w14:paraId="68E07E1D" w14:textId="77777777" w:rsidR="009441E0" w:rsidRDefault="009441E0" w:rsidP="00004E10">
            <w:r>
              <w:t xml:space="preserve">Example of acceptable nails: </w:t>
            </w:r>
            <w:r>
              <w:rPr>
                <w:noProof/>
                <w:lang w:eastAsia="en-GB"/>
              </w:rPr>
              <w:drawing>
                <wp:inline distT="0" distB="0" distL="0" distR="0" wp14:anchorId="3056571C" wp14:editId="7B58915A">
                  <wp:extent cx="2161169" cy="1207698"/>
                  <wp:effectExtent l="0" t="0" r="0" b="0"/>
                  <wp:docPr id="9" name="Picture 9" descr="Acrylic Nails at Home: Beginners Guide (Step-by-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rylic Nails at Home: Beginners Guide (Step-by-Ste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6201" cy="1221687"/>
                          </a:xfrm>
                          <a:prstGeom prst="rect">
                            <a:avLst/>
                          </a:prstGeom>
                          <a:noFill/>
                          <a:ln>
                            <a:noFill/>
                          </a:ln>
                        </pic:spPr>
                      </pic:pic>
                    </a:graphicData>
                  </a:graphic>
                </wp:inline>
              </w:drawing>
            </w:r>
          </w:p>
          <w:p w14:paraId="07530BC9" w14:textId="77777777" w:rsidR="009441E0" w:rsidRDefault="009441E0" w:rsidP="00004E10"/>
          <w:p w14:paraId="17F7CB0E" w14:textId="6300C421" w:rsidR="009441E0" w:rsidRDefault="009441E0" w:rsidP="00004E10">
            <w:r>
              <w:t xml:space="preserve">Unacceptable nails due to length and acrylic/gel: </w:t>
            </w:r>
          </w:p>
          <w:p w14:paraId="183591EF" w14:textId="77777777" w:rsidR="009441E0" w:rsidRDefault="009441E0" w:rsidP="00004E10">
            <w:r>
              <w:rPr>
                <w:noProof/>
                <w:lang w:eastAsia="en-GB"/>
              </w:rPr>
              <w:lastRenderedPageBreak/>
              <w:drawing>
                <wp:inline distT="0" distB="0" distL="0" distR="0" wp14:anchorId="0FCD3524" wp14:editId="4E7C5AE7">
                  <wp:extent cx="1350829" cy="1518249"/>
                  <wp:effectExtent l="0" t="0" r="1905" b="6350"/>
                  <wp:docPr id="12" name="Picture 12" descr="Nails — Tip Top 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ils — Tip Top To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586" cy="1523596"/>
                          </a:xfrm>
                          <a:prstGeom prst="rect">
                            <a:avLst/>
                          </a:prstGeom>
                          <a:noFill/>
                          <a:ln>
                            <a:noFill/>
                          </a:ln>
                        </pic:spPr>
                      </pic:pic>
                    </a:graphicData>
                  </a:graphic>
                </wp:inline>
              </w:drawing>
            </w:r>
          </w:p>
        </w:tc>
      </w:tr>
      <w:tr w:rsidR="009441E0" w14:paraId="0F57C0DA" w14:textId="77777777" w:rsidTr="007757FC">
        <w:trPr>
          <w:trHeight w:val="6182"/>
        </w:trPr>
        <w:tc>
          <w:tcPr>
            <w:tcW w:w="2320" w:type="dxa"/>
          </w:tcPr>
          <w:p w14:paraId="23E6CAE3" w14:textId="77777777" w:rsidR="009441E0" w:rsidRPr="00A42795" w:rsidRDefault="009441E0" w:rsidP="009511C4">
            <w:pPr>
              <w:rPr>
                <w:b/>
              </w:rPr>
            </w:pPr>
            <w:r w:rsidRPr="00A42795">
              <w:rPr>
                <w:rFonts w:ascii="Calibri" w:hAnsi="Calibri" w:cs="Calibri"/>
                <w:b/>
                <w:bCs/>
                <w:color w:val="000000"/>
                <w:shd w:val="clear" w:color="auto" w:fill="FFFFFF"/>
              </w:rPr>
              <w:lastRenderedPageBreak/>
              <w:t>Extreme hairstyles are discouraged</w:t>
            </w:r>
            <w:r w:rsidRPr="00A42795">
              <w:rPr>
                <w:rFonts w:ascii="Calibri" w:hAnsi="Calibri" w:cs="Calibri"/>
                <w:b/>
                <w:color w:val="000000"/>
                <w:shd w:val="clear" w:color="auto" w:fill="FFFFFF"/>
              </w:rPr>
              <w:t>. </w:t>
            </w:r>
          </w:p>
        </w:tc>
        <w:tc>
          <w:tcPr>
            <w:tcW w:w="7881" w:type="dxa"/>
          </w:tcPr>
          <w:p w14:paraId="68022E2B" w14:textId="77777777" w:rsidR="009441E0" w:rsidRDefault="009441E0" w:rsidP="00004E10">
            <w:r>
              <w:t xml:space="preserve">This will only apply to hair that is unreasonable/distracting. </w:t>
            </w:r>
          </w:p>
          <w:p w14:paraId="36B2214E" w14:textId="77777777" w:rsidR="009441E0" w:rsidRDefault="009441E0" w:rsidP="00004E10">
            <w:r>
              <w:t>Dying hair, having coloured flecks, short hair cuts are all acceptable.</w:t>
            </w:r>
          </w:p>
          <w:p w14:paraId="6AB48693" w14:textId="175558A4" w:rsidR="009441E0" w:rsidRDefault="00667BC8" w:rsidP="00004E10">
            <w:r>
              <w:t>We advise that parents/carers s</w:t>
            </w:r>
            <w:r w:rsidR="009441E0">
              <w:t xml:space="preserve">peak to </w:t>
            </w:r>
            <w:r>
              <w:t>Heads of Year</w:t>
            </w:r>
            <w:r w:rsidR="009441E0">
              <w:t xml:space="preserve"> for guidance </w:t>
            </w:r>
            <w:r>
              <w:t>prior to any major changes</w:t>
            </w:r>
            <w:r w:rsidR="009441E0">
              <w:t xml:space="preserve"> as they will make the decision </w:t>
            </w:r>
            <w:r>
              <w:t>whether the hairstyle is extreme</w:t>
            </w:r>
            <w:r w:rsidR="009441E0">
              <w:t>.</w:t>
            </w:r>
          </w:p>
          <w:p w14:paraId="2A9B9C0E" w14:textId="77777777" w:rsidR="009441E0" w:rsidRDefault="009441E0" w:rsidP="00004E10">
            <w:r>
              <w:t xml:space="preserve">Example of acceptable hair colour: </w:t>
            </w:r>
          </w:p>
          <w:p w14:paraId="2EBE9915" w14:textId="77777777" w:rsidR="009441E0" w:rsidRDefault="009441E0" w:rsidP="00004E10">
            <w:r>
              <w:rPr>
                <w:noProof/>
                <w:lang w:eastAsia="en-GB"/>
              </w:rPr>
              <w:drawing>
                <wp:inline distT="0" distB="0" distL="0" distR="0" wp14:anchorId="13B82BEF" wp14:editId="1B7A2567">
                  <wp:extent cx="1561382" cy="1561382"/>
                  <wp:effectExtent l="0" t="0" r="1270" b="1270"/>
                  <wp:docPr id="10" name="Picture 10" descr="41 Best Pink Hair Streaks Ideas Fo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1 Best Pink Hair Streaks Ideas For 2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4239" cy="1574239"/>
                          </a:xfrm>
                          <a:prstGeom prst="rect">
                            <a:avLst/>
                          </a:prstGeom>
                          <a:noFill/>
                          <a:ln>
                            <a:noFill/>
                          </a:ln>
                        </pic:spPr>
                      </pic:pic>
                    </a:graphicData>
                  </a:graphic>
                </wp:inline>
              </w:drawing>
            </w:r>
          </w:p>
          <w:p w14:paraId="610385DB" w14:textId="77777777" w:rsidR="009441E0" w:rsidRDefault="009441E0" w:rsidP="00004E10"/>
          <w:p w14:paraId="5F330A7C" w14:textId="77777777" w:rsidR="009441E0" w:rsidRDefault="009441E0" w:rsidP="00004E10">
            <w:r>
              <w:t xml:space="preserve">Unacceptable hair due to style and colour: </w:t>
            </w:r>
          </w:p>
          <w:p w14:paraId="44260E6A" w14:textId="77777777" w:rsidR="009441E0" w:rsidRDefault="009441E0" w:rsidP="00004E10">
            <w:r>
              <w:rPr>
                <w:noProof/>
                <w:lang w:eastAsia="en-GB"/>
              </w:rPr>
              <w:drawing>
                <wp:inline distT="0" distB="0" distL="0" distR="0" wp14:anchorId="37F98F06" wp14:editId="7BF0B244">
                  <wp:extent cx="1828800" cy="2260097"/>
                  <wp:effectExtent l="0" t="0" r="0" b="6985"/>
                  <wp:docPr id="11" name="Picture 11" descr="HOW-TO: Double Rainbow Mohawk Cut and Color - Color - Modern S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TO: Double Rainbow Mohawk Cut and Color - Color - Modern Salon"/>
                          <pic:cNvPicPr>
                            <a:picLocks noChangeAspect="1" noChangeArrowheads="1"/>
                          </pic:cNvPicPr>
                        </pic:nvPicPr>
                        <pic:blipFill rotWithShape="1">
                          <a:blip r:embed="rId15">
                            <a:extLst>
                              <a:ext uri="{28A0092B-C50C-407E-A947-70E740481C1C}">
                                <a14:useLocalDpi xmlns:a14="http://schemas.microsoft.com/office/drawing/2010/main" val="0"/>
                              </a:ext>
                            </a:extLst>
                          </a:blip>
                          <a:srcRect t="9343"/>
                          <a:stretch/>
                        </pic:blipFill>
                        <pic:spPr bwMode="auto">
                          <a:xfrm>
                            <a:off x="0" y="0"/>
                            <a:ext cx="1828800" cy="22600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7BC8" w14:paraId="44E964BA" w14:textId="77777777" w:rsidTr="007757FC">
        <w:trPr>
          <w:trHeight w:val="983"/>
        </w:trPr>
        <w:tc>
          <w:tcPr>
            <w:tcW w:w="2320" w:type="dxa"/>
          </w:tcPr>
          <w:p w14:paraId="4E56B726" w14:textId="04A7F7AE" w:rsidR="00667BC8" w:rsidRPr="00667BC8" w:rsidRDefault="00667BC8" w:rsidP="00667BC8">
            <w:pPr>
              <w:shd w:val="clear" w:color="auto" w:fill="FFFFFF"/>
              <w:spacing w:before="100" w:beforeAutospacing="1" w:after="100" w:afterAutospacing="1"/>
              <w:rPr>
                <w:rFonts w:ascii="Arial" w:eastAsia="Times New Roman" w:hAnsi="Arial" w:cs="Arial"/>
                <w:b/>
                <w:bCs/>
                <w:sz w:val="21"/>
                <w:szCs w:val="21"/>
                <w:lang w:eastAsia="en-GB"/>
              </w:rPr>
            </w:pPr>
            <w:r w:rsidRPr="00667BC8">
              <w:rPr>
                <w:rFonts w:ascii="Arial" w:eastAsia="Times New Roman" w:hAnsi="Arial" w:cs="Arial"/>
                <w:b/>
                <w:bCs/>
                <w:sz w:val="21"/>
                <w:szCs w:val="21"/>
                <w:lang w:eastAsia="en-GB"/>
              </w:rPr>
              <w:t>The skirt waistband must be visib</w:t>
            </w:r>
            <w:r>
              <w:rPr>
                <w:rFonts w:ascii="Arial" w:eastAsia="Times New Roman" w:hAnsi="Arial" w:cs="Arial"/>
                <w:b/>
                <w:bCs/>
                <w:sz w:val="21"/>
                <w:szCs w:val="21"/>
                <w:lang w:eastAsia="en-GB"/>
              </w:rPr>
              <w:t>le</w:t>
            </w:r>
          </w:p>
        </w:tc>
        <w:tc>
          <w:tcPr>
            <w:tcW w:w="7881" w:type="dxa"/>
          </w:tcPr>
          <w:p w14:paraId="6FBD1C08" w14:textId="6DDC8AD0" w:rsidR="00667BC8" w:rsidRDefault="00667BC8" w:rsidP="00004E10">
            <w:r>
              <w:t xml:space="preserve">If wearing a skirt, this can not be rolled up and the waistband must be visible. </w:t>
            </w:r>
          </w:p>
        </w:tc>
      </w:tr>
      <w:tr w:rsidR="00667BC8" w14:paraId="7FD1F66F" w14:textId="77777777" w:rsidTr="007757FC">
        <w:trPr>
          <w:trHeight w:val="6182"/>
        </w:trPr>
        <w:tc>
          <w:tcPr>
            <w:tcW w:w="2320" w:type="dxa"/>
          </w:tcPr>
          <w:p w14:paraId="1E37D4F8" w14:textId="0AEF574A" w:rsidR="00667BC8" w:rsidRPr="00667BC8" w:rsidRDefault="00F7655D" w:rsidP="00667BC8">
            <w:pPr>
              <w:shd w:val="clear" w:color="auto" w:fill="FFFFFF"/>
              <w:spacing w:before="100" w:beforeAutospacing="1" w:after="100" w:afterAutospacing="1"/>
              <w:rPr>
                <w:rFonts w:ascii="Arial" w:eastAsia="Times New Roman" w:hAnsi="Arial" w:cs="Arial"/>
                <w:b/>
                <w:bCs/>
                <w:sz w:val="21"/>
                <w:szCs w:val="21"/>
                <w:lang w:eastAsia="en-GB"/>
              </w:rPr>
            </w:pPr>
            <w:r>
              <w:rPr>
                <w:rFonts w:ascii="Arial" w:eastAsia="Times New Roman" w:hAnsi="Arial" w:cs="Arial"/>
                <w:b/>
                <w:bCs/>
                <w:sz w:val="21"/>
                <w:szCs w:val="21"/>
                <w:lang w:eastAsia="en-GB"/>
              </w:rPr>
              <w:lastRenderedPageBreak/>
              <w:t>No additions to the uniform</w:t>
            </w:r>
          </w:p>
        </w:tc>
        <w:tc>
          <w:tcPr>
            <w:tcW w:w="7881" w:type="dxa"/>
          </w:tcPr>
          <w:p w14:paraId="63551724" w14:textId="67B40954" w:rsidR="00CE38EE" w:rsidRDefault="00CE38EE" w:rsidP="00CE38EE">
            <w:pPr>
              <w:shd w:val="clear" w:color="auto" w:fill="FFFFFF"/>
              <w:spacing w:before="100" w:beforeAutospacing="1" w:after="100" w:afterAutospacing="1"/>
              <w:rPr>
                <w:rFonts w:ascii="Arial" w:eastAsia="Times New Roman" w:hAnsi="Arial" w:cs="Arial"/>
                <w:sz w:val="21"/>
                <w:szCs w:val="21"/>
                <w:lang w:eastAsia="en-GB"/>
              </w:rPr>
            </w:pPr>
            <w:r w:rsidRPr="00BC4A2D">
              <w:rPr>
                <w:rFonts w:ascii="Arial" w:eastAsia="Times New Roman" w:hAnsi="Arial" w:cs="Arial"/>
                <w:sz w:val="21"/>
                <w:szCs w:val="21"/>
                <w:lang w:eastAsia="en-GB"/>
              </w:rPr>
              <w:t xml:space="preserve">Hooded tops, fleeces, tracksuit tops, baseball caps and denim jackets should not be worn at school. Outdoor garments displaying obscene or offensive words or images are not appropriate for school. In cold weather, hats can be worn when outside the building. </w:t>
            </w:r>
          </w:p>
          <w:p w14:paraId="00D6C518" w14:textId="1C9DBADA" w:rsidR="0015451F" w:rsidRDefault="0015451F" w:rsidP="00CE38EE">
            <w:pPr>
              <w:shd w:val="clear" w:color="auto" w:fill="FFFFFF"/>
              <w:spacing w:before="100" w:beforeAutospacing="1" w:after="100" w:afterAutospacing="1"/>
              <w:rPr>
                <w:rFonts w:ascii="Arial" w:eastAsia="Times New Roman" w:hAnsi="Arial" w:cs="Arial"/>
                <w:sz w:val="21"/>
                <w:szCs w:val="21"/>
                <w:lang w:eastAsia="en-GB"/>
              </w:rPr>
            </w:pPr>
            <w:r>
              <w:rPr>
                <w:rFonts w:ascii="Arial" w:eastAsia="Times New Roman" w:hAnsi="Arial" w:cs="Arial"/>
                <w:sz w:val="21"/>
                <w:szCs w:val="21"/>
                <w:lang w:eastAsia="en-GB"/>
              </w:rPr>
              <w:t xml:space="preserve">If needed, students can wear a plain, black V neck jumper under their blazer. </w:t>
            </w:r>
          </w:p>
          <w:p w14:paraId="68B8B165" w14:textId="77777777" w:rsidR="00C63784" w:rsidRPr="00BC4A2D" w:rsidRDefault="00C63784" w:rsidP="00C63784">
            <w:pPr>
              <w:shd w:val="clear" w:color="auto" w:fill="FFFFFF"/>
              <w:spacing w:before="100" w:beforeAutospacing="1" w:after="100" w:afterAutospacing="1"/>
              <w:rPr>
                <w:rFonts w:ascii="Arial" w:eastAsia="Times New Roman" w:hAnsi="Arial" w:cs="Arial"/>
                <w:sz w:val="21"/>
                <w:szCs w:val="21"/>
                <w:lang w:eastAsia="en-GB"/>
              </w:rPr>
            </w:pPr>
            <w:r w:rsidRPr="00BC4A2D">
              <w:rPr>
                <w:rFonts w:ascii="Arial" w:eastAsia="Times New Roman" w:hAnsi="Arial" w:cs="Arial"/>
                <w:sz w:val="21"/>
                <w:szCs w:val="21"/>
                <w:lang w:eastAsia="en-GB"/>
              </w:rPr>
              <w:t>In the summer term, tailored trousers of at least knee length may be worn. </w:t>
            </w:r>
          </w:p>
          <w:p w14:paraId="107A4CAE" w14:textId="77777777" w:rsidR="00C63784" w:rsidRPr="00BC4A2D" w:rsidRDefault="00C63784" w:rsidP="00C63784">
            <w:pPr>
              <w:shd w:val="clear" w:color="auto" w:fill="FFFFFF"/>
              <w:spacing w:before="100" w:beforeAutospacing="1" w:after="100" w:afterAutospacing="1"/>
              <w:rPr>
                <w:rFonts w:ascii="Arial" w:eastAsia="Times New Roman" w:hAnsi="Arial" w:cs="Arial"/>
                <w:sz w:val="21"/>
                <w:szCs w:val="21"/>
                <w:lang w:eastAsia="en-GB"/>
              </w:rPr>
            </w:pPr>
            <w:r w:rsidRPr="00BC4A2D">
              <w:rPr>
                <w:rFonts w:ascii="Arial" w:eastAsia="Times New Roman" w:hAnsi="Arial" w:cs="Arial"/>
                <w:sz w:val="21"/>
                <w:szCs w:val="21"/>
                <w:lang w:eastAsia="en-GB"/>
              </w:rPr>
              <w:t>Where additional items of uniform are worn for religious reasons, these should be in black (the school uniform colour). </w:t>
            </w:r>
          </w:p>
          <w:p w14:paraId="6A15FDDB" w14:textId="77777777" w:rsidR="00C63784" w:rsidRDefault="00C63784" w:rsidP="00CE38EE">
            <w:pPr>
              <w:shd w:val="clear" w:color="auto" w:fill="FFFFFF"/>
              <w:spacing w:before="100" w:beforeAutospacing="1" w:after="100" w:afterAutospacing="1"/>
              <w:rPr>
                <w:rFonts w:ascii="Arial" w:eastAsia="Times New Roman" w:hAnsi="Arial" w:cs="Arial"/>
                <w:sz w:val="21"/>
                <w:szCs w:val="21"/>
                <w:lang w:eastAsia="en-GB"/>
              </w:rPr>
            </w:pPr>
          </w:p>
          <w:p w14:paraId="5EF1DDAC" w14:textId="77777777" w:rsidR="00667BC8" w:rsidRDefault="00667BC8" w:rsidP="00004E10"/>
        </w:tc>
      </w:tr>
    </w:tbl>
    <w:p w14:paraId="348E238B" w14:textId="77777777" w:rsidR="00004E10" w:rsidRPr="00004E10" w:rsidRDefault="00004E10" w:rsidP="00800A59"/>
    <w:sectPr w:rsidR="00004E10" w:rsidRPr="00004E10" w:rsidSect="00004E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4393"/>
    <w:multiLevelType w:val="multilevel"/>
    <w:tmpl w:val="1C9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06F7F"/>
    <w:multiLevelType w:val="multilevel"/>
    <w:tmpl w:val="4FD2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15D2B"/>
    <w:multiLevelType w:val="hybridMultilevel"/>
    <w:tmpl w:val="3056A9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10"/>
    <w:rsid w:val="00004E10"/>
    <w:rsid w:val="0006463D"/>
    <w:rsid w:val="0015451F"/>
    <w:rsid w:val="00392C67"/>
    <w:rsid w:val="00462A70"/>
    <w:rsid w:val="004826E6"/>
    <w:rsid w:val="00594E51"/>
    <w:rsid w:val="00617FED"/>
    <w:rsid w:val="00667BC8"/>
    <w:rsid w:val="006E26BA"/>
    <w:rsid w:val="00704CE7"/>
    <w:rsid w:val="007757FC"/>
    <w:rsid w:val="007D319E"/>
    <w:rsid w:val="00800A59"/>
    <w:rsid w:val="009441E0"/>
    <w:rsid w:val="009511C4"/>
    <w:rsid w:val="00A42795"/>
    <w:rsid w:val="00A47FB3"/>
    <w:rsid w:val="00C37A23"/>
    <w:rsid w:val="00C51CCA"/>
    <w:rsid w:val="00C63784"/>
    <w:rsid w:val="00CE38EE"/>
    <w:rsid w:val="00F76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A9E5"/>
  <w15:docId w15:val="{FACC901A-292F-4CA2-AA00-1B782A80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1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Johnson</dc:creator>
  <cp:keywords/>
  <dc:description/>
  <cp:lastModifiedBy>Rebecca Johnson</cp:lastModifiedBy>
  <cp:revision>7</cp:revision>
  <dcterms:created xsi:type="dcterms:W3CDTF">2021-10-01T14:35:00Z</dcterms:created>
  <dcterms:modified xsi:type="dcterms:W3CDTF">2022-01-12T09:29:00Z</dcterms:modified>
</cp:coreProperties>
</file>