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45" w14:textId="77777777" w:rsidR="00B86AB2" w:rsidRDefault="00B86AB2">
      <w:pPr>
        <w:pStyle w:val="BodyText"/>
        <w:ind w:left="0" w:firstLine="0"/>
        <w:rPr>
          <w:rFonts w:ascii="Times New Roman"/>
          <w:sz w:val="20"/>
        </w:rPr>
      </w:pPr>
    </w:p>
    <w:p w14:paraId="47F11453" w14:textId="77777777" w:rsidR="00B86AB2" w:rsidRDefault="00B86AB2">
      <w:pPr>
        <w:pStyle w:val="BodyText"/>
        <w:spacing w:before="10"/>
        <w:ind w:left="0" w:firstLine="0"/>
        <w:rPr>
          <w:rFonts w:ascii="Times New Roman"/>
          <w:sz w:val="20"/>
        </w:rPr>
      </w:pPr>
    </w:p>
    <w:p w14:paraId="06A58527" w14:textId="140715C5" w:rsidR="00B86AB2" w:rsidRPr="00E153C3" w:rsidRDefault="0094192E">
      <w:pPr>
        <w:pStyle w:val="Title"/>
        <w:rPr>
          <w:b w:val="0"/>
          <w:bCs w:val="0"/>
        </w:rPr>
      </w:pPr>
      <w:r w:rsidRPr="00E153C3">
        <w:rPr>
          <w:b w:val="0"/>
          <w:bCs w:val="0"/>
          <w:noProof/>
        </w:rPr>
        <w:drawing>
          <wp:anchor distT="0" distB="0" distL="0" distR="0" simplePos="0" relativeHeight="15728640" behindDoc="0" locked="0" layoutInCell="1" allowOverlap="1" wp14:anchorId="4752FD21" wp14:editId="55C5B760">
            <wp:simplePos x="0" y="0"/>
            <wp:positionH relativeFrom="page">
              <wp:posOffset>8941434</wp:posOffset>
            </wp:positionH>
            <wp:positionV relativeFrom="paragraph">
              <wp:posOffset>-294856</wp:posOffset>
            </wp:positionV>
            <wp:extent cx="1410334" cy="828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4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3C3">
        <w:rPr>
          <w:b w:val="0"/>
          <w:bCs w:val="0"/>
        </w:rPr>
        <w:t>LSA</w:t>
      </w:r>
      <w:r w:rsidRPr="00E153C3">
        <w:rPr>
          <w:b w:val="0"/>
          <w:bCs w:val="0"/>
          <w:spacing w:val="-5"/>
        </w:rPr>
        <w:t xml:space="preserve"> </w:t>
      </w:r>
      <w:r w:rsidRPr="00E153C3">
        <w:rPr>
          <w:b w:val="0"/>
          <w:bCs w:val="0"/>
        </w:rPr>
        <w:t>Long</w:t>
      </w:r>
      <w:r w:rsidRPr="00E153C3">
        <w:rPr>
          <w:b w:val="0"/>
          <w:bCs w:val="0"/>
          <w:spacing w:val="-5"/>
        </w:rPr>
        <w:t xml:space="preserve"> </w:t>
      </w:r>
      <w:r w:rsidRPr="00E153C3">
        <w:rPr>
          <w:b w:val="0"/>
          <w:bCs w:val="0"/>
        </w:rPr>
        <w:t>Term</w:t>
      </w:r>
      <w:r w:rsidRPr="00E153C3">
        <w:rPr>
          <w:b w:val="0"/>
          <w:bCs w:val="0"/>
          <w:spacing w:val="-1"/>
        </w:rPr>
        <w:t xml:space="preserve"> </w:t>
      </w:r>
      <w:r w:rsidRPr="00E153C3">
        <w:rPr>
          <w:b w:val="0"/>
          <w:bCs w:val="0"/>
        </w:rPr>
        <w:t>Plan</w:t>
      </w:r>
      <w:r w:rsidRPr="00E153C3">
        <w:rPr>
          <w:b w:val="0"/>
          <w:bCs w:val="0"/>
          <w:spacing w:val="-1"/>
        </w:rPr>
        <w:t xml:space="preserve"> </w:t>
      </w:r>
      <w:r w:rsidRPr="00E153C3">
        <w:rPr>
          <w:b w:val="0"/>
          <w:bCs w:val="0"/>
        </w:rPr>
        <w:t>202</w:t>
      </w:r>
      <w:r w:rsidR="00B3631F">
        <w:rPr>
          <w:b w:val="0"/>
          <w:bCs w:val="0"/>
        </w:rPr>
        <w:t>1</w:t>
      </w:r>
      <w:r w:rsidRPr="00E153C3">
        <w:rPr>
          <w:b w:val="0"/>
          <w:bCs w:val="0"/>
        </w:rPr>
        <w:t>-2</w:t>
      </w:r>
      <w:r w:rsidR="00B3631F">
        <w:rPr>
          <w:b w:val="0"/>
          <w:bCs w:val="0"/>
        </w:rPr>
        <w:t>2</w:t>
      </w:r>
      <w:r w:rsidRPr="00E153C3">
        <w:rPr>
          <w:b w:val="0"/>
          <w:bCs w:val="0"/>
        </w:rPr>
        <w:t>:</w:t>
      </w:r>
      <w:r w:rsidRPr="00E153C3">
        <w:rPr>
          <w:b w:val="0"/>
          <w:bCs w:val="0"/>
          <w:spacing w:val="-2"/>
        </w:rPr>
        <w:t xml:space="preserve"> </w:t>
      </w:r>
      <w:r w:rsidRPr="00E153C3">
        <w:rPr>
          <w:b w:val="0"/>
          <w:bCs w:val="0"/>
          <w:color w:val="8495AF"/>
        </w:rPr>
        <w:t>Y</w:t>
      </w:r>
      <w:r w:rsidR="00CA3D82" w:rsidRPr="00E153C3">
        <w:rPr>
          <w:b w:val="0"/>
          <w:bCs w:val="0"/>
          <w:color w:val="8495AF"/>
        </w:rPr>
        <w:t>10</w:t>
      </w:r>
      <w:r w:rsidR="00C47D0C" w:rsidRPr="00E153C3">
        <w:rPr>
          <w:b w:val="0"/>
          <w:bCs w:val="0"/>
          <w:color w:val="8495AF"/>
        </w:rPr>
        <w:t>.</w:t>
      </w:r>
    </w:p>
    <w:p w14:paraId="16F1EA35" w14:textId="4039FFD9" w:rsidR="00B86AB2" w:rsidRDefault="00CA3D82">
      <w:pPr>
        <w:spacing w:line="389" w:lineRule="exact"/>
        <w:ind w:left="5213" w:right="7625"/>
        <w:jc w:val="center"/>
        <w:rPr>
          <w:b/>
          <w:sz w:val="32"/>
        </w:rPr>
      </w:pPr>
      <w:r>
        <w:rPr>
          <w:b/>
          <w:sz w:val="32"/>
        </w:rPr>
        <w:t xml:space="preserve">GCSE </w:t>
      </w:r>
      <w:r w:rsidR="004D36D1">
        <w:rPr>
          <w:b/>
          <w:sz w:val="32"/>
        </w:rPr>
        <w:t>R</w:t>
      </w:r>
      <w:r w:rsidR="00C47D0C">
        <w:rPr>
          <w:b/>
          <w:sz w:val="32"/>
        </w:rPr>
        <w:t>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402"/>
        <w:gridCol w:w="3544"/>
        <w:gridCol w:w="3260"/>
      </w:tblGrid>
      <w:tr w:rsidR="00543D34" w14:paraId="3A681A32" w14:textId="77777777" w:rsidTr="16D1BFD6">
        <w:trPr>
          <w:trHeight w:val="341"/>
        </w:trPr>
        <w:tc>
          <w:tcPr>
            <w:tcW w:w="7266" w:type="dxa"/>
            <w:gridSpan w:val="2"/>
            <w:shd w:val="clear" w:color="auto" w:fill="A8D08D"/>
          </w:tcPr>
          <w:p w14:paraId="59B2C034" w14:textId="6B0ECBEA" w:rsidR="00543D34" w:rsidRDefault="00543D34">
            <w:pPr>
              <w:pStyle w:val="TableParagraph"/>
              <w:spacing w:before="2"/>
              <w:ind w:left="1873" w:right="1855"/>
              <w:rPr>
                <w:b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92D050"/>
          </w:tcPr>
          <w:p w14:paraId="398479A3" w14:textId="2E85E524" w:rsidR="00543D34" w:rsidRDefault="00543D34">
            <w:pPr>
              <w:pStyle w:val="TableParagraph"/>
              <w:spacing w:before="2"/>
              <w:ind w:left="1973" w:right="1953"/>
              <w:rPr>
                <w:b/>
                <w:sz w:val="24"/>
              </w:rPr>
            </w:pPr>
          </w:p>
        </w:tc>
      </w:tr>
      <w:tr w:rsidR="00543D34" w14:paraId="7767649F" w14:textId="77777777" w:rsidTr="16D1BFD6">
        <w:trPr>
          <w:trHeight w:val="261"/>
        </w:trPr>
        <w:tc>
          <w:tcPr>
            <w:tcW w:w="3864" w:type="dxa"/>
            <w:tcBorders>
              <w:bottom w:val="nil"/>
            </w:tcBorders>
            <w:shd w:val="clear" w:color="auto" w:fill="BEBEBE"/>
          </w:tcPr>
          <w:p w14:paraId="46C1B3D3" w14:textId="73F317B2" w:rsidR="00543D34" w:rsidRDefault="00543D34">
            <w:pPr>
              <w:pStyle w:val="TableParagraph"/>
              <w:spacing w:line="240" w:lineRule="exact"/>
              <w:ind w:left="470"/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EBEBE"/>
          </w:tcPr>
          <w:p w14:paraId="101C8052" w14:textId="6D72961D" w:rsidR="00543D34" w:rsidRDefault="00543D34">
            <w:pPr>
              <w:pStyle w:val="TableParagraph"/>
              <w:spacing w:line="240" w:lineRule="exact"/>
              <w:ind w:left="118" w:right="104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BEBEBE"/>
          </w:tcPr>
          <w:p w14:paraId="30737506" w14:textId="5734CDFC" w:rsidR="00543D34" w:rsidRDefault="00543D34" w:rsidP="00543D34">
            <w:pPr>
              <w:pStyle w:val="TableParagraph"/>
              <w:spacing w:line="240" w:lineRule="exact"/>
              <w:ind w:left="147" w:right="136"/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EBEBE"/>
          </w:tcPr>
          <w:p w14:paraId="585D399A" w14:textId="1F4F8632" w:rsidR="00543D34" w:rsidRDefault="00543D34" w:rsidP="00543D34">
            <w:pPr>
              <w:pStyle w:val="TableParagraph"/>
              <w:spacing w:line="240" w:lineRule="exact"/>
              <w:ind w:left="118" w:right="111"/>
              <w:jc w:val="left"/>
              <w:rPr>
                <w:b/>
                <w:sz w:val="20"/>
              </w:rPr>
            </w:pPr>
          </w:p>
        </w:tc>
      </w:tr>
      <w:tr w:rsidR="00543D34" w14:paraId="24B7495B" w14:textId="77777777" w:rsidTr="16D1BFD6">
        <w:trPr>
          <w:trHeight w:val="223"/>
        </w:trPr>
        <w:tc>
          <w:tcPr>
            <w:tcW w:w="3864" w:type="dxa"/>
            <w:tcBorders>
              <w:top w:val="nil"/>
            </w:tcBorders>
            <w:shd w:val="clear" w:color="auto" w:fill="BEBEBE"/>
          </w:tcPr>
          <w:p w14:paraId="548C1D40" w14:textId="66EE9A1F" w:rsidR="00543D34" w:rsidRPr="00543D34" w:rsidRDefault="00543D34">
            <w:pPr>
              <w:pStyle w:val="TableParagraph"/>
              <w:spacing w:before="0" w:line="203" w:lineRule="exact"/>
              <w:ind w:left="470"/>
              <w:jc w:val="left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1-</w:t>
            </w:r>
            <w:r w:rsidR="00C47D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EBEBE"/>
          </w:tcPr>
          <w:p w14:paraId="1E4AF2E6" w14:textId="3FC1487B" w:rsidR="00543D34" w:rsidRPr="00543D34" w:rsidRDefault="00543D34">
            <w:pPr>
              <w:pStyle w:val="TableParagraph"/>
              <w:spacing w:before="0" w:line="203" w:lineRule="exact"/>
              <w:ind w:left="118" w:right="108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 xml:space="preserve">Weeks </w:t>
            </w:r>
            <w:r w:rsidR="00C47D0C">
              <w:rPr>
                <w:b/>
                <w:sz w:val="24"/>
                <w:szCs w:val="24"/>
              </w:rPr>
              <w:t>11-20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EBEBE"/>
          </w:tcPr>
          <w:p w14:paraId="3C552271" w14:textId="0281F27D" w:rsidR="00543D34" w:rsidRPr="004D36D1" w:rsidRDefault="00F8637A" w:rsidP="00543D34">
            <w:pPr>
              <w:pStyle w:val="TableParagraph"/>
              <w:spacing w:before="0" w:line="203" w:lineRule="exact"/>
              <w:ind w:left="0" w:right="139"/>
              <w:jc w:val="left"/>
              <w:rPr>
                <w:b/>
                <w:sz w:val="24"/>
                <w:szCs w:val="24"/>
              </w:rPr>
            </w:pPr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4D36D1">
              <w:rPr>
                <w:b/>
                <w:sz w:val="24"/>
                <w:szCs w:val="24"/>
              </w:rPr>
              <w:t xml:space="preserve"> </w:t>
            </w:r>
            <w:r w:rsidR="00C47D0C">
              <w:rPr>
                <w:b/>
                <w:sz w:val="24"/>
                <w:szCs w:val="24"/>
              </w:rPr>
              <w:t>21-30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BEBEBE"/>
          </w:tcPr>
          <w:p w14:paraId="29172E6E" w14:textId="327929D6" w:rsidR="00543D34" w:rsidRPr="004D36D1" w:rsidRDefault="0094192E" w:rsidP="00543D34">
            <w:pPr>
              <w:pStyle w:val="TableParagraph"/>
              <w:spacing w:before="0" w:line="203" w:lineRule="exact"/>
              <w:ind w:left="0" w:right="113"/>
              <w:jc w:val="left"/>
              <w:rPr>
                <w:b/>
                <w:sz w:val="24"/>
                <w:szCs w:val="24"/>
              </w:rPr>
            </w:pPr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C47D0C">
              <w:rPr>
                <w:b/>
                <w:sz w:val="24"/>
                <w:szCs w:val="24"/>
              </w:rPr>
              <w:t>31-40</w:t>
            </w:r>
          </w:p>
        </w:tc>
      </w:tr>
      <w:tr w:rsidR="00543D34" w14:paraId="0D446C56" w14:textId="77777777" w:rsidTr="16D1BFD6">
        <w:trPr>
          <w:trHeight w:val="311"/>
        </w:trPr>
        <w:tc>
          <w:tcPr>
            <w:tcW w:w="3864" w:type="dxa"/>
            <w:shd w:val="clear" w:color="auto" w:fill="BEBEBE"/>
          </w:tcPr>
          <w:p w14:paraId="2685F58A" w14:textId="1413CA54" w:rsidR="00543D34" w:rsidRDefault="004D36D1">
            <w:pPr>
              <w:pStyle w:val="TableParagraph"/>
              <w:spacing w:before="6"/>
              <w:ind w:left="782"/>
              <w:jc w:val="left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3402" w:type="dxa"/>
            <w:shd w:val="clear" w:color="auto" w:fill="BEBEBE"/>
          </w:tcPr>
          <w:p w14:paraId="7C2969F3" w14:textId="0934D395" w:rsidR="00543D34" w:rsidRDefault="00543D34">
            <w:pPr>
              <w:pStyle w:val="TableParagraph"/>
              <w:spacing w:before="6"/>
              <w:ind w:left="701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BEBEBE"/>
          </w:tcPr>
          <w:p w14:paraId="5BD27FAB" w14:textId="032BC64D" w:rsidR="00543D34" w:rsidRDefault="00543D34" w:rsidP="16D1BFD6">
            <w:pPr>
              <w:pStyle w:val="TableParagraph"/>
              <w:spacing w:before="6"/>
              <w:ind w:left="146" w:right="142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BEBEBE"/>
          </w:tcPr>
          <w:p w14:paraId="3578AEA5" w14:textId="04829C2E" w:rsidR="00543D34" w:rsidRDefault="00543D34">
            <w:pPr>
              <w:pStyle w:val="TableParagraph"/>
              <w:spacing w:before="6"/>
              <w:ind w:left="117" w:right="116"/>
              <w:rPr>
                <w:b/>
              </w:rPr>
            </w:pPr>
          </w:p>
        </w:tc>
      </w:tr>
      <w:tr w:rsidR="00543D34" w14:paraId="3DA3A843" w14:textId="77777777" w:rsidTr="16D1BFD6">
        <w:trPr>
          <w:trHeight w:val="307"/>
        </w:trPr>
        <w:tc>
          <w:tcPr>
            <w:tcW w:w="3864" w:type="dxa"/>
            <w:shd w:val="clear" w:color="auto" w:fill="DEEAF6"/>
          </w:tcPr>
          <w:p w14:paraId="14FCD891" w14:textId="76A1BC28" w:rsidR="00543D34" w:rsidRDefault="00543D34">
            <w:pPr>
              <w:pStyle w:val="TableParagraph"/>
              <w:ind w:left="695"/>
              <w:jc w:val="left"/>
              <w:rPr>
                <w:b/>
              </w:rPr>
            </w:pPr>
            <w:r>
              <w:rPr>
                <w:b/>
              </w:rPr>
              <w:t>Topic:</w:t>
            </w:r>
            <w:r w:rsidR="00C47D0C">
              <w:rPr>
                <w:b/>
              </w:rPr>
              <w:t xml:space="preserve"> Religion,</w:t>
            </w:r>
            <w:r>
              <w:rPr>
                <w:b/>
              </w:rPr>
              <w:t xml:space="preserve"> </w:t>
            </w:r>
            <w:r w:rsidR="004D36D1">
              <w:rPr>
                <w:b/>
              </w:rPr>
              <w:t>Crime and Punishment</w:t>
            </w:r>
          </w:p>
        </w:tc>
        <w:tc>
          <w:tcPr>
            <w:tcW w:w="3402" w:type="dxa"/>
          </w:tcPr>
          <w:p w14:paraId="430CE46E" w14:textId="2AE47F52" w:rsidR="00543D34" w:rsidRPr="00E153C3" w:rsidRDefault="00543D34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</w:t>
            </w:r>
            <w:r w:rsidRPr="00E153C3">
              <w:rPr>
                <w:rFonts w:ascii="Times New Roman"/>
                <w:b/>
                <w:bCs/>
              </w:rPr>
              <w:t>Topic:</w:t>
            </w:r>
            <w:r w:rsidR="004D36D1" w:rsidRPr="00E153C3">
              <w:rPr>
                <w:rFonts w:ascii="Times New Roman"/>
                <w:b/>
                <w:bCs/>
              </w:rPr>
              <w:t xml:space="preserve"> </w:t>
            </w:r>
            <w:r w:rsidR="00C47D0C" w:rsidRPr="00E153C3">
              <w:rPr>
                <w:rFonts w:ascii="Times New Roman"/>
                <w:b/>
                <w:bCs/>
              </w:rPr>
              <w:t>Religion,</w:t>
            </w:r>
            <w:r w:rsidR="00E153C3">
              <w:rPr>
                <w:rFonts w:ascii="Times New Roman"/>
                <w:b/>
                <w:bCs/>
              </w:rPr>
              <w:t xml:space="preserve"> </w:t>
            </w:r>
            <w:r w:rsidR="004D36D1" w:rsidRPr="00E153C3">
              <w:rPr>
                <w:rFonts w:ascii="Times New Roman"/>
                <w:b/>
                <w:bCs/>
              </w:rPr>
              <w:t>Peace and Conflict</w:t>
            </w:r>
          </w:p>
        </w:tc>
        <w:tc>
          <w:tcPr>
            <w:tcW w:w="3544" w:type="dxa"/>
            <w:shd w:val="clear" w:color="auto" w:fill="DEEAF6"/>
          </w:tcPr>
          <w:p w14:paraId="60A41AD0" w14:textId="1D64C9DB" w:rsidR="00543D34" w:rsidRDefault="00F8637A">
            <w:pPr>
              <w:pStyle w:val="TableParagraph"/>
              <w:ind w:left="147" w:right="13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C47D0C">
              <w:rPr>
                <w:b/>
              </w:rPr>
              <w:t>Christian beliefs</w:t>
            </w:r>
          </w:p>
        </w:tc>
        <w:tc>
          <w:tcPr>
            <w:tcW w:w="3260" w:type="dxa"/>
            <w:shd w:val="clear" w:color="auto" w:fill="9CC2E4"/>
          </w:tcPr>
          <w:p w14:paraId="12A58903" w14:textId="4EA9B261" w:rsidR="00543D34" w:rsidRDefault="00F8637A"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C47D0C">
              <w:rPr>
                <w:b/>
              </w:rPr>
              <w:t>Christian practices.</w:t>
            </w:r>
          </w:p>
        </w:tc>
      </w:tr>
      <w:tr w:rsidR="00AB2666" w14:paraId="1AF8F3E7" w14:textId="77777777" w:rsidTr="16D1BFD6">
        <w:trPr>
          <w:trHeight w:val="268"/>
        </w:trPr>
        <w:tc>
          <w:tcPr>
            <w:tcW w:w="3864" w:type="dxa"/>
          </w:tcPr>
          <w:p w14:paraId="4A7AEE94" w14:textId="465EA206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74C80744" w14:textId="77777777" w:rsidR="00AB2666" w:rsidRDefault="00AB2666" w:rsidP="00AB2666">
            <w:pPr>
              <w:pStyle w:val="TableParagraph"/>
              <w:spacing w:before="0"/>
              <w:jc w:val="left"/>
            </w:pPr>
          </w:p>
          <w:p w14:paraId="3D53044C" w14:textId="7D4E5A9F" w:rsidR="00AB2666" w:rsidRDefault="00C47D0C" w:rsidP="00AB2666">
            <w:pPr>
              <w:pStyle w:val="TableParagraph"/>
              <w:spacing w:before="0"/>
              <w:jc w:val="left"/>
              <w:rPr>
                <w:b/>
              </w:rPr>
            </w:pPr>
            <w:r>
              <w:t>Introduction to religion, peace and conflict</w:t>
            </w:r>
          </w:p>
          <w:p w14:paraId="75D52F7D" w14:textId="4D654C95" w:rsidR="00AB2666" w:rsidRDefault="00AF30DB" w:rsidP="00AB2666">
            <w:pPr>
              <w:pStyle w:val="TableParagraph"/>
              <w:spacing w:before="0"/>
              <w:jc w:val="left"/>
              <w:rPr>
                <w:b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0ECD4" wp14:editId="6AE9590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158115</wp:posOffset>
                      </wp:positionV>
                      <wp:extent cx="6505575" cy="0"/>
                      <wp:effectExtent l="0" t="76200" r="9525" b="9525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4BED88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2pt;margin-top:12.45pt;width:51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H+zQEAAOsDAAAOAAAAZHJzL2Uyb0RvYy54bWysU9uO0zAQfUfiHyy/06TLdkFR033oAi8I&#10;Ki4f4HXGjYVvGnuT9O8ZO20WAUKrFS8TX+bMnHM82d5O1rABMGrvWr5e1ZyBk77T7tjy79/ev3rL&#10;WUzCdcJ4By0/QeS3u5cvtmNo4Mr33nSAjIq42Iyh5X1KoamqKHuwIq58AEeXyqMVibZ4rDoUI1W3&#10;prqq65tq9NgF9BJipNO7+ZLvSn2lQKbPSkVIzLScuKUSscT7HKvdVjRHFKHX8kxDPIOFFdpR06XU&#10;nUiCPaD+o5TVEn30Kq2kt5VXSksoGkjNuv5NzddeBChayJwYFpvi/ysrPw0HZLpr+TVnTlh6or13&#10;jnzz2LD9Aw7Qsets0xhiQ9l7d8DzLoYDZs2TQpu/pIZNxdrTYi1MiUk6vNnUm82bDWfyclc9AgPG&#10;9AG8ZXnRclm6LjReF2PF8DEmakywS3ruaVyOSWjzznUsnQIJSKiFOxrIrCk9p1SZ/cy3rNLJwAz/&#10;AorkE8N1aVMGD/YG2SBoZLof66UKZWaI0sYsoPrfoHNuhkEZxqcCl+zS0bu0AK12Hv/WNU0XqmrO&#10;v6ietWbZ9747ldcrdtBEFX/O059H9td9gT/+o7ufAAAA//8DAFBLAwQUAAYACAAAACEAX6lJRN0A&#10;AAAIAQAADwAAAGRycy9kb3ducmV2LnhtbEyPwU7DMBBE70j8g7WVuFGnUUFtiFMhRLlwaQof4Nrb&#10;JGq8Tm03MXw9rjjAcXZWM2/KTTQ9G9H5zpKAxTwDhqSs7qgR8PmxvV8B80GSlr0lFPCFHjbV7U0p&#10;C20nqnHch4alEPKFFNCGMBSce9WikX5uB6TkHa0zMiTpGq6dnFK46XmeZY/cyI5SQysHfGlRnfYX&#10;I2C3fZ/e1oujct8q7sY61ufzay3E3Sw+PwELGMPfM1zxEzpUielgL6Q96wUs05IgIF+ugV3tLF89&#10;ADv8XnhV8v8Dqh8AAAD//wMAUEsBAi0AFAAGAAgAAAAhALaDOJL+AAAA4QEAABMAAAAAAAAAAAAA&#10;AAAAAAAAAFtDb250ZW50X1R5cGVzXS54bWxQSwECLQAUAAYACAAAACEAOP0h/9YAAACUAQAACwAA&#10;AAAAAAAAAAAAAAAvAQAAX3JlbHMvLnJlbHNQSwECLQAUAAYACAAAACEA/mUh/s0BAADrAwAADgAA&#10;AAAAAAAAAAAAAAAuAgAAZHJzL2Uyb0RvYy54bWxQSwECLQAUAAYACAAAACEAX6lJRN0AAAAIAQAA&#10;DwAAAAAAAAAAAAAAAAAnBAAAZHJzL2Rvd25yZXYueG1sUEsFBgAAAAAEAAQA8wAAADEFAAAAAA==&#10;" adj="1080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24908E10" w14:textId="03230E89" w:rsidR="00AB2666" w:rsidRDefault="00AF30DB" w:rsidP="00AF30DB">
            <w:pPr>
              <w:pStyle w:val="TableParagraph"/>
              <w:spacing w:before="0"/>
              <w:ind w:left="0" w:right="137"/>
              <w:jc w:val="left"/>
              <w:rPr>
                <w:b/>
              </w:rPr>
            </w:pPr>
            <w:r>
              <w:rPr>
                <w:b/>
              </w:rPr>
              <w:t xml:space="preserve"> The Nature of God: Trinity and omnipotence.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5C72179" w14:textId="37795134" w:rsidR="00AB2666" w:rsidRDefault="00AB2666" w:rsidP="00AB2666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</w:p>
          <w:p w14:paraId="10377DAF" w14:textId="2EC4D142" w:rsidR="00AB2666" w:rsidRDefault="00AF30DB" w:rsidP="00AB2666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  <w:r>
              <w:t>Worship</w:t>
            </w:r>
          </w:p>
        </w:tc>
      </w:tr>
      <w:tr w:rsidR="00AB2666" w14:paraId="357451C6" w14:textId="77777777" w:rsidTr="16D1BFD6">
        <w:trPr>
          <w:trHeight w:val="592"/>
        </w:trPr>
        <w:tc>
          <w:tcPr>
            <w:tcW w:w="3864" w:type="dxa"/>
          </w:tcPr>
          <w:p w14:paraId="3552CD43" w14:textId="48928250" w:rsidR="00AB2666" w:rsidRDefault="00AB2666" w:rsidP="00AB2666">
            <w:pPr>
              <w:pStyle w:val="TableParagraph"/>
              <w:spacing w:before="0"/>
              <w:ind w:left="118" w:right="111"/>
              <w:jc w:val="left"/>
              <w:rPr>
                <w:b/>
              </w:rPr>
            </w:pPr>
            <w:r>
              <w:t>Types and causes of crime</w:t>
            </w:r>
          </w:p>
        </w:tc>
        <w:tc>
          <w:tcPr>
            <w:tcW w:w="3402" w:type="dxa"/>
            <w:vMerge/>
          </w:tcPr>
          <w:p w14:paraId="44995DA1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14:paraId="4AA9BE9B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14:paraId="6D022755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</w:tr>
      <w:tr w:rsidR="00AB2666" w14:paraId="141EA290" w14:textId="77777777" w:rsidTr="16D1BFD6">
        <w:trPr>
          <w:trHeight w:val="349"/>
        </w:trPr>
        <w:tc>
          <w:tcPr>
            <w:tcW w:w="3864" w:type="dxa"/>
          </w:tcPr>
          <w:p w14:paraId="0C3CB220" w14:textId="379E1B8B" w:rsidR="00AB2666" w:rsidRDefault="00AB2666" w:rsidP="00AB2666">
            <w:pPr>
              <w:pStyle w:val="TableParagraph"/>
              <w:ind w:left="0"/>
              <w:jc w:val="left"/>
              <w:rPr>
                <w:b/>
              </w:rPr>
            </w:pPr>
            <w:r>
              <w:t>Types and causes of crime</w:t>
            </w:r>
          </w:p>
        </w:tc>
        <w:tc>
          <w:tcPr>
            <w:tcW w:w="3402" w:type="dxa"/>
            <w:tcBorders>
              <w:top w:val="nil"/>
            </w:tcBorders>
          </w:tcPr>
          <w:p w14:paraId="0F8A3FE2" w14:textId="454855DD" w:rsidR="00AB2666" w:rsidRDefault="00C47D0C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Violent protest</w:t>
            </w:r>
          </w:p>
        </w:tc>
        <w:tc>
          <w:tcPr>
            <w:tcW w:w="3544" w:type="dxa"/>
            <w:tcBorders>
              <w:top w:val="nil"/>
            </w:tcBorders>
          </w:tcPr>
          <w:p w14:paraId="45C174CD" w14:textId="76ED1CFB" w:rsidR="00AB2666" w:rsidRDefault="00AF30DB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God as loving and just</w:t>
            </w:r>
          </w:p>
        </w:tc>
        <w:tc>
          <w:tcPr>
            <w:tcW w:w="3260" w:type="dxa"/>
            <w:tcBorders>
              <w:top w:val="nil"/>
            </w:tcBorders>
          </w:tcPr>
          <w:p w14:paraId="398E8DA2" w14:textId="1950841B" w:rsidR="00AB2666" w:rsidRDefault="00AF30DB" w:rsidP="00AB2666">
            <w:pPr>
              <w:pStyle w:val="TableParagraph"/>
              <w:spacing w:before="0"/>
              <w:ind w:left="270" w:right="267"/>
              <w:jc w:val="left"/>
              <w:rPr>
                <w:i/>
              </w:rPr>
            </w:pPr>
            <w:r>
              <w:rPr>
                <w:i/>
              </w:rPr>
              <w:t>Prayer</w:t>
            </w:r>
          </w:p>
        </w:tc>
      </w:tr>
      <w:tr w:rsidR="00AB2666" w14:paraId="6A249180" w14:textId="77777777" w:rsidTr="16D1BFD6">
        <w:trPr>
          <w:trHeight w:val="942"/>
        </w:trPr>
        <w:tc>
          <w:tcPr>
            <w:tcW w:w="3864" w:type="dxa"/>
          </w:tcPr>
          <w:p w14:paraId="764F1CB1" w14:textId="062A6493" w:rsidR="00AB2666" w:rsidRDefault="00C47D0C" w:rsidP="00AB2666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 xml:space="preserve">Religious attitudes to </w:t>
            </w:r>
            <w:r w:rsidR="00AB2666">
              <w:t>Hate Crime</w:t>
            </w:r>
          </w:p>
        </w:tc>
        <w:tc>
          <w:tcPr>
            <w:tcW w:w="3402" w:type="dxa"/>
            <w:shd w:val="clear" w:color="auto" w:fill="FFFFFF" w:themeFill="background1"/>
          </w:tcPr>
          <w:p w14:paraId="540C9CD9" w14:textId="525A5B31" w:rsidR="00AB2666" w:rsidRPr="00163C36" w:rsidRDefault="00AB2666" w:rsidP="00AB2666">
            <w:pPr>
              <w:pStyle w:val="TableParagraph"/>
              <w:spacing w:line="247" w:lineRule="exact"/>
              <w:ind w:left="0" w:right="106"/>
              <w:jc w:val="left"/>
              <w:rPr>
                <w:b/>
                <w:color w:val="FFFFFF" w:themeColor="background1"/>
              </w:rPr>
            </w:pPr>
            <w:r>
              <w:t>Terrorism</w:t>
            </w:r>
          </w:p>
        </w:tc>
        <w:tc>
          <w:tcPr>
            <w:tcW w:w="3544" w:type="dxa"/>
          </w:tcPr>
          <w:p w14:paraId="02EA1610" w14:textId="530A70F7" w:rsidR="00AB2666" w:rsidRDefault="00AF30DB" w:rsidP="00AB2666">
            <w:pPr>
              <w:pStyle w:val="TableParagraph"/>
              <w:spacing w:line="247" w:lineRule="exact"/>
              <w:ind w:left="0" w:right="142"/>
              <w:jc w:val="left"/>
              <w:rPr>
                <w:b/>
              </w:rPr>
            </w:pPr>
            <w:r>
              <w:t>Christian belief about creation.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67F" w14:textId="1FD1388D" w:rsidR="00AB2666" w:rsidRDefault="00AF30DB" w:rsidP="00AB2666">
            <w:pPr>
              <w:pStyle w:val="TableParagraph"/>
              <w:spacing w:line="247" w:lineRule="exact"/>
              <w:ind w:left="118" w:right="113"/>
              <w:jc w:val="left"/>
              <w:rPr>
                <w:b/>
              </w:rPr>
            </w:pPr>
            <w:r>
              <w:t>Sacraments: Baptism</w:t>
            </w:r>
          </w:p>
        </w:tc>
      </w:tr>
      <w:tr w:rsidR="00AB2666" w14:paraId="77FC3E5D" w14:textId="77777777" w:rsidTr="16D1BFD6">
        <w:trPr>
          <w:trHeight w:val="694"/>
        </w:trPr>
        <w:tc>
          <w:tcPr>
            <w:tcW w:w="3864" w:type="dxa"/>
            <w:tcBorders>
              <w:bottom w:val="nil"/>
            </w:tcBorders>
          </w:tcPr>
          <w:p w14:paraId="17EEDC74" w14:textId="66C804F8" w:rsidR="00AB2666" w:rsidRDefault="00C47D0C" w:rsidP="00AB2666">
            <w:pPr>
              <w:pStyle w:val="TableParagraph"/>
              <w:ind w:left="0" w:right="391"/>
              <w:jc w:val="left"/>
              <w:rPr>
                <w:b/>
              </w:rPr>
            </w:pPr>
            <w:r>
              <w:t>Christian attitudes to lawbreakers</w:t>
            </w:r>
          </w:p>
        </w:tc>
        <w:tc>
          <w:tcPr>
            <w:tcW w:w="3402" w:type="dxa"/>
            <w:tcBorders>
              <w:bottom w:val="nil"/>
            </w:tcBorders>
          </w:tcPr>
          <w:p w14:paraId="418C18C5" w14:textId="3AD7DEEF" w:rsidR="00AB2666" w:rsidRPr="00CA3D82" w:rsidRDefault="00AB2666" w:rsidP="00AB2666">
            <w:pPr>
              <w:pStyle w:val="TableParagraph"/>
              <w:ind w:left="0" w:right="122"/>
              <w:jc w:val="left"/>
            </w:pPr>
            <w:r>
              <w:t xml:space="preserve">  </w:t>
            </w:r>
            <w:r w:rsidR="00C47D0C">
              <w:t xml:space="preserve">Reasons for </w:t>
            </w:r>
            <w:r>
              <w:t>War</w:t>
            </w:r>
          </w:p>
        </w:tc>
        <w:tc>
          <w:tcPr>
            <w:tcW w:w="3544" w:type="dxa"/>
            <w:tcBorders>
              <w:bottom w:val="nil"/>
            </w:tcBorders>
          </w:tcPr>
          <w:p w14:paraId="369F141C" w14:textId="248B6327" w:rsidR="00AB2666" w:rsidRPr="001630EE" w:rsidRDefault="00AF30DB" w:rsidP="00AB2666">
            <w:pPr>
              <w:pStyle w:val="TableParagraph"/>
              <w:ind w:right="142"/>
              <w:jc w:val="left"/>
              <w:rPr>
                <w:bCs/>
              </w:rPr>
            </w:pPr>
            <w:r>
              <w:rPr>
                <w:bCs/>
              </w:rPr>
              <w:t>The Incarnation and Jesus as Son of God.</w:t>
            </w:r>
          </w:p>
        </w:tc>
        <w:tc>
          <w:tcPr>
            <w:tcW w:w="3260" w:type="dxa"/>
            <w:tcBorders>
              <w:bottom w:val="nil"/>
            </w:tcBorders>
          </w:tcPr>
          <w:p w14:paraId="0FD34826" w14:textId="7DD6DE49" w:rsidR="00AB2666" w:rsidRDefault="00AF30DB" w:rsidP="00AB2666">
            <w:pPr>
              <w:pStyle w:val="TableParagraph"/>
              <w:ind w:right="211"/>
              <w:jc w:val="left"/>
              <w:rPr>
                <w:b/>
              </w:rPr>
            </w:pPr>
            <w:r>
              <w:t>Sacraments: Eucharist</w:t>
            </w:r>
          </w:p>
        </w:tc>
      </w:tr>
      <w:tr w:rsidR="00AB2666" w14:paraId="12C6F93D" w14:textId="77777777" w:rsidTr="16D1BFD6">
        <w:trPr>
          <w:trHeight w:val="80"/>
        </w:trPr>
        <w:tc>
          <w:tcPr>
            <w:tcW w:w="3864" w:type="dxa"/>
            <w:tcBorders>
              <w:top w:val="nil"/>
            </w:tcBorders>
          </w:tcPr>
          <w:p w14:paraId="22F18068" w14:textId="52B39849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5D7CAC2" w14:textId="1073FAF8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28A380F" w14:textId="646C4FD3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B959181" w14:textId="6FABEC7E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B2666" w14:paraId="017C4567" w14:textId="77777777" w:rsidTr="16D1BFD6">
        <w:trPr>
          <w:trHeight w:val="914"/>
        </w:trPr>
        <w:tc>
          <w:tcPr>
            <w:tcW w:w="3864" w:type="dxa"/>
          </w:tcPr>
          <w:p w14:paraId="73617107" w14:textId="7F19E7EB" w:rsidR="00AB2666" w:rsidRDefault="00C47D0C" w:rsidP="00AB2666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>Christian attitudes to suffering and causing suffering to others.</w:t>
            </w:r>
          </w:p>
        </w:tc>
        <w:tc>
          <w:tcPr>
            <w:tcW w:w="3402" w:type="dxa"/>
          </w:tcPr>
          <w:p w14:paraId="7C3A0A3B" w14:textId="68569387" w:rsidR="00AB2666" w:rsidRDefault="00C47D0C" w:rsidP="00AB2666">
            <w:pPr>
              <w:pStyle w:val="TableParagraph"/>
              <w:spacing w:line="247" w:lineRule="exact"/>
              <w:ind w:left="118" w:right="107"/>
              <w:jc w:val="left"/>
              <w:rPr>
                <w:b/>
              </w:rPr>
            </w:pPr>
            <w:r>
              <w:t xml:space="preserve">The </w:t>
            </w:r>
            <w:r w:rsidR="00AB2666">
              <w:t>Just War theory</w:t>
            </w:r>
          </w:p>
        </w:tc>
        <w:tc>
          <w:tcPr>
            <w:tcW w:w="3544" w:type="dxa"/>
          </w:tcPr>
          <w:p w14:paraId="59A780D4" w14:textId="6D450DDE" w:rsidR="00AB2666" w:rsidRPr="00F546AE" w:rsidRDefault="00AF30DB" w:rsidP="00AB2666">
            <w:pPr>
              <w:pStyle w:val="TableParagraph"/>
              <w:spacing w:line="247" w:lineRule="exact"/>
              <w:ind w:left="0" w:right="136"/>
              <w:jc w:val="left"/>
              <w:rPr>
                <w:bCs/>
              </w:rPr>
            </w:pPr>
            <w:r>
              <w:t>The Crucifixion</w:t>
            </w:r>
          </w:p>
        </w:tc>
        <w:tc>
          <w:tcPr>
            <w:tcW w:w="3260" w:type="dxa"/>
          </w:tcPr>
          <w:p w14:paraId="0A06278D" w14:textId="1ED0136D" w:rsidR="00AB2666" w:rsidRPr="009348B6" w:rsidRDefault="00AF30DB" w:rsidP="00AB2666">
            <w:pPr>
              <w:pStyle w:val="TableParagraph"/>
              <w:spacing w:line="247" w:lineRule="exact"/>
              <w:ind w:left="0" w:right="116"/>
              <w:jc w:val="left"/>
              <w:rPr>
                <w:bCs/>
              </w:rPr>
            </w:pPr>
            <w:r>
              <w:t>Different ways of celebrating the Eucharist</w:t>
            </w:r>
          </w:p>
        </w:tc>
      </w:tr>
      <w:tr w:rsidR="00AB2666" w14:paraId="1B508076" w14:textId="77777777" w:rsidTr="16D1BFD6">
        <w:trPr>
          <w:trHeight w:val="695"/>
        </w:trPr>
        <w:tc>
          <w:tcPr>
            <w:tcW w:w="3864" w:type="dxa"/>
          </w:tcPr>
          <w:p w14:paraId="177F334C" w14:textId="14CE914B" w:rsidR="00AB2666" w:rsidRPr="00894CE9" w:rsidRDefault="00AB2666" w:rsidP="00AB2666">
            <w:pPr>
              <w:pStyle w:val="TableParagraph"/>
              <w:spacing w:before="0" w:line="248" w:lineRule="exact"/>
              <w:ind w:left="0"/>
              <w:jc w:val="left"/>
            </w:pPr>
            <w:r>
              <w:t>Aims of punishment/ Prison reform</w:t>
            </w:r>
          </w:p>
        </w:tc>
        <w:tc>
          <w:tcPr>
            <w:tcW w:w="3402" w:type="dxa"/>
          </w:tcPr>
          <w:p w14:paraId="05DFAAE7" w14:textId="17F983AD" w:rsidR="00AB2666" w:rsidRPr="00502EC6" w:rsidRDefault="00AB2666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t xml:space="preserve">Jihad. </w:t>
            </w:r>
            <w:r w:rsidR="00C47D0C">
              <w:t>Definitions and Holy War</w:t>
            </w:r>
          </w:p>
        </w:tc>
        <w:tc>
          <w:tcPr>
            <w:tcW w:w="3544" w:type="dxa"/>
          </w:tcPr>
          <w:p w14:paraId="70AC190C" w14:textId="3F1D895C" w:rsidR="00AB2666" w:rsidRPr="0094192E" w:rsidRDefault="00AF30DB" w:rsidP="00AB2666">
            <w:pPr>
              <w:pStyle w:val="TableParagraph"/>
              <w:spacing w:line="247" w:lineRule="exact"/>
              <w:ind w:left="0" w:right="139"/>
              <w:jc w:val="left"/>
              <w:rPr>
                <w:bCs/>
              </w:rPr>
            </w:pPr>
            <w:r>
              <w:t>Resurrection and ascension.</w:t>
            </w:r>
          </w:p>
        </w:tc>
        <w:tc>
          <w:tcPr>
            <w:tcW w:w="3260" w:type="dxa"/>
          </w:tcPr>
          <w:p w14:paraId="1549E19A" w14:textId="6773B2AD" w:rsidR="00AB2666" w:rsidRPr="004D0B19" w:rsidRDefault="00AF30DB" w:rsidP="00AF30DB">
            <w:pPr>
              <w:pStyle w:val="TableParagraph"/>
              <w:spacing w:line="247" w:lineRule="exact"/>
              <w:ind w:left="0" w:right="106"/>
              <w:jc w:val="left"/>
              <w:rPr>
                <w:bCs/>
              </w:rPr>
            </w:pPr>
            <w:r>
              <w:t>Pilgrimage</w:t>
            </w:r>
          </w:p>
        </w:tc>
      </w:tr>
      <w:tr w:rsidR="00AB2666" w14:paraId="596D87A6" w14:textId="77777777" w:rsidTr="16D1BFD6">
        <w:trPr>
          <w:trHeight w:val="697"/>
        </w:trPr>
        <w:tc>
          <w:tcPr>
            <w:tcW w:w="3864" w:type="dxa"/>
          </w:tcPr>
          <w:p w14:paraId="01B47981" w14:textId="0001D620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Death Penalty</w:t>
            </w:r>
          </w:p>
        </w:tc>
        <w:tc>
          <w:tcPr>
            <w:tcW w:w="3402" w:type="dxa"/>
          </w:tcPr>
          <w:p w14:paraId="03A5EA76" w14:textId="18D9D0F6" w:rsidR="00AB2666" w:rsidRPr="00502EC6" w:rsidRDefault="00AB2666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t xml:space="preserve">  </w:t>
            </w:r>
            <w:r w:rsidR="00C47D0C">
              <w:t xml:space="preserve">Nuclear </w:t>
            </w:r>
            <w:r>
              <w:t>Weapons</w:t>
            </w:r>
            <w:r w:rsidR="00C47D0C">
              <w:t xml:space="preserve"> and weapons</w:t>
            </w:r>
            <w:r>
              <w:t xml:space="preserve"> of mass destruction</w:t>
            </w:r>
          </w:p>
        </w:tc>
        <w:tc>
          <w:tcPr>
            <w:tcW w:w="3544" w:type="dxa"/>
          </w:tcPr>
          <w:p w14:paraId="0F2064E0" w14:textId="72B3D42D" w:rsidR="00AB2666" w:rsidRPr="0094192E" w:rsidRDefault="00AF30DB" w:rsidP="00AB2666">
            <w:pPr>
              <w:pStyle w:val="TableParagraph"/>
              <w:spacing w:line="247" w:lineRule="exact"/>
              <w:ind w:right="139"/>
              <w:jc w:val="left"/>
              <w:rPr>
                <w:bCs/>
              </w:rPr>
            </w:pPr>
            <w:r>
              <w:t>Resurrection and life after death</w:t>
            </w:r>
          </w:p>
        </w:tc>
        <w:tc>
          <w:tcPr>
            <w:tcW w:w="3260" w:type="dxa"/>
          </w:tcPr>
          <w:p w14:paraId="68CA8BBA" w14:textId="5C6F6667" w:rsidR="00AB2666" w:rsidRPr="0094192E" w:rsidRDefault="00AF30DB" w:rsidP="00AF30DB">
            <w:pPr>
              <w:pStyle w:val="TableParagraph"/>
              <w:spacing w:line="247" w:lineRule="exact"/>
              <w:ind w:right="106"/>
              <w:jc w:val="left"/>
              <w:rPr>
                <w:bCs/>
              </w:rPr>
            </w:pPr>
            <w:r>
              <w:t>Celebrating festivals: Christmas and Easter</w:t>
            </w:r>
          </w:p>
        </w:tc>
      </w:tr>
      <w:tr w:rsidR="00AB2666" w14:paraId="7DF36023" w14:textId="77777777" w:rsidTr="16D1BFD6">
        <w:trPr>
          <w:trHeight w:val="565"/>
        </w:trPr>
        <w:tc>
          <w:tcPr>
            <w:tcW w:w="3864" w:type="dxa"/>
          </w:tcPr>
          <w:p w14:paraId="6407F50F" w14:textId="1790A861" w:rsidR="00AB2666" w:rsidRDefault="00C47D0C" w:rsidP="00AB2666">
            <w:pPr>
              <w:pStyle w:val="TableParagraph"/>
              <w:spacing w:before="0" w:line="248" w:lineRule="exact"/>
              <w:jc w:val="left"/>
            </w:pPr>
            <w:r>
              <w:t xml:space="preserve">Christian attitudes to the </w:t>
            </w:r>
            <w:r w:rsidR="00AB2666">
              <w:t>Death Penalty</w:t>
            </w:r>
          </w:p>
        </w:tc>
        <w:tc>
          <w:tcPr>
            <w:tcW w:w="3402" w:type="dxa"/>
          </w:tcPr>
          <w:p w14:paraId="20512767" w14:textId="0F6E3B5B" w:rsidR="00AB2666" w:rsidRPr="00A800DE" w:rsidRDefault="00C47D0C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t xml:space="preserve">Religious attitudes to </w:t>
            </w:r>
            <w:r w:rsidR="00AB2666">
              <w:t>Pacifism</w:t>
            </w:r>
            <w:r>
              <w:t xml:space="preserve"> and peacemakers.</w:t>
            </w:r>
          </w:p>
        </w:tc>
        <w:tc>
          <w:tcPr>
            <w:tcW w:w="3544" w:type="dxa"/>
          </w:tcPr>
          <w:p w14:paraId="646163EC" w14:textId="6119FFDA" w:rsidR="00AB2666" w:rsidRPr="00A800DE" w:rsidRDefault="00AF30DB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The afterlife and judgement</w:t>
            </w:r>
          </w:p>
        </w:tc>
        <w:tc>
          <w:tcPr>
            <w:tcW w:w="3260" w:type="dxa"/>
          </w:tcPr>
          <w:p w14:paraId="074335D8" w14:textId="11D344E6" w:rsidR="00AB2666" w:rsidRPr="00E153C3" w:rsidRDefault="00AF30DB" w:rsidP="00AB2666">
            <w:pPr>
              <w:pStyle w:val="TableParagraph"/>
              <w:spacing w:line="247" w:lineRule="exact"/>
              <w:ind w:left="118" w:right="106"/>
              <w:rPr>
                <w:bCs/>
              </w:rPr>
            </w:pPr>
            <w:r w:rsidRPr="00E153C3">
              <w:rPr>
                <w:bCs/>
              </w:rPr>
              <w:t>Role of the Church in the Local Community. Food banks and Street pastors</w:t>
            </w:r>
          </w:p>
        </w:tc>
      </w:tr>
      <w:tr w:rsidR="00AB2666" w14:paraId="304F7B90" w14:textId="77777777" w:rsidTr="16D1BFD6">
        <w:trPr>
          <w:trHeight w:val="701"/>
        </w:trPr>
        <w:tc>
          <w:tcPr>
            <w:tcW w:w="3864" w:type="dxa"/>
          </w:tcPr>
          <w:p w14:paraId="372BA493" w14:textId="6CEEDDD9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Forgiveness Anthony Walker</w:t>
            </w:r>
          </w:p>
        </w:tc>
        <w:tc>
          <w:tcPr>
            <w:tcW w:w="3402" w:type="dxa"/>
          </w:tcPr>
          <w:p w14:paraId="2055776B" w14:textId="56CD9183" w:rsidR="00AB2666" w:rsidRPr="00F8637A" w:rsidRDefault="00C47D0C" w:rsidP="00AB2666">
            <w:pPr>
              <w:pStyle w:val="TableParagraph"/>
              <w:spacing w:line="247" w:lineRule="exact"/>
              <w:ind w:right="103"/>
              <w:jc w:val="left"/>
              <w:rPr>
                <w:bCs/>
              </w:rPr>
            </w:pPr>
            <w:r>
              <w:rPr>
                <w:bCs/>
              </w:rPr>
              <w:t>Religious responses to victims of war.</w:t>
            </w:r>
          </w:p>
        </w:tc>
        <w:tc>
          <w:tcPr>
            <w:tcW w:w="3544" w:type="dxa"/>
          </w:tcPr>
          <w:p w14:paraId="09D2F973" w14:textId="2BB7AFC1" w:rsidR="00AB2666" w:rsidRPr="00502EC6" w:rsidRDefault="00AF30DB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Heaven and Hell</w:t>
            </w:r>
          </w:p>
        </w:tc>
        <w:tc>
          <w:tcPr>
            <w:tcW w:w="3260" w:type="dxa"/>
          </w:tcPr>
          <w:p w14:paraId="7DB85F61" w14:textId="73251123" w:rsidR="00AB2666" w:rsidRPr="00E153C3" w:rsidRDefault="00AF30DB" w:rsidP="00AF30DB">
            <w:pPr>
              <w:pStyle w:val="TableParagraph"/>
              <w:spacing w:line="247" w:lineRule="exact"/>
              <w:ind w:left="118" w:right="106"/>
              <w:jc w:val="left"/>
              <w:rPr>
                <w:bCs/>
              </w:rPr>
            </w:pPr>
            <w:r w:rsidRPr="00E153C3">
              <w:rPr>
                <w:bCs/>
              </w:rPr>
              <w:t>Mission and Evang</w:t>
            </w:r>
            <w:r w:rsidR="00E153C3">
              <w:rPr>
                <w:bCs/>
              </w:rPr>
              <w:t>e</w:t>
            </w:r>
            <w:r w:rsidRPr="00E153C3">
              <w:rPr>
                <w:bCs/>
              </w:rPr>
              <w:t>lism</w:t>
            </w:r>
          </w:p>
        </w:tc>
      </w:tr>
      <w:tr w:rsidR="00AB2666" w14:paraId="7813B596" w14:textId="77777777" w:rsidTr="16D1BFD6">
        <w:trPr>
          <w:trHeight w:val="704"/>
        </w:trPr>
        <w:tc>
          <w:tcPr>
            <w:tcW w:w="3864" w:type="dxa"/>
          </w:tcPr>
          <w:p w14:paraId="19D967BA" w14:textId="3D13E794" w:rsidR="00AB2666" w:rsidRDefault="00AB2666" w:rsidP="00C47D0C">
            <w:pPr>
              <w:pStyle w:val="TableParagraph"/>
              <w:spacing w:before="0" w:line="248" w:lineRule="exact"/>
              <w:ind w:left="0"/>
              <w:jc w:val="left"/>
            </w:pPr>
            <w:r>
              <w:t>Christian attitudes to Forgiveness</w:t>
            </w:r>
          </w:p>
        </w:tc>
        <w:tc>
          <w:tcPr>
            <w:tcW w:w="3402" w:type="dxa"/>
          </w:tcPr>
          <w:p w14:paraId="446D0CE2" w14:textId="5547BE98" w:rsidR="00AB2666" w:rsidRPr="00F8637A" w:rsidRDefault="00C47D0C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544" w:type="dxa"/>
          </w:tcPr>
          <w:p w14:paraId="26940A6D" w14:textId="5F040830" w:rsidR="00AB2666" w:rsidRPr="00502EC6" w:rsidRDefault="00AF30DB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Sin and salvation. Role of Christ.</w:t>
            </w:r>
          </w:p>
        </w:tc>
        <w:tc>
          <w:tcPr>
            <w:tcW w:w="3260" w:type="dxa"/>
          </w:tcPr>
          <w:p w14:paraId="1860C6A6" w14:textId="6DB883EB" w:rsidR="00AB2666" w:rsidRPr="00E153C3" w:rsidRDefault="00AF30DB" w:rsidP="00E153C3">
            <w:pPr>
              <w:pStyle w:val="TableParagraph"/>
              <w:spacing w:line="247" w:lineRule="exact"/>
              <w:ind w:left="118" w:right="106"/>
              <w:jc w:val="left"/>
              <w:rPr>
                <w:bCs/>
              </w:rPr>
            </w:pPr>
            <w:r w:rsidRPr="00E153C3">
              <w:rPr>
                <w:bCs/>
              </w:rPr>
              <w:t>Growth of the Church and Church persecution</w:t>
            </w:r>
          </w:p>
        </w:tc>
      </w:tr>
      <w:tr w:rsidR="00AB2666" w14:paraId="4A97ADFC" w14:textId="77777777" w:rsidTr="16D1BFD6">
        <w:trPr>
          <w:trHeight w:val="704"/>
        </w:trPr>
        <w:tc>
          <w:tcPr>
            <w:tcW w:w="3864" w:type="dxa"/>
          </w:tcPr>
          <w:p w14:paraId="59B5DA5E" w14:textId="2CD8C555" w:rsidR="00AB2666" w:rsidRDefault="00AF30DB" w:rsidP="00AB2666">
            <w:pPr>
              <w:pStyle w:val="TableParagraph"/>
              <w:spacing w:before="0" w:line="248" w:lineRule="exact"/>
              <w:jc w:val="left"/>
            </w:pPr>
            <w:r>
              <w:lastRenderedPageBreak/>
              <w:t xml:space="preserve"> </w:t>
            </w:r>
            <w:r w:rsidR="00C47D0C">
              <w:t>Revision</w:t>
            </w:r>
          </w:p>
        </w:tc>
        <w:tc>
          <w:tcPr>
            <w:tcW w:w="3402" w:type="dxa"/>
          </w:tcPr>
          <w:p w14:paraId="30872DFA" w14:textId="21007DBD" w:rsidR="00AB2666" w:rsidRPr="00F8637A" w:rsidRDefault="00E153C3" w:rsidP="00AB2666">
            <w:pPr>
              <w:pStyle w:val="TableParagraph"/>
              <w:spacing w:line="247" w:lineRule="exact"/>
              <w:ind w:right="103"/>
              <w:jc w:val="left"/>
              <w:rPr>
                <w:bCs/>
              </w:rPr>
            </w:pPr>
            <w:r>
              <w:t>End of unit full assessment based on AQA past papers.</w:t>
            </w:r>
          </w:p>
        </w:tc>
        <w:tc>
          <w:tcPr>
            <w:tcW w:w="3544" w:type="dxa"/>
          </w:tcPr>
          <w:p w14:paraId="4CFBA3E4" w14:textId="5AA9B04D" w:rsidR="00AB2666" w:rsidRDefault="00AF30DB" w:rsidP="00AF30DB">
            <w:pPr>
              <w:pStyle w:val="TableParagraph"/>
              <w:spacing w:line="247" w:lineRule="exact"/>
              <w:ind w:left="0" w:right="139"/>
              <w:jc w:val="left"/>
              <w:rPr>
                <w:b/>
              </w:rPr>
            </w:pPr>
            <w:r>
              <w:rPr>
                <w:b/>
              </w:rPr>
              <w:t xml:space="preserve"> Revision</w:t>
            </w:r>
          </w:p>
        </w:tc>
        <w:tc>
          <w:tcPr>
            <w:tcW w:w="3260" w:type="dxa"/>
          </w:tcPr>
          <w:p w14:paraId="6CCB3406" w14:textId="2FB1C8F9" w:rsidR="00AB2666" w:rsidRDefault="00AF30DB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AB2666" w14:paraId="3FCC6513" w14:textId="77777777" w:rsidTr="16D1BFD6">
        <w:trPr>
          <w:trHeight w:val="704"/>
        </w:trPr>
        <w:tc>
          <w:tcPr>
            <w:tcW w:w="3864" w:type="dxa"/>
          </w:tcPr>
          <w:p w14:paraId="4E46F15A" w14:textId="56B2A43D" w:rsidR="00AB2666" w:rsidRDefault="00C47D0C" w:rsidP="00AB2666">
            <w:pPr>
              <w:pStyle w:val="TableParagraph"/>
              <w:spacing w:before="0" w:line="248" w:lineRule="exact"/>
              <w:jc w:val="left"/>
            </w:pPr>
            <w:r>
              <w:t xml:space="preserve">End of unit full assessment based on AQA past papers. </w:t>
            </w:r>
          </w:p>
        </w:tc>
        <w:tc>
          <w:tcPr>
            <w:tcW w:w="3402" w:type="dxa"/>
          </w:tcPr>
          <w:p w14:paraId="12A5E376" w14:textId="762C6A8C" w:rsidR="00AB2666" w:rsidRPr="00F8637A" w:rsidRDefault="00AB2666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0113F093" w14:textId="2B8C3D2B" w:rsidR="00AB2666" w:rsidRDefault="00AF30DB" w:rsidP="00AB2666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  <w:r>
              <w:t>End of unit full assessment based on AQA past papers.</w:t>
            </w:r>
          </w:p>
        </w:tc>
        <w:tc>
          <w:tcPr>
            <w:tcW w:w="3260" w:type="dxa"/>
          </w:tcPr>
          <w:p w14:paraId="7500EE8C" w14:textId="7EACEF4D" w:rsidR="00AB2666" w:rsidRDefault="00AF30DB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  <w:r>
              <w:t>End of unit full assessment based on AQA past papers.</w:t>
            </w:r>
          </w:p>
        </w:tc>
      </w:tr>
    </w:tbl>
    <w:p w14:paraId="6788D165" w14:textId="77777777" w:rsidR="00B86AB2" w:rsidRDefault="00B86AB2">
      <w:pPr>
        <w:sectPr w:rsidR="00B86AB2">
          <w:pgSz w:w="16840" w:h="11910" w:orient="landscape"/>
          <w:pgMar w:top="620" w:right="420" w:bottom="280" w:left="1340" w:header="720" w:footer="720" w:gutter="0"/>
          <w:cols w:space="720"/>
        </w:sectPr>
      </w:pPr>
    </w:p>
    <w:p w14:paraId="06D5F66C" w14:textId="77777777" w:rsidR="00B86AB2" w:rsidRDefault="00B86AB2">
      <w:pPr>
        <w:rPr>
          <w:sz w:val="20"/>
        </w:rPr>
      </w:pPr>
    </w:p>
    <w:p w14:paraId="595B41D5" w14:textId="77777777" w:rsidR="00B86AB2" w:rsidRDefault="00B86AB2"/>
    <w:p w14:paraId="6EE44C60" w14:textId="26E3D97A" w:rsidR="00B86AB2" w:rsidRDefault="00B86AB2" w:rsidP="007E14E0">
      <w:pPr>
        <w:tabs>
          <w:tab w:val="left" w:pos="821"/>
        </w:tabs>
      </w:pPr>
    </w:p>
    <w:sectPr w:rsidR="00B86AB2">
      <w:type w:val="continuous"/>
      <w:pgSz w:w="16840" w:h="11910" w:orient="landscape"/>
      <w:pgMar w:top="140" w:right="420" w:bottom="280" w:left="1340" w:header="720" w:footer="720" w:gutter="0"/>
      <w:cols w:num="2" w:space="720" w:equalWidth="0">
        <w:col w:w="2062" w:space="2182"/>
        <w:col w:w="10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E8"/>
    <w:multiLevelType w:val="hybridMultilevel"/>
    <w:tmpl w:val="CEF4E8C4"/>
    <w:lvl w:ilvl="0" w:tplc="56FC8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C7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69A5BA0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68F2A80C">
      <w:numFmt w:val="bullet"/>
      <w:lvlText w:val="•"/>
      <w:lvlJc w:val="left"/>
      <w:pPr>
        <w:ind w:left="4548" w:hanging="360"/>
      </w:pPr>
      <w:rPr>
        <w:rFonts w:hint="default"/>
        <w:lang w:val="en-GB" w:eastAsia="en-US" w:bidi="ar-SA"/>
      </w:rPr>
    </w:lvl>
    <w:lvl w:ilvl="4" w:tplc="60F639E6">
      <w:numFmt w:val="bullet"/>
      <w:lvlText w:val="•"/>
      <w:lvlJc w:val="left"/>
      <w:pPr>
        <w:ind w:left="6052" w:hanging="360"/>
      </w:pPr>
      <w:rPr>
        <w:rFonts w:hint="default"/>
        <w:lang w:val="en-GB" w:eastAsia="en-US" w:bidi="ar-SA"/>
      </w:rPr>
    </w:lvl>
    <w:lvl w:ilvl="5" w:tplc="BD6EB8E2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6" w:tplc="4EFCA8DC">
      <w:numFmt w:val="bullet"/>
      <w:lvlText w:val="•"/>
      <w:lvlJc w:val="left"/>
      <w:pPr>
        <w:ind w:left="9061" w:hanging="360"/>
      </w:pPr>
      <w:rPr>
        <w:rFonts w:hint="default"/>
        <w:lang w:val="en-GB" w:eastAsia="en-US" w:bidi="ar-SA"/>
      </w:rPr>
    </w:lvl>
    <w:lvl w:ilvl="7" w:tplc="8272BF4A">
      <w:numFmt w:val="bullet"/>
      <w:lvlText w:val="•"/>
      <w:lvlJc w:val="left"/>
      <w:pPr>
        <w:ind w:left="10565" w:hanging="360"/>
      </w:pPr>
      <w:rPr>
        <w:rFonts w:hint="default"/>
        <w:lang w:val="en-GB" w:eastAsia="en-US" w:bidi="ar-SA"/>
      </w:rPr>
    </w:lvl>
    <w:lvl w:ilvl="8" w:tplc="10085CD2">
      <w:numFmt w:val="bullet"/>
      <w:lvlText w:val="•"/>
      <w:lvlJc w:val="left"/>
      <w:pPr>
        <w:ind w:left="120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3122EB"/>
    <w:multiLevelType w:val="hybridMultilevel"/>
    <w:tmpl w:val="B4E40060"/>
    <w:lvl w:ilvl="0" w:tplc="DA16FB0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09C907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E078E59A">
      <w:numFmt w:val="bullet"/>
      <w:lvlText w:val="•"/>
      <w:lvlJc w:val="left"/>
      <w:pPr>
        <w:ind w:left="1068" w:hanging="360"/>
      </w:pPr>
      <w:rPr>
        <w:rFonts w:hint="default"/>
        <w:lang w:val="en-GB" w:eastAsia="en-US" w:bidi="ar-SA"/>
      </w:rPr>
    </w:lvl>
    <w:lvl w:ilvl="3" w:tplc="F208D902">
      <w:numFmt w:val="bullet"/>
      <w:lvlText w:val="•"/>
      <w:lvlJc w:val="left"/>
      <w:pPr>
        <w:ind w:left="1192" w:hanging="360"/>
      </w:pPr>
      <w:rPr>
        <w:rFonts w:hint="default"/>
        <w:lang w:val="en-GB" w:eastAsia="en-US" w:bidi="ar-SA"/>
      </w:rPr>
    </w:lvl>
    <w:lvl w:ilvl="4" w:tplc="B31E1ECC">
      <w:numFmt w:val="bullet"/>
      <w:lvlText w:val="•"/>
      <w:lvlJc w:val="left"/>
      <w:pPr>
        <w:ind w:left="1316" w:hanging="360"/>
      </w:pPr>
      <w:rPr>
        <w:rFonts w:hint="default"/>
        <w:lang w:val="en-GB" w:eastAsia="en-US" w:bidi="ar-SA"/>
      </w:rPr>
    </w:lvl>
    <w:lvl w:ilvl="5" w:tplc="DEF29934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6" w:tplc="CFBE4F6A">
      <w:numFmt w:val="bullet"/>
      <w:lvlText w:val="•"/>
      <w:lvlJc w:val="left"/>
      <w:pPr>
        <w:ind w:left="1565" w:hanging="360"/>
      </w:pPr>
      <w:rPr>
        <w:rFonts w:hint="default"/>
        <w:lang w:val="en-GB" w:eastAsia="en-US" w:bidi="ar-SA"/>
      </w:rPr>
    </w:lvl>
    <w:lvl w:ilvl="7" w:tplc="0C96128E">
      <w:numFmt w:val="bullet"/>
      <w:lvlText w:val="•"/>
      <w:lvlJc w:val="left"/>
      <w:pPr>
        <w:ind w:left="1689" w:hanging="360"/>
      </w:pPr>
      <w:rPr>
        <w:rFonts w:hint="default"/>
        <w:lang w:val="en-GB" w:eastAsia="en-US" w:bidi="ar-SA"/>
      </w:rPr>
    </w:lvl>
    <w:lvl w:ilvl="8" w:tplc="2482F794"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2"/>
    <w:rsid w:val="00021FED"/>
    <w:rsid w:val="000332B8"/>
    <w:rsid w:val="0006312E"/>
    <w:rsid w:val="000A489F"/>
    <w:rsid w:val="000A55D8"/>
    <w:rsid w:val="000B1F6D"/>
    <w:rsid w:val="000B4554"/>
    <w:rsid w:val="000C0F70"/>
    <w:rsid w:val="000E0359"/>
    <w:rsid w:val="001630EE"/>
    <w:rsid w:val="00163C36"/>
    <w:rsid w:val="001D2AF6"/>
    <w:rsid w:val="001E50CC"/>
    <w:rsid w:val="002055C6"/>
    <w:rsid w:val="00206C95"/>
    <w:rsid w:val="00280205"/>
    <w:rsid w:val="002B0DEA"/>
    <w:rsid w:val="002C7BA4"/>
    <w:rsid w:val="002E54CA"/>
    <w:rsid w:val="002F0E7A"/>
    <w:rsid w:val="002F4FBC"/>
    <w:rsid w:val="003522F3"/>
    <w:rsid w:val="004D0B19"/>
    <w:rsid w:val="004D36D1"/>
    <w:rsid w:val="004E5230"/>
    <w:rsid w:val="00502EC6"/>
    <w:rsid w:val="005164D3"/>
    <w:rsid w:val="00543D34"/>
    <w:rsid w:val="00560A0D"/>
    <w:rsid w:val="00621D54"/>
    <w:rsid w:val="00694531"/>
    <w:rsid w:val="006D20C6"/>
    <w:rsid w:val="00704DC9"/>
    <w:rsid w:val="007144EB"/>
    <w:rsid w:val="007E14E0"/>
    <w:rsid w:val="008402DF"/>
    <w:rsid w:val="008475E4"/>
    <w:rsid w:val="008537B0"/>
    <w:rsid w:val="0085600F"/>
    <w:rsid w:val="00880711"/>
    <w:rsid w:val="00886B0F"/>
    <w:rsid w:val="00894CE9"/>
    <w:rsid w:val="009348B6"/>
    <w:rsid w:val="0094192E"/>
    <w:rsid w:val="009A1C14"/>
    <w:rsid w:val="00A012CE"/>
    <w:rsid w:val="00A800DE"/>
    <w:rsid w:val="00AB2666"/>
    <w:rsid w:val="00AE7887"/>
    <w:rsid w:val="00AF30DB"/>
    <w:rsid w:val="00B02EAB"/>
    <w:rsid w:val="00B3631F"/>
    <w:rsid w:val="00B739CA"/>
    <w:rsid w:val="00B8684D"/>
    <w:rsid w:val="00B86AB2"/>
    <w:rsid w:val="00B94B15"/>
    <w:rsid w:val="00BC3C8B"/>
    <w:rsid w:val="00C47D0C"/>
    <w:rsid w:val="00C603CB"/>
    <w:rsid w:val="00CA3D82"/>
    <w:rsid w:val="00D51598"/>
    <w:rsid w:val="00E153C3"/>
    <w:rsid w:val="00E32A8F"/>
    <w:rsid w:val="00EE3CE9"/>
    <w:rsid w:val="00F42E38"/>
    <w:rsid w:val="00F53632"/>
    <w:rsid w:val="00F546AE"/>
    <w:rsid w:val="00F8637A"/>
    <w:rsid w:val="00FB29AE"/>
    <w:rsid w:val="16D1BFD6"/>
    <w:rsid w:val="506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B9C"/>
  <w15:docId w15:val="{0A1E1BF9-023C-4258-90E1-68EF3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8" w:line="486" w:lineRule="exact"/>
      <w:ind w:left="38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D759-715D-4894-8673-CD2555F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Kendrick</dc:creator>
  <cp:lastModifiedBy>Mark Coomer</cp:lastModifiedBy>
  <cp:revision>3</cp:revision>
  <dcterms:created xsi:type="dcterms:W3CDTF">2021-06-23T12:59:00Z</dcterms:created>
  <dcterms:modified xsi:type="dcterms:W3CDTF">2021-06-23T12:59:00Z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