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DD0"/>
  <w:body>
    <w:p w:rsidR="000F6925" w:rsidP="5032A84F" w:rsidRDefault="00352741" w14:paraId="2446053B" w14:textId="0CF1B945" w14:noSpellErr="1">
      <w:pPr>
        <w:spacing w:after="0" w:line="251" w:lineRule="auto"/>
        <w:ind w:left="0" w:right="2124" w:firstLine="0"/>
        <w:jc w:val="center"/>
        <w:rPr>
          <w:rFonts w:ascii="Century Gothic" w:hAnsi="Century Gothic" w:eastAsia="Arial" w:cs="Calibri" w:cstheme="minorAscii"/>
          <w:b w:val="1"/>
          <w:bCs w:val="1"/>
          <w:color w:val="FF0000"/>
          <w:sz w:val="72"/>
          <w:szCs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07148" cy="1752600"/>
            <wp:effectExtent l="0" t="0" r="9525" b="0"/>
            <wp:wrapSquare wrapText="bothSides"/>
            <wp:docPr id="255605925" name="Picture 1" descr="A red bird with a black background&#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207148"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rsidRPr="00352741" w:rsidR="000F6925" w:rsidP="00352741" w:rsidRDefault="000F6925" w14:paraId="6D5C0290" w14:textId="77777777">
                            <w:pPr>
                              <w:spacing w:after="0" w:line="252" w:lineRule="auto"/>
                              <w:ind w:left="0" w:right="-46" w:firstLine="0"/>
                              <w:jc w:val="center"/>
                              <w:rPr>
                                <w:rFonts w:ascii="Century Gothic" w:hAnsi="Century Gothic" w:eastAsia="Arial" w:cstheme="minorHAnsi"/>
                                <w:b/>
                                <w:iCs/>
                                <w:color w:val="FF0000"/>
                                <w:sz w:val="96"/>
                                <w:szCs w:val="96"/>
                              </w:rPr>
                            </w:pPr>
                            <w:r w:rsidRPr="00352741">
                              <w:rPr>
                                <w:rFonts w:ascii="Century Gothic" w:hAnsi="Century Gothic" w:eastAsia="Arial" w:cstheme="minorHAnsi"/>
                                <w:b/>
                                <w:iCs/>
                                <w:color w:val="FF0000"/>
                                <w:sz w:val="96"/>
                                <w:szCs w:val="96"/>
                              </w:rPr>
                              <w:t>Lyminster Primary</w:t>
                            </w:r>
                            <w:r w:rsidRPr="00352741">
                              <w:rPr>
                                <w:rFonts w:ascii="Century Gothic" w:hAnsi="Century Gothic" w:eastAsia="Arial" w:cstheme="minorHAnsi"/>
                                <w:iCs/>
                                <w:color w:val="FF0000"/>
                                <w:sz w:val="96"/>
                                <w:szCs w:val="96"/>
                              </w:rPr>
                              <w:t xml:space="preserve"> </w:t>
                            </w:r>
                            <w:r w:rsidRPr="00352741">
                              <w:rPr>
                                <w:rFonts w:ascii="Century Gothic" w:hAnsi="Century Gothic" w:eastAsia="Arial"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w14:anchorId="3E67B234">
              <v:shapetype id="_x0000_t202" coordsize="21600,21600" o:spt="202" path="m,l,21600r21600,l21600,xe" w14:anchorId="1CC192D5">
                <v:stroke joinstyle="miter"/>
                <v:path gradientshapeok="t" o:connecttype="rect"/>
              </v:shapetype>
              <v:shape id="Text Box 1" style="width:501pt;height:2in;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v:textbox style="mso-fit-shape-to-text:t">
                  <w:txbxContent>
                    <w:p w:rsidRPr="00352741" w:rsidR="000F6925" w:rsidP="00352741" w:rsidRDefault="000F6925" w14:paraId="688934B6" w14:textId="77777777">
                      <w:pPr>
                        <w:spacing w:after="0" w:line="252" w:lineRule="auto"/>
                        <w:ind w:left="0" w:right="-46" w:firstLine="0"/>
                        <w:jc w:val="center"/>
                        <w:rPr>
                          <w:rFonts w:ascii="Century Gothic" w:hAnsi="Century Gothic" w:eastAsia="Arial" w:cstheme="minorHAnsi"/>
                          <w:b/>
                          <w:iCs/>
                          <w:color w:val="FF0000"/>
                          <w:sz w:val="96"/>
                          <w:szCs w:val="96"/>
                        </w:rPr>
                      </w:pPr>
                      <w:r w:rsidRPr="00352741">
                        <w:rPr>
                          <w:rFonts w:ascii="Century Gothic" w:hAnsi="Century Gothic" w:eastAsia="Arial" w:cstheme="minorHAnsi"/>
                          <w:b/>
                          <w:iCs/>
                          <w:color w:val="FF0000"/>
                          <w:sz w:val="96"/>
                          <w:szCs w:val="96"/>
                        </w:rPr>
                        <w:t>Lyminster Primary</w:t>
                      </w:r>
                      <w:r w:rsidRPr="00352741">
                        <w:rPr>
                          <w:rFonts w:ascii="Century Gothic" w:hAnsi="Century Gothic" w:eastAsia="Arial" w:cstheme="minorHAnsi"/>
                          <w:iCs/>
                          <w:color w:val="FF0000"/>
                          <w:sz w:val="96"/>
                          <w:szCs w:val="96"/>
                        </w:rPr>
                        <w:t xml:space="preserve"> </w:t>
                      </w:r>
                      <w:r w:rsidRPr="00352741">
                        <w:rPr>
                          <w:rFonts w:ascii="Century Gothic" w:hAnsi="Century Gothic" w:eastAsia="Arial" w:cstheme="minorHAnsi"/>
                          <w:b/>
                          <w:iCs/>
                          <w:color w:val="FF0000"/>
                          <w:sz w:val="96"/>
                          <w:szCs w:val="96"/>
                        </w:rPr>
                        <w:t xml:space="preserve">School </w:t>
                      </w:r>
                    </w:p>
                  </w:txbxContent>
                </v:textbox>
                <w10:anchorlock/>
              </v:shape>
            </w:pict>
          </mc:Fallback>
        </mc:AlternateContent>
      </w:r>
    </w:p>
    <w:p w:rsidR="00087489" w:rsidRDefault="00087489" w14:paraId="18CC32FF" w14:textId="3592017A">
      <w:pPr>
        <w:spacing w:after="444" w:line="259" w:lineRule="auto"/>
        <w:ind w:left="0" w:firstLine="0"/>
        <w:rPr>
          <w:rFonts w:asciiTheme="minorHAnsi" w:hAnsiTheme="minorHAnsi" w:cstheme="minorHAnsi"/>
        </w:rPr>
      </w:pPr>
    </w:p>
    <w:p w:rsidR="000F6925" w:rsidRDefault="000F6925" w14:paraId="05B3FEC5" w14:textId="0177F267">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06DB1881">
              <v:group id="Group 29820" style="width:498.75pt;height:3.6pt;flip:y;mso-position-horizontal-relative:char;mso-position-vertical-relative:line" coordsize="45720,762" o:spid="_x0000_s1026" w14:anchorId="3E214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v:path textboxrect="0,0,4572000,0" arrowok="t"/>
                </v:shape>
                <w10:anchorlock/>
              </v:group>
            </w:pict>
          </mc:Fallback>
        </mc:AlternateContent>
      </w:r>
    </w:p>
    <w:p w:rsidRPr="00352741" w:rsidR="00352741" w:rsidP="00352741" w:rsidRDefault="00065099" w14:paraId="15D05201" w14:textId="5814D160">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Exclusion </w:t>
      </w:r>
      <w:r w:rsidRPr="00352741" w:rsidR="009F6D7D">
        <w:rPr>
          <w:rFonts w:asciiTheme="minorHAnsi" w:hAnsiTheme="minorHAnsi" w:cstheme="minorHAnsi"/>
          <w:sz w:val="72"/>
          <w:szCs w:val="72"/>
        </w:rPr>
        <w:t>Policy</w:t>
      </w:r>
    </w:p>
    <w:p w:rsidRPr="00086CA9" w:rsidR="00087489" w:rsidP="5032A84F" w:rsidRDefault="00065099" w14:paraId="6CCD1A08" w14:textId="59FBE86E">
      <w:pPr>
        <w:spacing w:after="0" w:line="259" w:lineRule="auto"/>
        <w:ind w:left="0" w:right="-2" w:firstLine="0"/>
        <w:jc w:val="center"/>
        <w:rPr>
          <w:rFonts w:ascii="Calibri" w:hAnsi="Calibri" w:cs="Calibri" w:asciiTheme="minorAscii" w:hAnsiTheme="minorAscii" w:cstheme="minorAscii"/>
          <w:sz w:val="48"/>
          <w:szCs w:val="48"/>
        </w:rPr>
      </w:pPr>
      <w:r w:rsidRPr="02DA249A" w:rsidR="3E866CB3">
        <w:rPr>
          <w:rFonts w:ascii="Calibri" w:hAnsi="Calibri" w:cs="Calibri" w:asciiTheme="minorAscii" w:hAnsiTheme="minorAscii" w:cstheme="minorAscii"/>
          <w:sz w:val="48"/>
          <w:szCs w:val="48"/>
        </w:rPr>
        <w:t>July 202</w:t>
      </w:r>
      <w:r w:rsidRPr="02DA249A" w:rsidR="2A67DA4E">
        <w:rPr>
          <w:rFonts w:ascii="Calibri" w:hAnsi="Calibri" w:cs="Calibri" w:asciiTheme="minorAscii" w:hAnsiTheme="minorAscii" w:cstheme="minorAscii"/>
          <w:sz w:val="48"/>
          <w:szCs w:val="48"/>
        </w:rPr>
        <w:t>5</w:t>
      </w:r>
      <w:r w:rsidRPr="02DA249A" w:rsidR="3E866CB3">
        <w:rPr>
          <w:rFonts w:ascii="Calibri" w:hAnsi="Calibri" w:cs="Calibri" w:asciiTheme="minorAscii" w:hAnsiTheme="minorAscii" w:cstheme="minorAscii"/>
          <w:sz w:val="48"/>
          <w:szCs w:val="48"/>
        </w:rPr>
        <w:t>- July 202</w:t>
      </w:r>
      <w:r w:rsidRPr="02DA249A" w:rsidR="5A617212">
        <w:rPr>
          <w:rFonts w:ascii="Calibri" w:hAnsi="Calibri" w:cs="Calibri" w:asciiTheme="minorAscii" w:hAnsiTheme="minorAscii" w:cstheme="minorAscii"/>
          <w:sz w:val="48"/>
          <w:szCs w:val="48"/>
        </w:rPr>
        <w:t>6</w:t>
      </w:r>
    </w:p>
    <w:p w:rsidRPr="009F6D7D" w:rsidR="00087489" w:rsidRDefault="004E587A" w14:paraId="136C83FE" w14:textId="65CC7B32">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Pr="009F6D7D" w:rsidR="00352741">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w14:anchorId="2C763489">
              <v:group id="Group 1724812144" style="width:498.75pt;height:3.6pt;flip:y;mso-position-horizontal-relative:char;mso-position-vertical-relative:line" coordsize="45720,762" o:spid="_x0000_s1026" w14:anchorId="2C8F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v:path textboxrect="0,0,4572000,0" arrowok="t"/>
                </v:shape>
                <w10:anchorlock/>
              </v:group>
            </w:pict>
          </mc:Fallback>
        </mc:AlternateContent>
      </w:r>
    </w:p>
    <w:p w:rsidRPr="009F6D7D" w:rsidR="00087489" w:rsidRDefault="00087489" w14:paraId="45106E15" w14:textId="448A03C4">
      <w:pPr>
        <w:spacing w:after="0" w:line="259" w:lineRule="auto"/>
        <w:ind w:left="0" w:firstLine="0"/>
        <w:rPr>
          <w:rFonts w:asciiTheme="minorHAnsi" w:hAnsiTheme="minorHAnsi" w:cstheme="minorHAnsi"/>
        </w:rPr>
      </w:pPr>
    </w:p>
    <w:p w:rsidRPr="009F6D7D" w:rsidR="00BD031E" w:rsidRDefault="00BD031E" w14:paraId="74D07F16" w14:textId="77777777">
      <w:pPr>
        <w:spacing w:after="0" w:line="259" w:lineRule="auto"/>
        <w:ind w:left="0" w:firstLine="0"/>
        <w:rPr>
          <w:rFonts w:asciiTheme="minorHAnsi" w:hAnsiTheme="minorHAnsi" w:cstheme="minorHAnsi"/>
        </w:rPr>
      </w:pPr>
    </w:p>
    <w:p w:rsidR="00087489" w:rsidRDefault="00087489" w14:paraId="1BE6CD96" w14:textId="7FB5FDAF">
      <w:pPr>
        <w:spacing w:after="57" w:line="259" w:lineRule="auto"/>
        <w:ind w:left="0" w:firstLine="0"/>
        <w:rPr>
          <w:rFonts w:asciiTheme="minorHAnsi" w:hAnsiTheme="minorHAnsi" w:cstheme="minorHAnsi"/>
        </w:rPr>
      </w:pPr>
    </w:p>
    <w:p w:rsidRPr="009F6D7D" w:rsidR="00916E97" w:rsidRDefault="00916E97" w14:paraId="0069BA14" w14:textId="77777777">
      <w:pPr>
        <w:spacing w:after="0" w:line="259" w:lineRule="auto"/>
        <w:ind w:left="-5" w:right="-6058"/>
        <w:rPr>
          <w:rFonts w:eastAsia="Arial" w:asciiTheme="minorHAnsi" w:hAnsiTheme="minorHAnsi" w:cstheme="minorHAnsi"/>
          <w:sz w:val="24"/>
        </w:rPr>
      </w:pPr>
    </w:p>
    <w:p w:rsidRPr="009F6D7D" w:rsidR="00916E97" w:rsidRDefault="00916E97" w14:paraId="731448C9" w14:textId="77777777">
      <w:pPr>
        <w:spacing w:after="0" w:line="259" w:lineRule="auto"/>
        <w:ind w:left="-5" w:right="-6058"/>
        <w:rPr>
          <w:rFonts w:eastAsia="Arial" w:asciiTheme="minorHAnsi" w:hAnsiTheme="minorHAnsi" w:cstheme="minorHAnsi"/>
          <w:sz w:val="24"/>
        </w:rPr>
      </w:pPr>
    </w:p>
    <w:p w:rsidRPr="009F6D7D" w:rsidR="00916E97" w:rsidRDefault="00916E97" w14:paraId="6C3937B6" w14:textId="77777777">
      <w:pPr>
        <w:spacing w:after="0" w:line="259" w:lineRule="auto"/>
        <w:ind w:left="-5" w:right="-6058"/>
        <w:rPr>
          <w:rFonts w:eastAsia="Arial" w:asciiTheme="minorHAnsi" w:hAnsiTheme="minorHAnsi" w:cstheme="minorHAnsi"/>
          <w:sz w:val="24"/>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DA50A5" w:rsidR="00BD031E" w:rsidTr="02DA249A" w14:paraId="6E24EF1B" w14:textId="77777777">
        <w:tc>
          <w:tcPr>
            <w:tcW w:w="2586" w:type="dxa"/>
            <w:tcBorders>
              <w:top w:val="nil"/>
              <w:bottom w:val="single" w:color="FFFFFF" w:themeColor="background1" w:sz="18" w:space="0"/>
            </w:tcBorders>
            <w:shd w:val="clear" w:color="auto" w:fill="D8DFDE"/>
            <w:tcMar/>
          </w:tcPr>
          <w:p w:rsidRPr="0062626B" w:rsidR="00BD031E" w:rsidP="00021B54" w:rsidRDefault="00BD031E" w14:paraId="5E2A7B1D" w14:textId="77777777">
            <w:pPr>
              <w:pStyle w:val="1bodycopy10pt"/>
              <w:rPr>
                <w:b/>
              </w:rPr>
            </w:pPr>
            <w:r w:rsidRPr="0062626B">
              <w:rPr>
                <w:b/>
              </w:rPr>
              <w:t>Approved by:</w:t>
            </w:r>
          </w:p>
        </w:tc>
        <w:tc>
          <w:tcPr>
            <w:tcW w:w="3268" w:type="dxa"/>
            <w:tcBorders>
              <w:top w:val="nil"/>
              <w:bottom w:val="single" w:color="FFFFFF" w:themeColor="background1" w:sz="18" w:space="0"/>
            </w:tcBorders>
            <w:shd w:val="clear" w:color="auto" w:fill="D8DFDE"/>
            <w:tcMar/>
          </w:tcPr>
          <w:p w:rsidRPr="0062626B" w:rsidR="00BD031E" w:rsidP="02DA249A" w:rsidRDefault="00BD031E" w14:paraId="1EC200FF" w14:textId="6C29E2AF">
            <w:pPr>
              <w:pStyle w:val="1bodycopy11pt"/>
            </w:pPr>
            <w:r w:rsidR="37BB4E34">
              <w:rPr/>
              <w:t>Kim Jones</w:t>
            </w:r>
          </w:p>
        </w:tc>
        <w:tc>
          <w:tcPr>
            <w:tcW w:w="3866" w:type="dxa"/>
            <w:tcBorders>
              <w:top w:val="nil"/>
              <w:bottom w:val="single" w:color="FFFFFF" w:themeColor="background1" w:sz="18" w:space="0"/>
            </w:tcBorders>
            <w:shd w:val="clear" w:color="auto" w:fill="D8DFDE"/>
            <w:tcMar/>
          </w:tcPr>
          <w:p w:rsidRPr="00DA50A5" w:rsidR="00BD031E" w:rsidP="02DA249A" w:rsidRDefault="00BD031E" w14:paraId="13ACFAF9" w14:textId="4B8CB164">
            <w:pPr>
              <w:pStyle w:val="1bodycopy11pt"/>
              <w:rPr>
                <w:b w:val="1"/>
                <w:bCs w:val="1"/>
              </w:rPr>
            </w:pPr>
            <w:r w:rsidRPr="02DA249A" w:rsidR="00BD031E">
              <w:rPr>
                <w:b w:val="1"/>
                <w:bCs w:val="1"/>
              </w:rPr>
              <w:t>Date</w:t>
            </w:r>
            <w:r w:rsidRPr="02DA249A" w:rsidR="00865D36">
              <w:rPr>
                <w:b w:val="1"/>
                <w:bCs w:val="1"/>
              </w:rPr>
              <w:t>:</w:t>
            </w:r>
            <w:r w:rsidRPr="02DA249A" w:rsidR="34157FE2">
              <w:rPr>
                <w:b w:val="1"/>
                <w:bCs w:val="1"/>
              </w:rPr>
              <w:t xml:space="preserve"> July 2025</w:t>
            </w:r>
          </w:p>
        </w:tc>
      </w:tr>
      <w:tr w:rsidRPr="00DA50A5" w:rsidR="00BD031E" w:rsidTr="02DA249A" w14:paraId="20342524" w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BD031E" w:rsidP="00021B54" w:rsidRDefault="00BD031E" w14:paraId="19F5D80C" w14:textId="77777777">
            <w:pPr>
              <w:pStyle w:val="1bodycopy10pt"/>
              <w:rPr>
                <w:b/>
              </w:rPr>
            </w:pPr>
            <w:r w:rsidRPr="0062626B">
              <w:rPr>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62626B" w:rsidR="00BD031E" w:rsidP="02DA249A" w:rsidRDefault="00BD031E" w14:paraId="076DF3F1" w14:textId="66E05D7A">
            <w:pPr>
              <w:pStyle w:val="1bodycopy11pt"/>
            </w:pPr>
            <w:r w:rsidR="42178571">
              <w:rPr/>
              <w:t>July 2025</w:t>
            </w:r>
          </w:p>
        </w:tc>
      </w:tr>
      <w:tr w:rsidRPr="00DA50A5" w:rsidR="00BD031E" w:rsidTr="02DA249A" w14:paraId="0CE6FF39" w14:textId="77777777">
        <w:tc>
          <w:tcPr>
            <w:tcW w:w="2586" w:type="dxa"/>
            <w:tcBorders>
              <w:top w:val="single" w:color="FFFFFF" w:themeColor="background1" w:sz="18" w:space="0"/>
              <w:bottom w:val="nil"/>
            </w:tcBorders>
            <w:shd w:val="clear" w:color="auto" w:fill="D8DFDE"/>
            <w:tcMar/>
          </w:tcPr>
          <w:p w:rsidRPr="0062626B" w:rsidR="00BD031E" w:rsidP="00021B54" w:rsidRDefault="00BD031E" w14:paraId="0B819F96" w14:textId="77777777">
            <w:pPr>
              <w:pStyle w:val="1bodycopy10pt"/>
              <w:rPr>
                <w:b/>
              </w:rPr>
            </w:pPr>
            <w:r w:rsidRPr="0062626B">
              <w:rPr>
                <w:b/>
              </w:rPr>
              <w:t>Next review due by:</w:t>
            </w:r>
          </w:p>
        </w:tc>
        <w:tc>
          <w:tcPr>
            <w:tcW w:w="7134" w:type="dxa"/>
            <w:gridSpan w:val="2"/>
            <w:tcBorders>
              <w:top w:val="single" w:color="FFFFFF" w:themeColor="background1" w:sz="18" w:space="0"/>
              <w:bottom w:val="nil"/>
            </w:tcBorders>
            <w:shd w:val="clear" w:color="auto" w:fill="D8DFDE"/>
            <w:tcMar/>
          </w:tcPr>
          <w:p w:rsidRPr="0062626B" w:rsidR="00BD031E" w:rsidP="00021B54" w:rsidRDefault="00BD031E" w14:paraId="06D3F83D" w14:textId="25CE4E44">
            <w:pPr>
              <w:pStyle w:val="1bodycopy11pt"/>
              <w:rPr>
                <w:highlight w:val="yellow"/>
              </w:rPr>
            </w:pPr>
            <w:r w:rsidR="2D262D6E">
              <w:rPr/>
              <w:t>July 2026</w:t>
            </w:r>
          </w:p>
        </w:tc>
      </w:tr>
    </w:tbl>
    <w:p w:rsidR="002A1B3F" w:rsidP="00BD031E" w:rsidRDefault="002A1B3F" w14:paraId="0548B357" w14:textId="77777777">
      <w:pPr>
        <w:spacing w:after="0" w:line="259" w:lineRule="auto"/>
        <w:ind w:left="0" w:right="-6058" w:firstLine="0"/>
        <w:rPr>
          <w:rFonts w:asciiTheme="minorHAnsi" w:hAnsiTheme="minorHAnsi" w:cstheme="minorHAnsi"/>
        </w:rPr>
      </w:pPr>
    </w:p>
    <w:p w:rsidRPr="00065099" w:rsidR="00065099" w:rsidP="00065099" w:rsidRDefault="00065099" w14:paraId="4D478DC1" w14:textId="37905169">
      <w:pPr>
        <w:spacing w:after="502" w:line="259" w:lineRule="auto"/>
        <w:ind w:left="0" w:firstLine="0"/>
        <w:rPr>
          <w:rFonts w:asciiTheme="minorHAnsi" w:hAnsiTheme="minorHAnsi" w:cstheme="minorHAnsi"/>
          <w:color w:val="0070C0"/>
        </w:rPr>
      </w:pPr>
      <w:r w:rsidRPr="00065099">
        <w:rPr>
          <w:rFonts w:asciiTheme="minorHAnsi" w:hAnsiTheme="minorHAnsi" w:cstheme="minorHAnsi"/>
          <w:b/>
          <w:color w:val="0070C0"/>
          <w:sz w:val="52"/>
          <w:szCs w:val="52"/>
        </w:rPr>
        <w:t>Exclusion Policy</w:t>
      </w:r>
    </w:p>
    <w:p w:rsidRPr="00065099" w:rsidR="00065099" w:rsidP="0072620F" w:rsidRDefault="00065099" w14:paraId="3621BCD0" w14:textId="77777777">
      <w:pPr>
        <w:pStyle w:val="TOCHeading"/>
        <w:spacing w:before="0" w:after="120"/>
        <w:rPr>
          <w:rFonts w:asciiTheme="minorHAnsi" w:hAnsiTheme="minorHAnsi" w:cstheme="minorHAnsi"/>
          <w:b/>
          <w:color w:val="0070C0"/>
          <w:sz w:val="28"/>
          <w:szCs w:val="28"/>
        </w:rPr>
      </w:pPr>
      <w:r w:rsidRPr="00065099">
        <w:rPr>
          <w:rFonts w:asciiTheme="minorHAnsi" w:hAnsiTheme="minorHAnsi" w:cstheme="minorHAnsi"/>
          <w:b/>
          <w:color w:val="0070C0"/>
          <w:sz w:val="28"/>
          <w:szCs w:val="28"/>
        </w:rPr>
        <w:t>Contents</w:t>
      </w:r>
    </w:p>
    <w:p w:rsidRPr="00065099" w:rsidR="00065099" w:rsidRDefault="00065099" w14:paraId="475546C3"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color w:val="0070C0"/>
          <w:sz w:val="24"/>
        </w:rPr>
        <w:fldChar w:fldCharType="begin"/>
      </w:r>
      <w:r w:rsidRPr="00065099">
        <w:rPr>
          <w:rFonts w:asciiTheme="minorHAnsi" w:hAnsiTheme="minorHAnsi" w:cstheme="minorHAnsi"/>
          <w:color w:val="0070C0"/>
          <w:sz w:val="24"/>
        </w:rPr>
        <w:instrText xml:space="preserve"> TOC \o "2-2" \t "Heading 1,1" </w:instrText>
      </w:r>
      <w:r w:rsidRPr="00065099">
        <w:rPr>
          <w:rFonts w:asciiTheme="minorHAnsi" w:hAnsiTheme="minorHAnsi" w:cstheme="minorHAnsi"/>
          <w:color w:val="0070C0"/>
          <w:sz w:val="24"/>
        </w:rPr>
        <w:fldChar w:fldCharType="separate"/>
      </w:r>
      <w:r w:rsidRPr="00065099">
        <w:rPr>
          <w:rFonts w:asciiTheme="minorHAnsi" w:hAnsiTheme="minorHAnsi" w:cstheme="minorHAnsi"/>
          <w:noProof/>
          <w:color w:val="0070C0"/>
          <w:sz w:val="24"/>
        </w:rPr>
        <w:t>1. Aims</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_Toc57203535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3</w:t>
      </w:r>
      <w:r w:rsidRPr="00065099">
        <w:rPr>
          <w:rFonts w:asciiTheme="minorHAnsi" w:hAnsiTheme="minorHAnsi" w:cstheme="minorHAnsi"/>
          <w:noProof/>
          <w:color w:val="0070C0"/>
          <w:sz w:val="24"/>
        </w:rPr>
        <w:fldChar w:fldCharType="end"/>
      </w:r>
    </w:p>
    <w:p w:rsidRPr="00065099" w:rsidR="00065099" w:rsidRDefault="00065099" w14:paraId="2D888075"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2. Legislation and statutory guidance</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_Toc57203536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3</w:t>
      </w:r>
      <w:r w:rsidRPr="00065099">
        <w:rPr>
          <w:rFonts w:asciiTheme="minorHAnsi" w:hAnsiTheme="minorHAnsi" w:cstheme="minorHAnsi"/>
          <w:noProof/>
          <w:color w:val="0070C0"/>
          <w:sz w:val="24"/>
        </w:rPr>
        <w:fldChar w:fldCharType="end"/>
      </w:r>
    </w:p>
    <w:p w:rsidRPr="00065099" w:rsidR="00065099" w:rsidRDefault="00065099" w14:paraId="68B4C545"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3. The decision to exclude</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_Toc57203537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3</w:t>
      </w:r>
      <w:r w:rsidRPr="00065099">
        <w:rPr>
          <w:rFonts w:asciiTheme="minorHAnsi" w:hAnsiTheme="minorHAnsi" w:cstheme="minorHAnsi"/>
          <w:noProof/>
          <w:color w:val="0070C0"/>
          <w:sz w:val="24"/>
        </w:rPr>
        <w:fldChar w:fldCharType="end"/>
      </w:r>
    </w:p>
    <w:p w:rsidRPr="00065099" w:rsidR="00065099" w:rsidRDefault="00065099" w14:paraId="7A00CDD1"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4. Definition</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_Toc57203538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4</w:t>
      </w:r>
      <w:r w:rsidRPr="00065099">
        <w:rPr>
          <w:rFonts w:asciiTheme="minorHAnsi" w:hAnsiTheme="minorHAnsi" w:cstheme="minorHAnsi"/>
          <w:noProof/>
          <w:color w:val="0070C0"/>
          <w:sz w:val="24"/>
        </w:rPr>
        <w:fldChar w:fldCharType="end"/>
      </w:r>
    </w:p>
    <w:p w:rsidRPr="00065099" w:rsidR="00065099" w:rsidRDefault="00065099" w14:paraId="0BE4BE65"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5. Roles and responsibilities</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_Toc57203539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4</w:t>
      </w:r>
      <w:r w:rsidRPr="00065099">
        <w:rPr>
          <w:rFonts w:asciiTheme="minorHAnsi" w:hAnsiTheme="minorHAnsi" w:cstheme="minorHAnsi"/>
          <w:noProof/>
          <w:color w:val="0070C0"/>
          <w:sz w:val="24"/>
        </w:rPr>
        <w:fldChar w:fldCharType="end"/>
      </w:r>
    </w:p>
    <w:p w:rsidRPr="00065099" w:rsidR="00065099" w:rsidRDefault="00065099" w14:paraId="6168D8B8"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6. Considering the reinstatement of a pupil</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_Toc57203540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6</w:t>
      </w:r>
      <w:r w:rsidRPr="00065099">
        <w:rPr>
          <w:rFonts w:asciiTheme="minorHAnsi" w:hAnsiTheme="minorHAnsi" w:cstheme="minorHAnsi"/>
          <w:noProof/>
          <w:color w:val="0070C0"/>
          <w:sz w:val="24"/>
        </w:rPr>
        <w:fldChar w:fldCharType="end"/>
      </w:r>
    </w:p>
    <w:p w:rsidRPr="00065099" w:rsidR="00065099" w:rsidRDefault="00065099" w14:paraId="0E4EF53F"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7. An independent review</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_Toc57203541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7</w:t>
      </w:r>
      <w:r w:rsidRPr="00065099">
        <w:rPr>
          <w:rFonts w:asciiTheme="minorHAnsi" w:hAnsiTheme="minorHAnsi" w:cstheme="minorHAnsi"/>
          <w:noProof/>
          <w:color w:val="0070C0"/>
          <w:sz w:val="24"/>
        </w:rPr>
        <w:fldChar w:fldCharType="end"/>
      </w:r>
    </w:p>
    <w:p w:rsidRPr="00065099" w:rsidR="00065099" w:rsidRDefault="00065099" w14:paraId="062322AB"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8. School registers</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_Toc57203542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8</w:t>
      </w:r>
      <w:r w:rsidRPr="00065099">
        <w:rPr>
          <w:rFonts w:asciiTheme="minorHAnsi" w:hAnsiTheme="minorHAnsi" w:cstheme="minorHAnsi"/>
          <w:noProof/>
          <w:color w:val="0070C0"/>
          <w:sz w:val="24"/>
        </w:rPr>
        <w:fldChar w:fldCharType="end"/>
      </w:r>
    </w:p>
    <w:p w:rsidRPr="00065099" w:rsidR="00065099" w:rsidRDefault="00065099" w14:paraId="0CF5B71E"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9. Returning from a fixed-term exclusion</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_Toc57203543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8</w:t>
      </w:r>
      <w:r w:rsidRPr="00065099">
        <w:rPr>
          <w:rFonts w:asciiTheme="minorHAnsi" w:hAnsiTheme="minorHAnsi" w:cstheme="minorHAnsi"/>
          <w:noProof/>
          <w:color w:val="0070C0"/>
          <w:sz w:val="24"/>
        </w:rPr>
        <w:fldChar w:fldCharType="end"/>
      </w:r>
    </w:p>
    <w:p w:rsidRPr="00065099" w:rsidR="00065099" w:rsidRDefault="00065099" w14:paraId="497EA7D4"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10. Monitoring arrangements</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_Toc57203544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8</w:t>
      </w:r>
      <w:r w:rsidRPr="00065099">
        <w:rPr>
          <w:rFonts w:asciiTheme="minorHAnsi" w:hAnsiTheme="minorHAnsi" w:cstheme="minorHAnsi"/>
          <w:noProof/>
          <w:color w:val="0070C0"/>
          <w:sz w:val="24"/>
        </w:rPr>
        <w:fldChar w:fldCharType="end"/>
      </w:r>
    </w:p>
    <w:p w:rsidRPr="00065099" w:rsidR="00065099" w:rsidRDefault="00065099" w14:paraId="1AF9571F" w14:textId="77777777">
      <w:pPr>
        <w:pStyle w:val="TOC1"/>
        <w:tabs>
          <w:tab w:val="right" w:leader="dot" w:pos="9736"/>
        </w:tabs>
        <w:rPr>
          <w:rFonts w:eastAsia="Times New Roman" w:asciiTheme="minorHAnsi" w:hAnsiTheme="minorHAnsi" w:cstheme="minorHAnsi"/>
          <w:noProof/>
          <w:color w:val="0070C0"/>
          <w:sz w:val="24"/>
          <w:lang w:val="en-GB" w:eastAsia="en-GB"/>
        </w:rPr>
      </w:pPr>
      <w:r w:rsidRPr="00065099">
        <w:rPr>
          <w:rFonts w:asciiTheme="minorHAnsi" w:hAnsiTheme="minorHAnsi" w:cstheme="minorHAnsi"/>
          <w:noProof/>
          <w:color w:val="0070C0"/>
          <w:sz w:val="24"/>
        </w:rPr>
        <w:t>11. Links with other policies</w:t>
      </w:r>
      <w:r w:rsidRPr="00065099">
        <w:rPr>
          <w:rFonts w:asciiTheme="minorHAnsi" w:hAnsiTheme="minorHAnsi" w:cstheme="minorHAnsi"/>
          <w:noProof/>
          <w:color w:val="0070C0"/>
          <w:sz w:val="24"/>
        </w:rPr>
        <w:tab/>
      </w:r>
      <w:r w:rsidRPr="00065099">
        <w:rPr>
          <w:rFonts w:asciiTheme="minorHAnsi" w:hAnsiTheme="minorHAnsi" w:cstheme="minorHAnsi"/>
          <w:noProof/>
          <w:color w:val="0070C0"/>
          <w:sz w:val="24"/>
        </w:rPr>
        <w:fldChar w:fldCharType="begin"/>
      </w:r>
      <w:r w:rsidRPr="00065099">
        <w:rPr>
          <w:rFonts w:asciiTheme="minorHAnsi" w:hAnsiTheme="minorHAnsi" w:cstheme="minorHAnsi"/>
          <w:noProof/>
          <w:color w:val="0070C0"/>
          <w:sz w:val="24"/>
        </w:rPr>
        <w:instrText xml:space="preserve"> PAGEREF _Toc57203545 \h </w:instrText>
      </w:r>
      <w:r w:rsidRPr="00065099">
        <w:rPr>
          <w:rFonts w:asciiTheme="minorHAnsi" w:hAnsiTheme="minorHAnsi" w:cstheme="minorHAnsi"/>
          <w:noProof/>
          <w:color w:val="0070C0"/>
          <w:sz w:val="24"/>
        </w:rPr>
      </w:r>
      <w:r w:rsidRPr="00065099">
        <w:rPr>
          <w:rFonts w:asciiTheme="minorHAnsi" w:hAnsiTheme="minorHAnsi" w:cstheme="minorHAnsi"/>
          <w:noProof/>
          <w:color w:val="0070C0"/>
          <w:sz w:val="24"/>
        </w:rPr>
        <w:fldChar w:fldCharType="separate"/>
      </w:r>
      <w:r w:rsidRPr="00065099">
        <w:rPr>
          <w:rFonts w:asciiTheme="minorHAnsi" w:hAnsiTheme="minorHAnsi" w:cstheme="minorHAnsi"/>
          <w:noProof/>
          <w:color w:val="0070C0"/>
          <w:sz w:val="24"/>
        </w:rPr>
        <w:t>8</w:t>
      </w:r>
      <w:r w:rsidRPr="00065099">
        <w:rPr>
          <w:rFonts w:asciiTheme="minorHAnsi" w:hAnsiTheme="minorHAnsi" w:cstheme="minorHAnsi"/>
          <w:noProof/>
          <w:color w:val="0070C0"/>
          <w:sz w:val="24"/>
        </w:rPr>
        <w:fldChar w:fldCharType="end"/>
      </w:r>
    </w:p>
    <w:p w:rsidRPr="00065099" w:rsidR="00065099" w:rsidP="00F85DEB" w:rsidRDefault="00065099" w14:paraId="6A8FF156" w14:textId="77777777">
      <w:pPr>
        <w:pStyle w:val="TOC1"/>
        <w:tabs>
          <w:tab w:val="right" w:leader="dot" w:pos="9736"/>
        </w:tabs>
        <w:rPr>
          <w:rFonts w:asciiTheme="minorHAnsi" w:hAnsiTheme="minorHAnsi" w:cstheme="minorHAnsi"/>
          <w:noProof/>
          <w:color w:val="0070C0"/>
        </w:rPr>
      </w:pPr>
      <w:r w:rsidRPr="00065099">
        <w:rPr>
          <w:rFonts w:asciiTheme="minorHAnsi" w:hAnsiTheme="minorHAnsi" w:cstheme="minorHAnsi"/>
          <w:color w:val="0070C0"/>
          <w:sz w:val="24"/>
        </w:rPr>
        <w:fldChar w:fldCharType="end"/>
      </w:r>
      <w:r w:rsidRPr="00065099">
        <w:rPr>
          <w:rFonts w:asciiTheme="minorHAnsi" w:hAnsiTheme="minorHAnsi" w:cstheme="minorHAnsi"/>
          <w:bCs/>
          <w:noProof/>
          <w:color w:val="0070C0"/>
          <w:szCs w:val="20"/>
        </w:rPr>
        <w:fldChar w:fldCharType="begin"/>
      </w:r>
      <w:r w:rsidRPr="00065099">
        <w:rPr>
          <w:rFonts w:asciiTheme="minorHAnsi" w:hAnsiTheme="minorHAnsi" w:cstheme="minorHAnsi"/>
          <w:bCs/>
          <w:noProof/>
          <w:color w:val="0070C0"/>
          <w:szCs w:val="20"/>
        </w:rPr>
        <w:instrText xml:space="preserve"> TOC \o "1-3" \h \z \u </w:instrText>
      </w:r>
      <w:r w:rsidRPr="00065099">
        <w:rPr>
          <w:rFonts w:asciiTheme="minorHAnsi" w:hAnsiTheme="minorHAnsi" w:cstheme="minorHAnsi"/>
          <w:bCs/>
          <w:noProof/>
          <w:color w:val="0070C0"/>
          <w:szCs w:val="20"/>
        </w:rPr>
        <w:fldChar w:fldCharType="separate"/>
      </w:r>
      <w:r w:rsidRPr="00065099">
        <w:rPr>
          <w:rFonts w:asciiTheme="minorHAnsi" w:hAnsiTheme="minorHAnsi" w:cstheme="minorHAnsi"/>
          <w:noProof/>
          <w:color w:val="0070C0"/>
          <w:szCs w:val="20"/>
        </w:rPr>
        <w:fldChar w:fldCharType="end"/>
      </w:r>
    </w:p>
    <w:p w:rsidRPr="00065099" w:rsidR="00065099" w:rsidP="00DC4C0F" w:rsidRDefault="00065099" w14:paraId="2F2A6F79" w14:textId="77777777">
      <w:pPr>
        <w:pStyle w:val="1bodycopy10pt"/>
        <w:rPr>
          <w:rFonts w:asciiTheme="minorHAnsi" w:hAnsiTheme="minorHAnsi" w:cstheme="minorHAnsi"/>
          <w:noProof/>
          <w:color w:val="0070C0"/>
          <w:szCs w:val="20"/>
        </w:rPr>
      </w:pPr>
      <w:r w:rsidRPr="00065099">
        <w:rPr>
          <w:rFonts w:asciiTheme="minorHAnsi" w:hAnsiTheme="minorHAnsi" w:cstheme="minorHAnsi"/>
          <w:noProof/>
          <w:color w:val="0070C0"/>
          <w:lang w:val="en-GB" w:eastAsia="en-GB"/>
        </w:rPr>
        <mc:AlternateContent>
          <mc:Choice Requires="wps">
            <w:drawing>
              <wp:anchor distT="4294967295" distB="4294967295" distL="114300" distR="114300" simplePos="0" relativeHeight="251663360" behindDoc="0" locked="0" layoutInCell="1" allowOverlap="1" wp14:anchorId="033355EC" wp14:editId="6373EC5D">
                <wp:simplePos x="0" y="0"/>
                <wp:positionH relativeFrom="column">
                  <wp:posOffset>0</wp:posOffset>
                </wp:positionH>
                <wp:positionV relativeFrom="paragraph">
                  <wp:posOffset>-1</wp:posOffset>
                </wp:positionV>
                <wp:extent cx="6158865" cy="0"/>
                <wp:effectExtent l="0" t="0" r="13335" b="0"/>
                <wp:wrapNone/>
                <wp:docPr id="1528915152" name="Straight Connector 1528915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1C3E9A4A">
              <v:line id="Straight Connector 1528915152"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C0B3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Pr="00065099" w:rsidR="00065099" w:rsidP="00CB0BA6" w:rsidRDefault="00065099" w14:paraId="0A0338C5" w14:textId="77777777">
      <w:pPr>
        <w:pStyle w:val="Heading1"/>
        <w:ind w:left="993"/>
        <w:rPr>
          <w:rFonts w:asciiTheme="minorHAnsi" w:hAnsiTheme="minorHAnsi" w:cstheme="minorHAnsi"/>
          <w:color w:val="0070C0"/>
        </w:rPr>
      </w:pPr>
      <w:bookmarkStart w:name="_Toc57203535" w:id="0"/>
      <w:r w:rsidRPr="00065099">
        <w:rPr>
          <w:rFonts w:asciiTheme="minorHAnsi" w:hAnsiTheme="minorHAnsi" w:cstheme="minorHAnsi"/>
          <w:color w:val="0070C0"/>
        </w:rPr>
        <w:t>1. Aims</w:t>
      </w:r>
      <w:bookmarkEnd w:id="0"/>
    </w:p>
    <w:p w:rsidRPr="00065099" w:rsidR="00065099" w:rsidP="00F85DEB" w:rsidRDefault="00065099" w14:paraId="38A59FCE"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Our school aims to ensure that:</w:t>
      </w:r>
    </w:p>
    <w:p w:rsidRPr="00065099" w:rsidR="00065099" w:rsidP="00F85DEB" w:rsidRDefault="00065099" w14:paraId="44F06B31"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exclusions process is applied fairly and consistently</w:t>
      </w:r>
    </w:p>
    <w:p w:rsidRPr="00065099" w:rsidR="00065099" w:rsidP="00F85DEB" w:rsidRDefault="00065099" w14:paraId="564D09F8"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exclusions process is understood by governors, staff, parents and pupils</w:t>
      </w:r>
    </w:p>
    <w:p w:rsidRPr="00065099" w:rsidR="00065099" w:rsidP="00F85DEB" w:rsidRDefault="00065099" w14:paraId="648460C2"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Pupils in school are safe and happy</w:t>
      </w:r>
    </w:p>
    <w:p w:rsidRPr="00065099" w:rsidR="00065099" w:rsidP="00F85DEB" w:rsidRDefault="00065099" w14:paraId="4580E15F"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Pupils do not become NEET (not in education, employment or training)</w:t>
      </w:r>
    </w:p>
    <w:p w:rsidRPr="00065099" w:rsidR="00065099" w:rsidP="00F85DEB" w:rsidRDefault="00065099" w14:paraId="7C52CCC1" w14:textId="77777777">
      <w:pPr>
        <w:pStyle w:val="Heading1"/>
        <w:rPr>
          <w:rFonts w:asciiTheme="minorHAnsi" w:hAnsiTheme="minorHAnsi" w:cstheme="minorHAnsi"/>
          <w:color w:val="0070C0"/>
        </w:rPr>
      </w:pPr>
    </w:p>
    <w:p w:rsidRPr="00065099" w:rsidR="00065099" w:rsidP="00CB0BA6" w:rsidRDefault="00065099" w14:paraId="0F8600C0" w14:textId="77777777">
      <w:pPr>
        <w:pStyle w:val="Heading1"/>
        <w:ind w:left="1134"/>
        <w:rPr>
          <w:rFonts w:asciiTheme="minorHAnsi" w:hAnsiTheme="minorHAnsi" w:cstheme="minorHAnsi"/>
          <w:color w:val="0070C0"/>
        </w:rPr>
      </w:pPr>
      <w:bookmarkStart w:name="_Toc57203536" w:id="1"/>
      <w:r w:rsidRPr="00065099">
        <w:rPr>
          <w:rFonts w:asciiTheme="minorHAnsi" w:hAnsiTheme="minorHAnsi" w:cstheme="minorHAnsi"/>
          <w:color w:val="0070C0"/>
        </w:rPr>
        <w:t>2. Legislation and statutory guidance</w:t>
      </w:r>
      <w:bookmarkEnd w:id="1"/>
    </w:p>
    <w:p w:rsidRPr="00065099" w:rsidR="00065099" w:rsidP="00F85DEB" w:rsidRDefault="00065099" w14:paraId="22D78A50"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This policy is based on statutory guidance from the Department for Education: </w:t>
      </w:r>
      <w:hyperlink w:history="1" r:id="rId12">
        <w:r w:rsidRPr="00065099">
          <w:rPr>
            <w:rFonts w:asciiTheme="minorHAnsi" w:hAnsiTheme="minorHAnsi" w:cstheme="minorHAnsi"/>
            <w:color w:val="0070C0"/>
            <w:sz w:val="24"/>
            <w:szCs w:val="24"/>
            <w:u w:val="single"/>
          </w:rPr>
          <w:t>Exclusion from maintained schools, academies and pupil referral units (PRUs) in England</w:t>
        </w:r>
      </w:hyperlink>
      <w:r w:rsidRPr="00065099">
        <w:rPr>
          <w:rFonts w:asciiTheme="minorHAnsi" w:hAnsiTheme="minorHAnsi" w:cstheme="minorHAnsi"/>
          <w:color w:val="0070C0"/>
          <w:sz w:val="24"/>
          <w:szCs w:val="24"/>
        </w:rPr>
        <w:t xml:space="preserve">. </w:t>
      </w:r>
    </w:p>
    <w:p w:rsidRPr="00065099" w:rsidR="00065099" w:rsidP="00F85DEB" w:rsidRDefault="00065099" w14:paraId="41E1DA42"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It is based on the following legislation, which outline schools’ powers to exclude pupils:</w:t>
      </w:r>
    </w:p>
    <w:p w:rsidRPr="00065099" w:rsidR="00065099" w:rsidP="00F85DEB" w:rsidRDefault="00065099" w14:paraId="107EDC7D"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Section 52 of the </w:t>
      </w:r>
      <w:hyperlink w:history="1" r:id="rId13">
        <w:r w:rsidRPr="00065099">
          <w:rPr>
            <w:rFonts w:asciiTheme="minorHAnsi" w:hAnsiTheme="minorHAnsi" w:cstheme="minorHAnsi"/>
            <w:color w:val="0070C0"/>
            <w:sz w:val="24"/>
            <w:szCs w:val="24"/>
            <w:lang w:val="en-GB" w:eastAsia="en-GB"/>
          </w:rPr>
          <w:t>Education Act 2002</w:t>
        </w:r>
      </w:hyperlink>
      <w:r w:rsidRPr="00065099">
        <w:rPr>
          <w:rFonts w:asciiTheme="minorHAnsi" w:hAnsiTheme="minorHAnsi" w:cstheme="minorHAnsi"/>
          <w:color w:val="0070C0"/>
          <w:sz w:val="24"/>
          <w:szCs w:val="24"/>
          <w:lang w:val="en-GB" w:eastAsia="en-GB"/>
        </w:rPr>
        <w:t xml:space="preserve">, as amended by the </w:t>
      </w:r>
      <w:hyperlink w:history="1" r:id="rId14">
        <w:r w:rsidRPr="00065099">
          <w:rPr>
            <w:rFonts w:asciiTheme="minorHAnsi" w:hAnsiTheme="minorHAnsi" w:cstheme="minorHAnsi"/>
            <w:color w:val="0070C0"/>
            <w:sz w:val="24"/>
            <w:szCs w:val="24"/>
            <w:lang w:val="en-GB" w:eastAsia="en-GB"/>
          </w:rPr>
          <w:t>Education Act 2011</w:t>
        </w:r>
      </w:hyperlink>
    </w:p>
    <w:p w:rsidRPr="00065099" w:rsidR="00065099" w:rsidP="00F85DEB" w:rsidRDefault="00065099" w14:paraId="6DDD57F6" w14:textId="77777777">
      <w:pPr>
        <w:pStyle w:val="4Bulletedcopyblue"/>
        <w:rPr>
          <w:rFonts w:asciiTheme="minorHAnsi" w:hAnsiTheme="minorHAnsi" w:cstheme="minorHAnsi"/>
          <w:color w:val="0070C0"/>
          <w:sz w:val="24"/>
          <w:szCs w:val="24"/>
          <w:lang w:val="en-GB" w:eastAsia="en-GB"/>
        </w:rPr>
      </w:pPr>
      <w:hyperlink w:history="1" r:id="rId15">
        <w:r w:rsidRPr="00065099">
          <w:rPr>
            <w:rFonts w:asciiTheme="minorHAnsi" w:hAnsiTheme="minorHAnsi" w:cstheme="minorHAnsi"/>
            <w:color w:val="0070C0"/>
            <w:sz w:val="24"/>
            <w:szCs w:val="24"/>
            <w:lang w:val="en-GB" w:eastAsia="en-GB"/>
          </w:rPr>
          <w:t>The School Discipline (Pupil Exclusions and Reviews) (England) Regulations 2012</w:t>
        </w:r>
      </w:hyperlink>
    </w:p>
    <w:p w:rsidRPr="00065099" w:rsidR="00065099" w:rsidP="00262ACA" w:rsidRDefault="00065099" w14:paraId="5F846D2E" w14:textId="77777777">
      <w:pPr>
        <w:pStyle w:val="4Bulletedcopyblue"/>
        <w:numPr>
          <w:ilvl w:val="0"/>
          <w:numId w:val="0"/>
        </w:num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In addition, the policy is based on:</w:t>
      </w:r>
    </w:p>
    <w:p w:rsidRPr="00065099" w:rsidR="00065099" w:rsidP="00F85DEB" w:rsidRDefault="00065099" w14:paraId="765D5E71"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Part 7, chapter 2 of the </w:t>
      </w:r>
      <w:hyperlink w:history="1" r:id="rId16">
        <w:r w:rsidRPr="00065099">
          <w:rPr>
            <w:rFonts w:asciiTheme="minorHAnsi" w:hAnsiTheme="minorHAnsi" w:cstheme="minorHAnsi"/>
            <w:color w:val="0070C0"/>
            <w:sz w:val="24"/>
            <w:szCs w:val="24"/>
            <w:u w:val="single"/>
            <w:lang w:val="en-GB" w:eastAsia="en-GB"/>
          </w:rPr>
          <w:t>Education and Inspections Act 2006</w:t>
        </w:r>
      </w:hyperlink>
      <w:r w:rsidRPr="00065099">
        <w:rPr>
          <w:rFonts w:asciiTheme="minorHAnsi" w:hAnsiTheme="minorHAnsi" w:cstheme="minorHAnsi"/>
          <w:color w:val="0070C0"/>
          <w:sz w:val="24"/>
          <w:szCs w:val="24"/>
          <w:lang w:val="en-GB" w:eastAsia="en-GB"/>
        </w:rPr>
        <w:t>, which looks at parental responsibility for excluded pupils</w:t>
      </w:r>
    </w:p>
    <w:p w:rsidRPr="00065099" w:rsidR="00065099" w:rsidP="00F85DEB" w:rsidRDefault="00065099" w14:paraId="76FD01FE"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Section 579 of the </w:t>
      </w:r>
      <w:hyperlink w:history="1" r:id="rId17">
        <w:r w:rsidRPr="00065099">
          <w:rPr>
            <w:rFonts w:asciiTheme="minorHAnsi" w:hAnsiTheme="minorHAnsi" w:cstheme="minorHAnsi"/>
            <w:color w:val="0070C0"/>
            <w:sz w:val="24"/>
            <w:szCs w:val="24"/>
            <w:u w:val="single"/>
            <w:lang w:val="en-GB" w:eastAsia="en-GB"/>
          </w:rPr>
          <w:t>Education Act 1996</w:t>
        </w:r>
      </w:hyperlink>
      <w:r w:rsidRPr="00065099">
        <w:rPr>
          <w:rFonts w:asciiTheme="minorHAnsi" w:hAnsiTheme="minorHAnsi" w:cstheme="minorHAnsi"/>
          <w:color w:val="0070C0"/>
          <w:sz w:val="24"/>
          <w:szCs w:val="24"/>
          <w:lang w:val="en-GB" w:eastAsia="en-GB"/>
        </w:rPr>
        <w:t xml:space="preserve">, which defines ‘school day’ </w:t>
      </w:r>
    </w:p>
    <w:p w:rsidRPr="00065099" w:rsidR="00065099" w:rsidP="00F85DEB" w:rsidRDefault="00065099" w14:paraId="634271AB"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The </w:t>
      </w:r>
      <w:hyperlink w:history="1" r:id="rId18">
        <w:r w:rsidRPr="00065099">
          <w:rPr>
            <w:rFonts w:asciiTheme="minorHAnsi" w:hAnsiTheme="minorHAnsi" w:cstheme="minorHAnsi"/>
            <w:color w:val="0070C0"/>
            <w:sz w:val="24"/>
            <w:szCs w:val="24"/>
            <w:u w:val="single"/>
            <w:lang w:val="en-GB" w:eastAsia="en-GB"/>
          </w:rPr>
          <w:t>Education (Provision of Full-Time Education for Excluded Pupils) (England) Regulations 2007</w:t>
        </w:r>
      </w:hyperlink>
      <w:r w:rsidRPr="00065099">
        <w:rPr>
          <w:rFonts w:asciiTheme="minorHAnsi" w:hAnsiTheme="minorHAnsi" w:cstheme="minorHAnsi"/>
          <w:color w:val="0070C0"/>
          <w:sz w:val="24"/>
          <w:szCs w:val="24"/>
          <w:lang w:val="en-GB" w:eastAsia="en-GB"/>
        </w:rPr>
        <w:t xml:space="preserve">, as amended by </w:t>
      </w:r>
      <w:hyperlink w:history="1" r:id="rId19">
        <w:r w:rsidRPr="00065099">
          <w:rPr>
            <w:rFonts w:asciiTheme="minorHAnsi" w:hAnsiTheme="minorHAnsi" w:cstheme="minorHAnsi"/>
            <w:color w:val="0070C0"/>
            <w:sz w:val="24"/>
            <w:szCs w:val="24"/>
            <w:u w:val="single"/>
            <w:lang w:val="en-GB" w:eastAsia="en-GB"/>
          </w:rPr>
          <w:t>The Education (Provision of Full-Time Education for Excluded Pupils) (England) (Amendment) Regulations 2014</w:t>
        </w:r>
      </w:hyperlink>
    </w:p>
    <w:p w:rsidRPr="00065099" w:rsidR="00065099" w:rsidP="00F85DEB" w:rsidRDefault="00065099" w14:paraId="070FABD4" w14:textId="77777777">
      <w:pPr>
        <w:pStyle w:val="Heading1"/>
        <w:rPr>
          <w:rFonts w:asciiTheme="minorHAnsi" w:hAnsiTheme="minorHAnsi" w:cstheme="minorHAnsi"/>
          <w:color w:val="0070C0"/>
        </w:rPr>
      </w:pPr>
      <w:bookmarkStart w:name="_Toc57203537" w:id="2"/>
    </w:p>
    <w:p w:rsidRPr="00065099" w:rsidR="00065099" w:rsidP="00CB0BA6" w:rsidRDefault="00065099" w14:paraId="7F3F9D68" w14:textId="77777777">
      <w:pPr>
        <w:pStyle w:val="Heading1"/>
        <w:ind w:left="1134"/>
        <w:rPr>
          <w:rFonts w:asciiTheme="minorHAnsi" w:hAnsiTheme="minorHAnsi" w:cstheme="minorHAnsi"/>
          <w:color w:val="0070C0"/>
        </w:rPr>
      </w:pPr>
      <w:r w:rsidRPr="00065099">
        <w:rPr>
          <w:rFonts w:asciiTheme="minorHAnsi" w:hAnsiTheme="minorHAnsi" w:cstheme="minorHAnsi"/>
          <w:color w:val="0070C0"/>
        </w:rPr>
        <w:t>3. The decision to exclude</w:t>
      </w:r>
      <w:bookmarkEnd w:id="2"/>
    </w:p>
    <w:p w:rsidRPr="00065099" w:rsidR="00065099" w:rsidP="00F85DEB" w:rsidRDefault="00065099" w14:paraId="4686A43A"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Only the Headteacher, or deputy Headteacher if the Headteacher is off-site, can exclude a pupil from school. A permanent exclusion will be taken as a last resort.</w:t>
      </w:r>
    </w:p>
    <w:p w:rsidRPr="00065099" w:rsidR="00065099" w:rsidP="00F85DEB" w:rsidRDefault="00065099" w14:paraId="3657323E" w14:textId="77777777">
      <w:pPr>
        <w:spacing w:before="120"/>
        <w:rPr>
          <w:rFonts w:asciiTheme="minorHAnsi" w:hAnsiTheme="minorHAnsi" w:cstheme="minorHAnsi"/>
          <w:color w:val="0070C0"/>
          <w:sz w:val="24"/>
          <w:szCs w:val="24"/>
          <w:shd w:val="clear" w:color="auto" w:fill="FFFFFF"/>
        </w:rPr>
      </w:pPr>
      <w:r w:rsidRPr="00065099">
        <w:rPr>
          <w:rFonts w:asciiTheme="minorHAnsi" w:hAnsiTheme="minorHAnsi" w:cstheme="minorHAnsi"/>
          <w:color w:val="0070C0"/>
          <w:sz w:val="24"/>
          <w:szCs w:val="24"/>
          <w:shd w:val="clear" w:color="auto" w:fill="FFFFFF"/>
        </w:rPr>
        <w:t>Our school is aware that off-rolling is unlawful. Ofsted defines off-rolling as:</w:t>
      </w:r>
    </w:p>
    <w:p w:rsidRPr="00065099" w:rsidR="00065099" w:rsidP="00AE3C9C" w:rsidRDefault="00065099" w14:paraId="4A2F40F3" w14:textId="77777777">
      <w:pPr>
        <w:spacing w:before="120"/>
        <w:ind w:left="720" w:right="720"/>
        <w:rPr>
          <w:rFonts w:asciiTheme="minorHAnsi" w:hAnsiTheme="minorHAnsi" w:cstheme="minorHAnsi"/>
          <w:color w:val="0070C0"/>
          <w:sz w:val="24"/>
          <w:szCs w:val="24"/>
          <w:shd w:val="clear" w:color="auto" w:fill="FFFFFF"/>
        </w:rPr>
      </w:pPr>
      <w:r w:rsidRPr="00065099">
        <w:rPr>
          <w:rFonts w:asciiTheme="minorHAnsi" w:hAnsiTheme="minorHAnsi" w:cstheme="minorHAnsi"/>
          <w:color w:val="0070C0"/>
          <w:sz w:val="24"/>
          <w:szCs w:val="24"/>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rsidRPr="00065099" w:rsidR="00065099" w:rsidP="00F85DEB" w:rsidRDefault="00065099" w14:paraId="11DB8E9C"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shd w:val="clear" w:color="auto" w:fill="FFFFFF"/>
        </w:rPr>
        <w:t>We are committed to following all statutory exclusions procedures to ensure that every child receives an education in a safe and caring environment.</w:t>
      </w:r>
    </w:p>
    <w:p w:rsidRPr="00065099" w:rsidR="00065099" w:rsidP="00F85DEB" w:rsidRDefault="00065099" w14:paraId="2EFAB277"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A decision to exclude a pupil will be taken only:</w:t>
      </w:r>
    </w:p>
    <w:p w:rsidRPr="00065099" w:rsidR="00065099" w:rsidP="00F85DEB" w:rsidRDefault="00065099" w14:paraId="629D571F"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In response to serious or persistent breaches of the school’s behaviour policy, </w:t>
      </w:r>
      <w:r w:rsidRPr="00065099">
        <w:rPr>
          <w:rFonts w:asciiTheme="minorHAnsi" w:hAnsiTheme="minorHAnsi" w:cstheme="minorHAnsi"/>
          <w:b/>
          <w:color w:val="0070C0"/>
          <w:sz w:val="24"/>
          <w:szCs w:val="24"/>
          <w:lang w:val="en-GB" w:eastAsia="en-GB"/>
        </w:rPr>
        <w:t>and</w:t>
      </w:r>
    </w:p>
    <w:p w:rsidRPr="00065099" w:rsidR="00065099" w:rsidP="00F85DEB" w:rsidRDefault="00065099" w14:paraId="49241C93"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If allowing the pupil to remain in school would seriously harm the education or welfare of others </w:t>
      </w:r>
    </w:p>
    <w:p w:rsidRPr="00065099" w:rsidR="00065099" w:rsidP="00F85DEB" w:rsidRDefault="00065099" w14:paraId="096904DA" w14:textId="77777777">
      <w:pPr>
        <w:spacing w:before="120"/>
        <w:rPr>
          <w:rFonts w:asciiTheme="minorHAnsi" w:hAnsiTheme="minorHAnsi" w:cstheme="minorHAnsi"/>
          <w:bCs/>
          <w:color w:val="0070C0"/>
          <w:sz w:val="24"/>
          <w:szCs w:val="24"/>
        </w:rPr>
      </w:pPr>
      <w:r w:rsidRPr="00065099">
        <w:rPr>
          <w:rFonts w:asciiTheme="minorHAnsi" w:hAnsiTheme="minorHAnsi" w:cstheme="minorHAnsi"/>
          <w:bCs/>
          <w:color w:val="0070C0"/>
          <w:sz w:val="24"/>
          <w:szCs w:val="24"/>
        </w:rPr>
        <w:t>Before deciding whether to exclude a pupil, either permanently or for a fixed period, the Headteacher will:</w:t>
      </w:r>
    </w:p>
    <w:p w:rsidRPr="00065099" w:rsidR="00065099" w:rsidP="00F85DEB" w:rsidRDefault="00065099" w14:paraId="1CEBE3AF"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Consider all the relevant facts and evidence, including whether the incident(s) leading to the exclusion were provoked</w:t>
      </w:r>
    </w:p>
    <w:p w:rsidRPr="00065099" w:rsidR="00065099" w:rsidP="00F85DEB" w:rsidRDefault="00065099" w14:paraId="208A64CD"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Allow the pupil to give their version of events</w:t>
      </w:r>
    </w:p>
    <w:p w:rsidRPr="00065099" w:rsidR="00065099" w:rsidP="005B1D35" w:rsidRDefault="00065099" w14:paraId="7849D719"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Consider if the pupil has special educational needs (SEN)</w:t>
      </w:r>
    </w:p>
    <w:p w:rsidRPr="00065099" w:rsidR="00065099" w:rsidP="00F85DEB" w:rsidRDefault="00065099" w14:paraId="43CDD6FD" w14:textId="77777777">
      <w:pPr>
        <w:pStyle w:val="Heading1"/>
        <w:rPr>
          <w:rFonts w:asciiTheme="minorHAnsi" w:hAnsiTheme="minorHAnsi" w:cstheme="minorHAnsi"/>
          <w:color w:val="0070C0"/>
        </w:rPr>
      </w:pPr>
    </w:p>
    <w:p w:rsidRPr="00065099" w:rsidR="00065099" w:rsidP="00CB0BA6" w:rsidRDefault="00065099" w14:paraId="4ABD79F5" w14:textId="77777777">
      <w:pPr>
        <w:pStyle w:val="Heading1"/>
        <w:ind w:left="1134"/>
        <w:rPr>
          <w:rFonts w:asciiTheme="minorHAnsi" w:hAnsiTheme="minorHAnsi" w:cstheme="minorHAnsi"/>
          <w:color w:val="0070C0"/>
        </w:rPr>
      </w:pPr>
      <w:bookmarkStart w:name="_Toc57203538" w:id="3"/>
      <w:r w:rsidRPr="00065099">
        <w:rPr>
          <w:rFonts w:asciiTheme="minorHAnsi" w:hAnsiTheme="minorHAnsi" w:cstheme="minorHAnsi"/>
          <w:color w:val="0070C0"/>
        </w:rPr>
        <w:t>4. Definition</w:t>
      </w:r>
      <w:bookmarkEnd w:id="3"/>
    </w:p>
    <w:p w:rsidRPr="00065099" w:rsidR="00065099" w:rsidP="00F85DEB" w:rsidRDefault="00065099" w14:paraId="61FC81DF"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For the purposes of exclusions, school day is defined as any day on which there is a school session. Therefore, INSET or staff training days do not count as a school day. </w:t>
      </w:r>
    </w:p>
    <w:p w:rsidRPr="00065099" w:rsidR="00065099" w:rsidP="00F85DEB" w:rsidRDefault="00065099" w14:paraId="2F0F27FF" w14:textId="77777777">
      <w:pPr>
        <w:pStyle w:val="Heading1"/>
        <w:rPr>
          <w:rFonts w:asciiTheme="minorHAnsi" w:hAnsiTheme="minorHAnsi" w:cstheme="minorHAnsi"/>
          <w:color w:val="0070C0"/>
        </w:rPr>
      </w:pPr>
    </w:p>
    <w:p w:rsidRPr="00065099" w:rsidR="00065099" w:rsidP="00CB0BA6" w:rsidRDefault="00065099" w14:paraId="737E2F42" w14:textId="77777777">
      <w:pPr>
        <w:pStyle w:val="Heading1"/>
        <w:ind w:left="1134"/>
        <w:rPr>
          <w:rFonts w:asciiTheme="minorHAnsi" w:hAnsiTheme="minorHAnsi" w:cstheme="minorHAnsi"/>
          <w:color w:val="0070C0"/>
        </w:rPr>
      </w:pPr>
      <w:bookmarkStart w:name="_Toc57203539" w:id="4"/>
      <w:r w:rsidRPr="00065099">
        <w:rPr>
          <w:rFonts w:asciiTheme="minorHAnsi" w:hAnsiTheme="minorHAnsi" w:cstheme="minorHAnsi"/>
          <w:color w:val="0070C0"/>
        </w:rPr>
        <w:t>5. Roles and responsibilities</w:t>
      </w:r>
      <w:bookmarkEnd w:id="4"/>
    </w:p>
    <w:p w:rsidRPr="00065099" w:rsidR="00065099" w:rsidP="00F85DEB" w:rsidRDefault="00065099" w14:paraId="4AE7FE12" w14:textId="77777777">
      <w:pPr>
        <w:pStyle w:val="Subhead2"/>
        <w:rPr>
          <w:rFonts w:asciiTheme="minorHAnsi" w:hAnsiTheme="minorHAnsi" w:cstheme="minorHAnsi"/>
          <w:color w:val="0070C0"/>
          <w:highlight w:val="yellow"/>
        </w:rPr>
      </w:pPr>
      <w:r w:rsidRPr="00065099">
        <w:rPr>
          <w:rFonts w:asciiTheme="minorHAnsi" w:hAnsiTheme="minorHAnsi" w:cstheme="minorHAnsi"/>
          <w:color w:val="0070C0"/>
        </w:rPr>
        <w:t xml:space="preserve">5.1 The Headteacher </w:t>
      </w:r>
    </w:p>
    <w:p w:rsidRPr="00065099" w:rsidR="00065099" w:rsidP="00F85DEB" w:rsidRDefault="00065099" w14:paraId="410AE58F" w14:textId="77777777">
      <w:pPr>
        <w:spacing w:before="120" w:after="0"/>
        <w:rPr>
          <w:rFonts w:asciiTheme="minorHAnsi" w:hAnsiTheme="minorHAnsi" w:cstheme="minorHAnsi"/>
          <w:b/>
          <w:color w:val="0070C0"/>
          <w:sz w:val="24"/>
          <w:szCs w:val="24"/>
        </w:rPr>
      </w:pPr>
      <w:r w:rsidRPr="00065099">
        <w:rPr>
          <w:rFonts w:asciiTheme="minorHAnsi" w:hAnsiTheme="minorHAnsi" w:cstheme="minorHAnsi"/>
          <w:b/>
          <w:color w:val="0070C0"/>
          <w:sz w:val="24"/>
          <w:szCs w:val="24"/>
        </w:rPr>
        <w:t>Informing parents</w:t>
      </w:r>
    </w:p>
    <w:p w:rsidRPr="00065099" w:rsidR="00065099" w:rsidP="00F85DEB" w:rsidRDefault="00065099" w14:paraId="5A1583CD"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The Headteacher will immediately provide the following information, in writing, to the parents of an excluded pupil:</w:t>
      </w:r>
    </w:p>
    <w:p w:rsidRPr="00065099" w:rsidR="00065099" w:rsidP="00F85DEB" w:rsidRDefault="00065099" w14:paraId="066E3C0C"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reason(s) for the exclusion</w:t>
      </w:r>
    </w:p>
    <w:p w:rsidRPr="00065099" w:rsidR="00065099" w:rsidP="00F85DEB" w:rsidRDefault="00065099" w14:paraId="4E025367"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length of a fixed-term exclusion or, for a permanent exclusion, the fact that it is permanent</w:t>
      </w:r>
    </w:p>
    <w:p w:rsidRPr="00065099" w:rsidR="00065099" w:rsidP="00F85DEB" w:rsidRDefault="00065099" w14:paraId="4A46755A"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Information about parents’ right to make representations about the exclusion to the governing board and how the pupil may be involved in this</w:t>
      </w:r>
    </w:p>
    <w:p w:rsidRPr="00065099" w:rsidR="00065099" w:rsidP="00F85DEB" w:rsidRDefault="00065099" w14:paraId="0C10DCDC"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How any representations should be made</w:t>
      </w:r>
    </w:p>
    <w:p w:rsidRPr="00065099" w:rsidR="00065099" w:rsidP="00F85DEB" w:rsidRDefault="00065099" w14:paraId="7DF58B41"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Where there is a legal requirement for the governing board to meet to consider the reinstatement of a pupil, and that parents have a right to attend a meeting, be represented at a meeting (at their own expense) and to bring a friend</w:t>
      </w:r>
    </w:p>
    <w:p w:rsidRPr="00065099" w:rsidR="00065099" w:rsidP="00F85DEB" w:rsidRDefault="00065099" w14:paraId="4FEC4AAD"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rsidRPr="00065099" w:rsidR="00065099" w:rsidP="00F85DEB" w:rsidRDefault="00065099" w14:paraId="36F9B7AC"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If alternative provision is being arranged, the following information will be included when notifying parents of an exclusion:</w:t>
      </w:r>
    </w:p>
    <w:p w:rsidRPr="00065099" w:rsidR="00065099" w:rsidP="00F85DEB" w:rsidRDefault="00065099" w14:paraId="25081FBF"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The start date for any provision of full-time education that has been arranged </w:t>
      </w:r>
    </w:p>
    <w:p w:rsidRPr="00065099" w:rsidR="00065099" w:rsidP="00F85DEB" w:rsidRDefault="00065099" w14:paraId="43B6A932"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start and finish times of any such provision, including the times for morning and afternoon sessions, where relevant</w:t>
      </w:r>
    </w:p>
    <w:p w:rsidRPr="00065099" w:rsidR="00065099" w:rsidP="00F85DEB" w:rsidRDefault="00065099" w14:paraId="5185AF97"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address at which the provision will take place</w:t>
      </w:r>
    </w:p>
    <w:p w:rsidRPr="00065099" w:rsidR="00065099" w:rsidP="00F85DEB" w:rsidRDefault="00065099" w14:paraId="10AE1830"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Any information required by the pupil to identify the person they should report to on the first day</w:t>
      </w:r>
    </w:p>
    <w:p w:rsidRPr="00065099" w:rsidR="00065099" w:rsidP="00F85DEB" w:rsidRDefault="00065099" w14:paraId="01E2A53C"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rsidRPr="00065099" w:rsidR="00065099" w:rsidP="00F85DEB" w:rsidRDefault="00065099" w14:paraId="6EE9A052" w14:textId="77777777">
      <w:pPr>
        <w:spacing w:before="120" w:after="0"/>
        <w:rPr>
          <w:rFonts w:asciiTheme="minorHAnsi" w:hAnsiTheme="minorHAnsi" w:cstheme="minorHAnsi"/>
          <w:b/>
          <w:color w:val="0070C0"/>
          <w:sz w:val="24"/>
          <w:szCs w:val="24"/>
        </w:rPr>
      </w:pPr>
      <w:r w:rsidRPr="00065099">
        <w:rPr>
          <w:rFonts w:asciiTheme="minorHAnsi" w:hAnsiTheme="minorHAnsi" w:cstheme="minorHAnsi"/>
          <w:b/>
          <w:color w:val="0070C0"/>
          <w:sz w:val="24"/>
          <w:szCs w:val="24"/>
        </w:rPr>
        <w:t>Informing the governing board and local authority</w:t>
      </w:r>
    </w:p>
    <w:p w:rsidRPr="00065099" w:rsidR="00065099" w:rsidP="00F85DEB" w:rsidRDefault="00065099" w14:paraId="13B86C78"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The Headteacher will immediately notify the governing board and the local authority (LA) of:</w:t>
      </w:r>
    </w:p>
    <w:p w:rsidRPr="00065099" w:rsidR="00065099" w:rsidP="00F85DEB" w:rsidRDefault="00065099" w14:paraId="2525F9C2"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A permanent exclusion, including when a fixed-period exclusion is followed by a decision to permanently exclude a pupil</w:t>
      </w:r>
    </w:p>
    <w:p w:rsidRPr="00065099" w:rsidR="00065099" w:rsidP="00F85DEB" w:rsidRDefault="00065099" w14:paraId="3CEB49DD"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Exclusions which would result in the pupil being excluded for more than 5 school days (or more than 10 lunchtimes) in a term</w:t>
      </w:r>
    </w:p>
    <w:p w:rsidRPr="00065099" w:rsidR="00065099" w:rsidP="00F85DEB" w:rsidRDefault="00065099" w14:paraId="297D7A94"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Exclusions which would result in the pupil missing a public examination </w:t>
      </w:r>
    </w:p>
    <w:p w:rsidRPr="00065099" w:rsidR="00065099" w:rsidP="00F85DEB" w:rsidRDefault="00065099" w14:paraId="4DD44AB2"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For a permanent exclusion, if the pupil lives outside the LA in which the school is located, the Headteacher will also immediately inform the pupil’s ‘home authority’ of the exclusion and the reason(s) for it without delay.</w:t>
      </w:r>
    </w:p>
    <w:p w:rsidRPr="00065099" w:rsidR="00065099" w:rsidP="00F85DEB" w:rsidRDefault="00065099" w14:paraId="64425AB7"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For all other exclusions, the Headteacher will notify the governing board and LA once a term.</w:t>
      </w:r>
    </w:p>
    <w:p w:rsidRPr="00065099" w:rsidR="00065099" w:rsidP="00F85DEB" w:rsidRDefault="00065099" w14:paraId="609F0654" w14:textId="77777777">
      <w:pPr>
        <w:pStyle w:val="Subhead2"/>
        <w:rPr>
          <w:rFonts w:asciiTheme="minorHAnsi" w:hAnsiTheme="minorHAnsi" w:cstheme="minorHAnsi"/>
          <w:color w:val="0070C0"/>
        </w:rPr>
      </w:pPr>
      <w:r w:rsidRPr="00065099">
        <w:rPr>
          <w:rFonts w:asciiTheme="minorHAnsi" w:hAnsiTheme="minorHAnsi" w:cstheme="minorHAnsi"/>
          <w:color w:val="0070C0"/>
        </w:rPr>
        <w:t>5.2 The governing board</w:t>
      </w:r>
    </w:p>
    <w:p w:rsidRPr="00065099" w:rsidR="00065099" w:rsidP="00F85DEB" w:rsidRDefault="00065099" w14:paraId="4FC2BB47" w14:textId="77777777">
      <w:pPr>
        <w:spacing w:before="120" w:after="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Responsibilities regarding exclusions are delegated to </w:t>
      </w:r>
      <w:r w:rsidRPr="00065099">
        <w:rPr>
          <w:rStyle w:val="1bodycopy10ptChar"/>
          <w:rFonts w:eastAsia="Calibri" w:asciiTheme="minorHAnsi" w:hAnsiTheme="minorHAnsi" w:cstheme="minorHAnsi"/>
          <w:color w:val="0070C0"/>
          <w:sz w:val="24"/>
        </w:rPr>
        <w:t>an ad hoc discipline committee</w:t>
      </w:r>
      <w:r w:rsidRPr="00065099">
        <w:rPr>
          <w:rFonts w:asciiTheme="minorHAnsi" w:hAnsiTheme="minorHAnsi" w:cstheme="minorHAnsi"/>
          <w:color w:val="0070C0"/>
          <w:sz w:val="24"/>
          <w:szCs w:val="24"/>
        </w:rPr>
        <w:t xml:space="preserve"> consisting of at least 3 governors. </w:t>
      </w:r>
    </w:p>
    <w:p w:rsidRPr="00065099" w:rsidR="00065099" w:rsidP="00F85DEB" w:rsidRDefault="00065099" w14:paraId="7C9768CF"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The </w:t>
      </w:r>
      <w:r w:rsidRPr="00065099">
        <w:rPr>
          <w:rStyle w:val="1bodycopy10ptChar"/>
          <w:rFonts w:eastAsia="Calibri" w:asciiTheme="minorHAnsi" w:hAnsiTheme="minorHAnsi" w:cstheme="minorHAnsi"/>
          <w:color w:val="0070C0"/>
          <w:sz w:val="24"/>
        </w:rPr>
        <w:t>discipline committee</w:t>
      </w:r>
      <w:r w:rsidRPr="00065099">
        <w:rPr>
          <w:rFonts w:asciiTheme="minorHAnsi" w:hAnsiTheme="minorHAnsi" w:cstheme="minorHAnsi"/>
          <w:color w:val="0070C0"/>
          <w:sz w:val="24"/>
          <w:szCs w:val="24"/>
        </w:rPr>
        <w:t xml:space="preserve"> has a duty to consider the reinstatement of an excluded pupil (see section 6).</w:t>
      </w:r>
    </w:p>
    <w:p w:rsidRPr="00065099" w:rsidR="00065099" w:rsidP="00F85DEB" w:rsidRDefault="00065099" w14:paraId="579CBB1E"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Within 14 days of receipt of a request, the governing board will provide the secretary of state </w:t>
      </w:r>
      <w:r w:rsidRPr="00065099">
        <w:rPr>
          <w:rStyle w:val="1bodycopy10ptChar"/>
          <w:rFonts w:eastAsia="Calibri" w:asciiTheme="minorHAnsi" w:hAnsiTheme="minorHAnsi" w:cstheme="minorHAnsi"/>
          <w:color w:val="0070C0"/>
          <w:sz w:val="24"/>
        </w:rPr>
        <w:t xml:space="preserve">and the LA </w:t>
      </w:r>
      <w:r w:rsidRPr="00065099">
        <w:rPr>
          <w:rFonts w:asciiTheme="minorHAnsi" w:hAnsiTheme="minorHAnsi" w:cstheme="minorHAnsi"/>
          <w:color w:val="0070C0"/>
          <w:sz w:val="24"/>
          <w:szCs w:val="24"/>
        </w:rPr>
        <w:t>with information about any exclusions in the last 12 months.</w:t>
      </w:r>
    </w:p>
    <w:p w:rsidRPr="00065099" w:rsidR="00065099" w:rsidP="00F85DEB" w:rsidRDefault="00065099" w14:paraId="32C359B9"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For a fixed-period exclusion of more than 5 school days, the governing board will arrange suitable full-time education for the pupil. This provision will begin no later than the sixth day of the exclusion. </w:t>
      </w:r>
    </w:p>
    <w:p w:rsidRPr="00065099" w:rsidR="00065099" w:rsidP="00F85DEB" w:rsidRDefault="00065099" w14:paraId="0B55D04C" w14:textId="77777777">
      <w:pPr>
        <w:pStyle w:val="Subhead2"/>
        <w:rPr>
          <w:rFonts w:asciiTheme="minorHAnsi" w:hAnsiTheme="minorHAnsi" w:cstheme="minorHAnsi"/>
          <w:color w:val="0070C0"/>
        </w:rPr>
      </w:pPr>
      <w:r w:rsidRPr="00065099">
        <w:rPr>
          <w:rFonts w:asciiTheme="minorHAnsi" w:hAnsiTheme="minorHAnsi" w:cstheme="minorHAnsi"/>
          <w:color w:val="0070C0"/>
        </w:rPr>
        <w:t>5.3 The LA</w:t>
      </w:r>
    </w:p>
    <w:p w:rsidRPr="00065099" w:rsidR="00065099" w:rsidP="00F85DEB" w:rsidRDefault="00065099" w14:paraId="7624AF06"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For permanent exclusions, the LA is responsible for arranging suitable full-time education to begin no later than the sixth day of the exclusion.</w:t>
      </w:r>
    </w:p>
    <w:p w:rsidRPr="00065099" w:rsidR="00065099" w:rsidP="00F85DEB" w:rsidRDefault="00065099" w14:paraId="785B7AF4" w14:textId="77777777">
      <w:pPr>
        <w:pStyle w:val="Heading1"/>
        <w:rPr>
          <w:rFonts w:eastAsia="MS Mincho" w:asciiTheme="minorHAnsi" w:hAnsiTheme="minorHAnsi" w:cstheme="minorHAnsi"/>
          <w:b w:val="0"/>
          <w:color w:val="0070C0"/>
          <w:sz w:val="20"/>
          <w:szCs w:val="24"/>
          <w:lang w:val="en-US"/>
        </w:rPr>
      </w:pPr>
    </w:p>
    <w:p w:rsidRPr="00065099" w:rsidR="00065099" w:rsidP="00CB0BA6" w:rsidRDefault="00065099" w14:paraId="6888D38E" w14:textId="77777777">
      <w:pPr>
        <w:pStyle w:val="Heading1"/>
        <w:ind w:left="1134"/>
        <w:rPr>
          <w:rFonts w:eastAsia="MS Mincho" w:asciiTheme="minorHAnsi" w:hAnsiTheme="minorHAnsi" w:cstheme="minorHAnsi"/>
          <w:color w:val="0070C0"/>
          <w:sz w:val="20"/>
          <w:szCs w:val="24"/>
        </w:rPr>
      </w:pPr>
      <w:bookmarkStart w:name="_Toc57203540" w:id="5"/>
      <w:r w:rsidRPr="00065099">
        <w:rPr>
          <w:rFonts w:asciiTheme="minorHAnsi" w:hAnsiTheme="minorHAnsi" w:cstheme="minorHAnsi"/>
          <w:color w:val="0070C0"/>
        </w:rPr>
        <w:t>6. Considering the reinstatement of a pupil</w:t>
      </w:r>
      <w:bookmarkEnd w:id="5"/>
      <w:r w:rsidRPr="00065099">
        <w:rPr>
          <w:rFonts w:asciiTheme="minorHAnsi" w:hAnsiTheme="minorHAnsi" w:cstheme="minorHAnsi"/>
          <w:color w:val="0070C0"/>
        </w:rPr>
        <w:t xml:space="preserve"> </w:t>
      </w:r>
    </w:p>
    <w:p w:rsidRPr="00065099" w:rsidR="00065099" w:rsidP="00F85DEB" w:rsidRDefault="00065099" w14:paraId="6428E499" w14:textId="77777777">
      <w:pPr>
        <w:spacing w:before="120"/>
        <w:rPr>
          <w:rFonts w:asciiTheme="minorHAnsi" w:hAnsiTheme="minorHAnsi" w:cstheme="minorHAnsi"/>
          <w:color w:val="0070C0"/>
          <w:sz w:val="24"/>
          <w:szCs w:val="24"/>
        </w:rPr>
      </w:pPr>
      <w:r w:rsidRPr="00065099">
        <w:rPr>
          <w:rStyle w:val="1bodycopy10ptChar"/>
          <w:rFonts w:eastAsia="Calibri" w:asciiTheme="minorHAnsi" w:hAnsiTheme="minorHAnsi" w:cstheme="minorHAnsi"/>
          <w:color w:val="0070C0"/>
          <w:sz w:val="24"/>
        </w:rPr>
        <w:t>The discipline committee</w:t>
      </w:r>
      <w:r w:rsidRPr="00065099">
        <w:rPr>
          <w:rFonts w:asciiTheme="minorHAnsi" w:hAnsiTheme="minorHAnsi" w:cstheme="minorHAnsi"/>
          <w:color w:val="0070C0"/>
          <w:sz w:val="24"/>
          <w:szCs w:val="24"/>
        </w:rPr>
        <w:t xml:space="preserve"> will consider the reinstatement of an excluded pupil within 15 school days of receiving the notice of the exclusion if: </w:t>
      </w:r>
    </w:p>
    <w:p w:rsidRPr="00065099" w:rsidR="00065099" w:rsidP="00D80D51" w:rsidRDefault="00065099" w14:paraId="0FD69EA5"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exclusion is permanent</w:t>
      </w:r>
    </w:p>
    <w:p w:rsidRPr="00065099" w:rsidR="00065099" w:rsidP="00D80D51" w:rsidRDefault="00065099" w14:paraId="3790EA59"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It is a fixed-term exclusion which would bring the pupil's total number of school days of exclusion to more than 15 in a term</w:t>
      </w:r>
    </w:p>
    <w:p w:rsidRPr="00065099" w:rsidR="00065099" w:rsidP="00D80D51" w:rsidRDefault="00065099" w14:paraId="4D7B19F8"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It would result in a pupil missing a public examination or national curriculum test</w:t>
      </w:r>
    </w:p>
    <w:p w:rsidRPr="00065099" w:rsidR="00065099" w:rsidP="00F85DEB" w:rsidRDefault="00065099" w14:paraId="06A01D6F"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If requested to do so by parents, </w:t>
      </w:r>
      <w:r w:rsidRPr="00065099">
        <w:rPr>
          <w:rStyle w:val="1bodycopy10ptChar"/>
          <w:rFonts w:eastAsia="Calibri" w:asciiTheme="minorHAnsi" w:hAnsiTheme="minorHAnsi" w:cstheme="minorHAnsi"/>
          <w:color w:val="0070C0"/>
          <w:sz w:val="24"/>
        </w:rPr>
        <w:t xml:space="preserve">the discipline committee </w:t>
      </w:r>
      <w:r w:rsidRPr="00065099">
        <w:rPr>
          <w:rFonts w:asciiTheme="minorHAnsi" w:hAnsiTheme="minorHAnsi" w:cstheme="minorHAnsi"/>
          <w:color w:val="0070C0"/>
          <w:sz w:val="24"/>
          <w:szCs w:val="24"/>
        </w:rPr>
        <w:t xml:space="preserve">will consider the reinstatement of an excluded pupil within 50 school days of receiving notice of the exclusion if the pupil would be excluded from school for more than 5 school days, but less than 15, in a single term. </w:t>
      </w:r>
    </w:p>
    <w:p w:rsidRPr="00065099" w:rsidR="00065099" w:rsidP="00F85DEB" w:rsidRDefault="00065099" w14:paraId="4795D2BD"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Where an exclusion would result in a pupil missing a public examination, </w:t>
      </w:r>
      <w:r w:rsidRPr="00065099">
        <w:rPr>
          <w:rStyle w:val="1bodycopy10ptChar"/>
          <w:rFonts w:eastAsia="Calibri" w:asciiTheme="minorHAnsi" w:hAnsiTheme="minorHAnsi" w:cstheme="minorHAnsi"/>
          <w:color w:val="0070C0"/>
          <w:sz w:val="24"/>
        </w:rPr>
        <w:t>the discipline committee</w:t>
      </w:r>
      <w:r w:rsidRPr="00065099">
        <w:rPr>
          <w:rFonts w:asciiTheme="minorHAnsi" w:hAnsiTheme="minorHAnsi" w:cstheme="minorHAnsi"/>
          <w:color w:val="0070C0"/>
          <w:sz w:val="24"/>
          <w:szCs w:val="24"/>
        </w:rPr>
        <w:t xml:space="preserve"> will consider the reinstatement of the pupil before the date of the examination. If this is not practicable, the chair of the governing board (or the vice-chair where the chair is unable to make this consideration) will consider the exclusion independently and decide whether or not to reinstate the pupil. </w:t>
      </w:r>
    </w:p>
    <w:p w:rsidRPr="00065099" w:rsidR="00065099" w:rsidP="00F85DEB" w:rsidRDefault="00065099" w14:paraId="59C264F7" w14:textId="77777777">
      <w:pPr>
        <w:spacing w:before="120"/>
        <w:rPr>
          <w:rFonts w:asciiTheme="minorHAnsi" w:hAnsiTheme="minorHAnsi" w:cstheme="minorHAnsi"/>
          <w:color w:val="0070C0"/>
          <w:sz w:val="24"/>
          <w:szCs w:val="24"/>
        </w:rPr>
      </w:pPr>
      <w:r w:rsidRPr="00065099">
        <w:rPr>
          <w:rStyle w:val="1bodycopy10ptChar"/>
          <w:rFonts w:eastAsia="Calibri" w:asciiTheme="minorHAnsi" w:hAnsiTheme="minorHAnsi" w:cstheme="minorHAnsi"/>
          <w:color w:val="0070C0"/>
          <w:sz w:val="24"/>
        </w:rPr>
        <w:t xml:space="preserve">The discipline committee </w:t>
      </w:r>
      <w:r w:rsidRPr="00065099">
        <w:rPr>
          <w:rFonts w:asciiTheme="minorHAnsi" w:hAnsiTheme="minorHAnsi" w:cstheme="minorHAnsi"/>
          <w:color w:val="0070C0"/>
          <w:sz w:val="24"/>
          <w:szCs w:val="24"/>
        </w:rPr>
        <w:t>can either:</w:t>
      </w:r>
    </w:p>
    <w:p w:rsidRPr="00065099" w:rsidR="00065099" w:rsidP="00F85DEB" w:rsidRDefault="00065099" w14:paraId="11A83C70"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Decline to reinstate the pupil, or</w:t>
      </w:r>
    </w:p>
    <w:p w:rsidRPr="00065099" w:rsidR="00065099" w:rsidP="00F85DEB" w:rsidRDefault="00065099" w14:paraId="7E234CF5"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Direct the reinstatement of the pupil immediately, or on a particular date</w:t>
      </w:r>
    </w:p>
    <w:p w:rsidRPr="00065099" w:rsidR="00065099" w:rsidP="00F85DEB" w:rsidRDefault="00065099" w14:paraId="2B4C3CA8"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In reaching a decision, </w:t>
      </w:r>
      <w:r w:rsidRPr="00065099">
        <w:rPr>
          <w:rStyle w:val="1bodycopy10ptChar"/>
          <w:rFonts w:eastAsia="Calibri" w:asciiTheme="minorHAnsi" w:hAnsiTheme="minorHAnsi" w:cstheme="minorHAnsi"/>
          <w:color w:val="0070C0"/>
          <w:sz w:val="24"/>
        </w:rPr>
        <w:t>the discipline committee</w:t>
      </w:r>
      <w:r w:rsidRPr="00065099">
        <w:rPr>
          <w:rFonts w:asciiTheme="minorHAnsi" w:hAnsiTheme="minorHAnsi" w:cstheme="minorHAnsi"/>
          <w:color w:val="0070C0"/>
          <w:sz w:val="24"/>
          <w:szCs w:val="24"/>
        </w:rPr>
        <w:t xml:space="preserve"> 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rsidRPr="00065099" w:rsidR="00065099" w:rsidP="00F85DEB" w:rsidRDefault="00065099" w14:paraId="26BFB101"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Minutes will be taken of the meeting, and a record of evidence considered kept. The outcome will also be recorded on the pupil’s educational record. </w:t>
      </w:r>
    </w:p>
    <w:p w:rsidRPr="00065099" w:rsidR="00065099" w:rsidP="00F85DEB" w:rsidRDefault="00065099" w14:paraId="22F64124" w14:textId="77777777">
      <w:pPr>
        <w:spacing w:before="120"/>
        <w:rPr>
          <w:rFonts w:asciiTheme="minorHAnsi" w:hAnsiTheme="minorHAnsi" w:cstheme="minorHAnsi"/>
          <w:color w:val="0070C0"/>
          <w:sz w:val="24"/>
          <w:szCs w:val="24"/>
        </w:rPr>
      </w:pPr>
      <w:r w:rsidRPr="00065099">
        <w:rPr>
          <w:rStyle w:val="1bodycopy10ptChar"/>
          <w:rFonts w:eastAsia="Calibri" w:asciiTheme="minorHAnsi" w:hAnsiTheme="minorHAnsi" w:cstheme="minorHAnsi"/>
          <w:color w:val="0070C0"/>
          <w:sz w:val="24"/>
        </w:rPr>
        <w:t>The discipline committee</w:t>
      </w:r>
      <w:r w:rsidRPr="00065099">
        <w:rPr>
          <w:rFonts w:asciiTheme="minorHAnsi" w:hAnsiTheme="minorHAnsi" w:cstheme="minorHAnsi"/>
          <w:color w:val="0070C0"/>
          <w:sz w:val="24"/>
          <w:szCs w:val="24"/>
        </w:rPr>
        <w:t xml:space="preserve"> will notify, in writing, the Headteacher, parents and the LA of its decision, along with reasons for its decision, without delay. </w:t>
      </w:r>
    </w:p>
    <w:p w:rsidRPr="00065099" w:rsidR="00065099" w:rsidP="00F85DEB" w:rsidRDefault="00065099" w14:paraId="5C2DCA62"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Where an exclusion is permanent, </w:t>
      </w:r>
      <w:r w:rsidRPr="00065099">
        <w:rPr>
          <w:rStyle w:val="1bodycopy10ptChar"/>
          <w:rFonts w:eastAsia="Calibri" w:asciiTheme="minorHAnsi" w:hAnsiTheme="minorHAnsi" w:cstheme="minorHAnsi"/>
          <w:color w:val="0070C0"/>
          <w:sz w:val="24"/>
        </w:rPr>
        <w:t xml:space="preserve">the discipline committee </w:t>
      </w:r>
      <w:r w:rsidRPr="00065099">
        <w:rPr>
          <w:rFonts w:asciiTheme="minorHAnsi" w:hAnsiTheme="minorHAnsi" w:cstheme="minorHAnsi"/>
          <w:color w:val="0070C0"/>
          <w:sz w:val="24"/>
          <w:szCs w:val="24"/>
        </w:rPr>
        <w:t>decision will also include the following:</w:t>
      </w:r>
    </w:p>
    <w:p w:rsidRPr="00065099" w:rsidR="00065099" w:rsidP="00F85DEB" w:rsidRDefault="00065099" w14:paraId="63B9F64E"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fact that it is permanent</w:t>
      </w:r>
    </w:p>
    <w:p w:rsidRPr="00065099" w:rsidR="00065099" w:rsidP="00F85DEB" w:rsidRDefault="00065099" w14:paraId="702AECF8"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Notice of parents’ right to ask for the decision to be reviewed by an independent review panel, and:</w:t>
      </w:r>
    </w:p>
    <w:p w:rsidRPr="00065099" w:rsidR="00065099" w:rsidP="00065099" w:rsidRDefault="00065099" w14:paraId="39D1CFBE" w14:textId="77777777">
      <w:pPr>
        <w:numPr>
          <w:ilvl w:val="1"/>
          <w:numId w:val="33"/>
        </w:numPr>
        <w:shd w:val="clear" w:color="auto" w:fill="FFFFFF"/>
        <w:spacing w:before="120" w:after="0" w:line="240" w:lineRule="auto"/>
        <w:rPr>
          <w:rFonts w:eastAsia="Times New Roman" w:asciiTheme="minorHAnsi" w:hAnsiTheme="minorHAnsi" w:cstheme="minorHAnsi"/>
          <w:color w:val="0070C0"/>
          <w:sz w:val="24"/>
          <w:szCs w:val="24"/>
        </w:rPr>
      </w:pPr>
      <w:r w:rsidRPr="00065099">
        <w:rPr>
          <w:rFonts w:eastAsia="Times New Roman" w:asciiTheme="minorHAnsi" w:hAnsiTheme="minorHAnsi" w:cstheme="minorHAnsi"/>
          <w:color w:val="0070C0"/>
          <w:sz w:val="24"/>
          <w:szCs w:val="24"/>
        </w:rPr>
        <w:t xml:space="preserve">The date by which an application for an independent review must be made </w:t>
      </w:r>
    </w:p>
    <w:p w:rsidRPr="00065099" w:rsidR="00065099" w:rsidP="00065099" w:rsidRDefault="00065099" w14:paraId="411B8A5C" w14:textId="77777777">
      <w:pPr>
        <w:numPr>
          <w:ilvl w:val="1"/>
          <w:numId w:val="33"/>
        </w:numPr>
        <w:shd w:val="clear" w:color="auto" w:fill="FFFFFF"/>
        <w:spacing w:before="120" w:after="0" w:line="240" w:lineRule="auto"/>
        <w:rPr>
          <w:rFonts w:eastAsia="Times New Roman" w:asciiTheme="minorHAnsi" w:hAnsiTheme="minorHAnsi" w:cstheme="minorHAnsi"/>
          <w:color w:val="0070C0"/>
          <w:sz w:val="24"/>
          <w:szCs w:val="24"/>
        </w:rPr>
      </w:pPr>
      <w:r w:rsidRPr="00065099">
        <w:rPr>
          <w:rFonts w:eastAsia="Times New Roman" w:asciiTheme="minorHAnsi" w:hAnsiTheme="minorHAnsi" w:cstheme="minorHAnsi"/>
          <w:color w:val="0070C0"/>
          <w:sz w:val="24"/>
          <w:szCs w:val="24"/>
        </w:rPr>
        <w:t>The name and address to whom an application for a review should be submitted</w:t>
      </w:r>
    </w:p>
    <w:p w:rsidRPr="00065099" w:rsidR="00065099" w:rsidP="00065099" w:rsidRDefault="00065099" w14:paraId="5897B932" w14:textId="77777777">
      <w:pPr>
        <w:numPr>
          <w:ilvl w:val="1"/>
          <w:numId w:val="33"/>
        </w:numPr>
        <w:shd w:val="clear" w:color="auto" w:fill="FFFFFF"/>
        <w:spacing w:before="120" w:after="0" w:line="240" w:lineRule="auto"/>
        <w:rPr>
          <w:rFonts w:eastAsia="Times New Roman" w:asciiTheme="minorHAnsi" w:hAnsiTheme="minorHAnsi" w:cstheme="minorHAnsi"/>
          <w:color w:val="0070C0"/>
          <w:sz w:val="24"/>
          <w:szCs w:val="24"/>
        </w:rPr>
      </w:pPr>
      <w:r w:rsidRPr="00065099">
        <w:rPr>
          <w:rFonts w:eastAsia="Times New Roman" w:asciiTheme="minorHAnsi" w:hAnsiTheme="minorHAnsi" w:cstheme="minorHAnsi"/>
          <w:color w:val="0070C0"/>
          <w:sz w:val="24"/>
          <w:szCs w:val="24"/>
        </w:rPr>
        <w:t>That any application should set out the grounds on which it is being made and that, where appropriate, reference to how the pupil’s SEN are considered to be relevant to the exclusion</w:t>
      </w:r>
    </w:p>
    <w:p w:rsidRPr="00065099" w:rsidR="00065099" w:rsidP="00065099" w:rsidRDefault="00065099" w14:paraId="4FA8A1D5" w14:textId="77777777">
      <w:pPr>
        <w:numPr>
          <w:ilvl w:val="1"/>
          <w:numId w:val="33"/>
        </w:numPr>
        <w:shd w:val="clear" w:color="auto" w:fill="FFFFFF"/>
        <w:spacing w:before="120" w:after="0" w:line="240" w:lineRule="auto"/>
        <w:rPr>
          <w:rFonts w:eastAsia="Times New Roman" w:asciiTheme="minorHAnsi" w:hAnsiTheme="minorHAnsi" w:cstheme="minorHAnsi"/>
          <w:color w:val="0070C0"/>
          <w:sz w:val="24"/>
          <w:szCs w:val="24"/>
        </w:rPr>
      </w:pPr>
      <w:r w:rsidRPr="00065099">
        <w:rPr>
          <w:rFonts w:eastAsia="Times New Roman" w:asciiTheme="minorHAnsi" w:hAnsiTheme="minorHAnsi" w:cstheme="minorHAnsi"/>
          <w:color w:val="0070C0"/>
          <w:sz w:val="24"/>
          <w:szCs w:val="24"/>
        </w:rPr>
        <w:t xml:space="preserve">That, regardless of whether the excluded pupil has recognised SEN, parents have a right to require the </w:t>
      </w:r>
      <w:r w:rsidRPr="00065099">
        <w:rPr>
          <w:rStyle w:val="1bodycopy10ptChar"/>
          <w:rFonts w:eastAsia="Calibri" w:asciiTheme="minorHAnsi" w:hAnsiTheme="minorHAnsi" w:cstheme="minorHAnsi"/>
          <w:color w:val="0070C0"/>
          <w:sz w:val="24"/>
        </w:rPr>
        <w:t>LA</w:t>
      </w:r>
      <w:r w:rsidRPr="00065099">
        <w:rPr>
          <w:rFonts w:eastAsia="Times New Roman" w:asciiTheme="minorHAnsi" w:hAnsiTheme="minorHAnsi" w:cstheme="minorHAnsi"/>
          <w:color w:val="0070C0"/>
          <w:sz w:val="24"/>
          <w:szCs w:val="24"/>
        </w:rPr>
        <w:t xml:space="preserve"> to appoint an SEN expert to attend the review</w:t>
      </w:r>
    </w:p>
    <w:p w:rsidRPr="00065099" w:rsidR="00065099" w:rsidP="00065099" w:rsidRDefault="00065099" w14:paraId="13554D16" w14:textId="77777777">
      <w:pPr>
        <w:numPr>
          <w:ilvl w:val="1"/>
          <w:numId w:val="33"/>
        </w:numPr>
        <w:shd w:val="clear" w:color="auto" w:fill="FFFFFF"/>
        <w:spacing w:before="120" w:after="0" w:line="240" w:lineRule="auto"/>
        <w:rPr>
          <w:rFonts w:eastAsia="Times New Roman" w:asciiTheme="minorHAnsi" w:hAnsiTheme="minorHAnsi" w:cstheme="minorHAnsi"/>
          <w:color w:val="0070C0"/>
          <w:sz w:val="24"/>
          <w:szCs w:val="24"/>
        </w:rPr>
      </w:pPr>
      <w:r w:rsidRPr="00065099">
        <w:rPr>
          <w:rFonts w:eastAsia="Times New Roman" w:asciiTheme="minorHAnsi" w:hAnsiTheme="minorHAnsi" w:cstheme="minorHAnsi"/>
          <w:color w:val="0070C0"/>
          <w:sz w:val="24"/>
          <w:szCs w:val="24"/>
        </w:rPr>
        <w:t>Details of the role of the SEN expert and that there would be no cost to parents for this appointment</w:t>
      </w:r>
    </w:p>
    <w:p w:rsidRPr="00065099" w:rsidR="00065099" w:rsidP="00065099" w:rsidRDefault="00065099" w14:paraId="4A7AFD43" w14:textId="77777777">
      <w:pPr>
        <w:numPr>
          <w:ilvl w:val="1"/>
          <w:numId w:val="33"/>
        </w:numPr>
        <w:shd w:val="clear" w:color="auto" w:fill="FFFFFF"/>
        <w:spacing w:before="120" w:after="0" w:line="240" w:lineRule="auto"/>
        <w:rPr>
          <w:rFonts w:eastAsia="Times New Roman" w:asciiTheme="minorHAnsi" w:hAnsiTheme="minorHAnsi" w:cstheme="minorHAnsi"/>
          <w:color w:val="0070C0"/>
          <w:sz w:val="24"/>
          <w:szCs w:val="24"/>
        </w:rPr>
      </w:pPr>
      <w:r w:rsidRPr="00065099">
        <w:rPr>
          <w:rFonts w:eastAsia="Times New Roman" w:asciiTheme="minorHAnsi" w:hAnsiTheme="minorHAnsi" w:cstheme="minorHAnsi"/>
          <w:color w:val="0070C0"/>
          <w:sz w:val="24"/>
          <w:szCs w:val="24"/>
        </w:rPr>
        <w:t>That parents must make clear if they wish for an SEN expert to be appointed in any application for a review</w:t>
      </w:r>
    </w:p>
    <w:p w:rsidRPr="00065099" w:rsidR="00065099" w:rsidP="00065099" w:rsidRDefault="00065099" w14:paraId="6B52DCFD" w14:textId="77777777">
      <w:pPr>
        <w:numPr>
          <w:ilvl w:val="1"/>
          <w:numId w:val="33"/>
        </w:numPr>
        <w:shd w:val="clear" w:color="auto" w:fill="FFFFFF"/>
        <w:spacing w:before="120" w:after="0" w:line="240" w:lineRule="auto"/>
        <w:rPr>
          <w:rFonts w:eastAsia="Times New Roman" w:asciiTheme="minorHAnsi" w:hAnsiTheme="minorHAnsi" w:cstheme="minorHAnsi"/>
          <w:color w:val="0070C0"/>
          <w:sz w:val="24"/>
          <w:szCs w:val="24"/>
        </w:rPr>
      </w:pPr>
      <w:r w:rsidRPr="00065099">
        <w:rPr>
          <w:rFonts w:eastAsia="Times New Roman" w:asciiTheme="minorHAnsi" w:hAnsiTheme="minorHAnsi" w:cstheme="minorHAnsi"/>
          <w:color w:val="0070C0"/>
          <w:sz w:val="24"/>
          <w:szCs w:val="24"/>
        </w:rPr>
        <w:t>That parents may, at their own expense, appoint someone to make written and/or oral representations to the panel, and parents may also bring a friend to the review</w:t>
      </w:r>
    </w:p>
    <w:p w:rsidR="00065099" w:rsidP="00065099" w:rsidRDefault="00065099" w14:paraId="4ADA9AF0" w14:textId="4BFA7D16">
      <w:pPr>
        <w:pStyle w:val="4Bulletedcopyblue"/>
        <w:numPr>
          <w:ilvl w:val="0"/>
          <w:numId w:val="0"/>
        </w:numPr>
        <w:ind w:left="340"/>
        <w:rPr>
          <w:rFonts w:asciiTheme="minorHAnsi" w:hAnsiTheme="minorHAnsi" w:cstheme="minorHAnsi"/>
          <w:color w:val="0070C0"/>
          <w:sz w:val="24"/>
          <w:szCs w:val="24"/>
        </w:rPr>
      </w:pPr>
    </w:p>
    <w:p w:rsidRPr="00065099" w:rsidR="00065099" w:rsidP="00EA7D32" w:rsidRDefault="00065099" w14:paraId="1AADE300" w14:textId="6989143F">
      <w:pPr>
        <w:pStyle w:val="4Bulletedcopyblue"/>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That if parents believe that the exclusion has occurred </w:t>
      </w:r>
      <w:proofErr w:type="gramStart"/>
      <w:r w:rsidRPr="00065099">
        <w:rPr>
          <w:rFonts w:asciiTheme="minorHAnsi" w:hAnsiTheme="minorHAnsi" w:cstheme="minorHAnsi"/>
          <w:color w:val="0070C0"/>
          <w:sz w:val="24"/>
          <w:szCs w:val="24"/>
        </w:rPr>
        <w:t>as a result of</w:t>
      </w:r>
      <w:proofErr w:type="gramEnd"/>
      <w:r w:rsidRPr="00065099">
        <w:rPr>
          <w:rFonts w:asciiTheme="minorHAnsi" w:hAnsiTheme="minorHAnsi" w:cstheme="minorHAnsi"/>
          <w:color w:val="0070C0"/>
          <w:sz w:val="24"/>
          <w:szCs w:val="24"/>
        </w:rPr>
        <w:t xml:space="preserve">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rsidRPr="00065099" w:rsidR="00065099" w:rsidP="00F85DEB" w:rsidRDefault="00065099" w14:paraId="1BEA2828" w14:textId="77777777">
      <w:pPr>
        <w:pStyle w:val="Heading1"/>
        <w:rPr>
          <w:rFonts w:asciiTheme="minorHAnsi" w:hAnsiTheme="minorHAnsi" w:cstheme="minorHAnsi"/>
          <w:color w:val="0070C0"/>
        </w:rPr>
      </w:pPr>
    </w:p>
    <w:p w:rsidRPr="00065099" w:rsidR="00065099" w:rsidP="00CB0BA6" w:rsidRDefault="00065099" w14:paraId="01134001" w14:textId="77777777">
      <w:pPr>
        <w:pStyle w:val="Heading1"/>
        <w:ind w:left="1134"/>
        <w:rPr>
          <w:rFonts w:asciiTheme="minorHAnsi" w:hAnsiTheme="minorHAnsi" w:cstheme="minorHAnsi"/>
          <w:color w:val="0070C0"/>
        </w:rPr>
      </w:pPr>
      <w:bookmarkStart w:name="_Toc57203541" w:id="6"/>
      <w:r w:rsidRPr="00065099">
        <w:rPr>
          <w:rFonts w:asciiTheme="minorHAnsi" w:hAnsiTheme="minorHAnsi" w:cstheme="minorHAnsi"/>
          <w:color w:val="0070C0"/>
        </w:rPr>
        <w:t>7. An independent review</w:t>
      </w:r>
      <w:bookmarkEnd w:id="6"/>
      <w:r w:rsidRPr="00065099">
        <w:rPr>
          <w:rFonts w:asciiTheme="minorHAnsi" w:hAnsiTheme="minorHAnsi" w:cstheme="minorHAnsi"/>
          <w:color w:val="0070C0"/>
        </w:rPr>
        <w:t xml:space="preserve"> </w:t>
      </w:r>
    </w:p>
    <w:p w:rsidRPr="00065099" w:rsidR="00065099" w:rsidP="00F85DEB" w:rsidRDefault="00065099" w14:paraId="5A8B260D"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If parents apply for an independent review, the </w:t>
      </w:r>
      <w:r w:rsidRPr="00065099">
        <w:rPr>
          <w:rStyle w:val="1bodycopy10ptChar"/>
          <w:rFonts w:eastAsia="Calibri" w:asciiTheme="minorHAnsi" w:hAnsiTheme="minorHAnsi" w:cstheme="minorHAnsi"/>
          <w:color w:val="0070C0"/>
          <w:sz w:val="24"/>
        </w:rPr>
        <w:t xml:space="preserve">LA </w:t>
      </w:r>
      <w:r w:rsidRPr="00065099">
        <w:rPr>
          <w:rFonts w:asciiTheme="minorHAnsi" w:hAnsiTheme="minorHAnsi" w:cstheme="minorHAnsi"/>
          <w:color w:val="0070C0"/>
          <w:sz w:val="24"/>
          <w:szCs w:val="24"/>
        </w:rPr>
        <w:t xml:space="preserve">will arrange for an independent panel to review the decision of the governing board not to reinstate a permanently excluded pupil. </w:t>
      </w:r>
    </w:p>
    <w:p w:rsidRPr="00065099" w:rsidR="00065099" w:rsidP="00F85DEB" w:rsidRDefault="00065099" w14:paraId="273FA9B3"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Applications for an independent review must be made within 15 school days of notice being given to the parents by</w:t>
      </w:r>
      <w:r w:rsidRPr="00065099">
        <w:rPr>
          <w:rStyle w:val="1bodycopy10ptChar"/>
          <w:rFonts w:eastAsia="Calibri" w:asciiTheme="minorHAnsi" w:hAnsiTheme="minorHAnsi" w:cstheme="minorHAnsi"/>
          <w:color w:val="0070C0"/>
          <w:sz w:val="24"/>
        </w:rPr>
        <w:t xml:space="preserve"> the discipline committee </w:t>
      </w:r>
      <w:r w:rsidRPr="00065099">
        <w:rPr>
          <w:rFonts w:asciiTheme="minorHAnsi" w:hAnsiTheme="minorHAnsi" w:cstheme="minorHAnsi"/>
          <w:color w:val="0070C0"/>
          <w:sz w:val="24"/>
          <w:szCs w:val="24"/>
        </w:rPr>
        <w:t>of its decision to not reinstate a pupil.</w:t>
      </w:r>
    </w:p>
    <w:p w:rsidRPr="00065099" w:rsidR="00065099" w:rsidP="00F85DEB" w:rsidRDefault="00065099" w14:paraId="505E0953"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A panel of 3 or 5 members will be constituted with representatives from each of the categories below. Where a 5-member panel is constituted, 2 members will come from the school </w:t>
      </w:r>
      <w:proofErr w:type="gramStart"/>
      <w:r w:rsidRPr="00065099">
        <w:rPr>
          <w:rFonts w:asciiTheme="minorHAnsi" w:hAnsiTheme="minorHAnsi" w:cstheme="minorHAnsi"/>
          <w:color w:val="0070C0"/>
          <w:sz w:val="24"/>
          <w:szCs w:val="24"/>
        </w:rPr>
        <w:t>governors</w:t>
      </w:r>
      <w:proofErr w:type="gramEnd"/>
      <w:r w:rsidRPr="00065099">
        <w:rPr>
          <w:rFonts w:asciiTheme="minorHAnsi" w:hAnsiTheme="minorHAnsi" w:cstheme="minorHAnsi"/>
          <w:color w:val="0070C0"/>
          <w:sz w:val="24"/>
          <w:szCs w:val="24"/>
        </w:rPr>
        <w:t xml:space="preserve"> category and 2 members will come from the Headteacher category. </w:t>
      </w:r>
    </w:p>
    <w:p w:rsidRPr="00065099" w:rsidR="00065099" w:rsidP="00F85DEB" w:rsidRDefault="00065099" w14:paraId="42989210"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A lay member to chair the panel who has not worked in any school in a paid capacity, disregarding any experience as a school governor or volunteer</w:t>
      </w:r>
    </w:p>
    <w:p w:rsidRPr="00065099" w:rsidR="00065099" w:rsidP="00F85DEB" w:rsidRDefault="00065099" w14:paraId="722852A4"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School governors who have served as a governor for at least 12 consecutive months in the last 5 years, provided they have not been teachers or Headteachers during this time</w:t>
      </w:r>
    </w:p>
    <w:p w:rsidRPr="00065099" w:rsidR="00065099" w:rsidP="00F85DEB" w:rsidRDefault="00065099" w14:paraId="0FF74DD3"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Headteachers or individuals who have been a Headteacher within the last 5 years</w:t>
      </w:r>
    </w:p>
    <w:p w:rsidRPr="00065099" w:rsidR="00065099" w:rsidP="00F85DEB" w:rsidRDefault="00065099" w14:paraId="1D714F07"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A person may not serve as a member of a review panel if they:</w:t>
      </w:r>
    </w:p>
    <w:p w:rsidRPr="00065099" w:rsidR="00065099" w:rsidP="00F85DEB" w:rsidRDefault="00065099" w14:paraId="1EF17BF0"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Are a </w:t>
      </w:r>
      <w:r w:rsidRPr="00065099">
        <w:rPr>
          <w:rStyle w:val="1bodycopy10ptChar"/>
          <w:rFonts w:asciiTheme="minorHAnsi" w:hAnsiTheme="minorHAnsi" w:cstheme="minorHAnsi"/>
          <w:color w:val="0070C0"/>
          <w:sz w:val="24"/>
          <w:lang w:val="en-GB" w:eastAsia="en-GB"/>
        </w:rPr>
        <w:t xml:space="preserve">member </w:t>
      </w:r>
      <w:r w:rsidRPr="00065099">
        <w:rPr>
          <w:rFonts w:asciiTheme="minorHAnsi" w:hAnsiTheme="minorHAnsi" w:cstheme="minorHAnsi"/>
          <w:color w:val="0070C0"/>
          <w:sz w:val="24"/>
          <w:szCs w:val="24"/>
          <w:lang w:val="en-GB" w:eastAsia="en-GB"/>
        </w:rPr>
        <w:t xml:space="preserve">of the </w:t>
      </w:r>
      <w:r w:rsidRPr="00065099">
        <w:rPr>
          <w:rStyle w:val="1bodycopy10ptChar"/>
          <w:rFonts w:asciiTheme="minorHAnsi" w:hAnsiTheme="minorHAnsi" w:cstheme="minorHAnsi"/>
          <w:color w:val="0070C0"/>
          <w:sz w:val="24"/>
          <w:lang w:val="en-GB" w:eastAsia="en-GB"/>
        </w:rPr>
        <w:t xml:space="preserve">LA, </w:t>
      </w:r>
      <w:r w:rsidRPr="00065099">
        <w:rPr>
          <w:rFonts w:asciiTheme="minorHAnsi" w:hAnsiTheme="minorHAnsi" w:cstheme="minorHAnsi"/>
          <w:color w:val="0070C0"/>
          <w:sz w:val="24"/>
          <w:szCs w:val="24"/>
          <w:lang w:val="en-GB" w:eastAsia="en-GB"/>
        </w:rPr>
        <w:t>or governing board of the excluding school</w:t>
      </w:r>
    </w:p>
    <w:p w:rsidRPr="00065099" w:rsidR="00065099" w:rsidP="00F85DEB" w:rsidRDefault="00065099" w14:paraId="312C691A"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Are the Headteacher of the excluding school, or have held this position in the last 5 years</w:t>
      </w:r>
    </w:p>
    <w:p w:rsidRPr="00065099" w:rsidR="00065099" w:rsidP="00F85DEB" w:rsidRDefault="00065099" w14:paraId="0FC8C5CB"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Are an employee of the </w:t>
      </w:r>
      <w:r w:rsidRPr="00065099">
        <w:rPr>
          <w:rStyle w:val="1bodycopy10ptChar"/>
          <w:rFonts w:asciiTheme="minorHAnsi" w:hAnsiTheme="minorHAnsi" w:cstheme="minorHAnsi"/>
          <w:color w:val="0070C0"/>
          <w:sz w:val="24"/>
          <w:lang w:val="en-GB" w:eastAsia="en-GB"/>
        </w:rPr>
        <w:t xml:space="preserve">LA, </w:t>
      </w:r>
      <w:r w:rsidRPr="00065099">
        <w:rPr>
          <w:rFonts w:asciiTheme="minorHAnsi" w:hAnsiTheme="minorHAnsi" w:cstheme="minorHAnsi"/>
          <w:color w:val="0070C0"/>
          <w:sz w:val="24"/>
          <w:szCs w:val="24"/>
          <w:lang w:val="en-GB" w:eastAsia="en-GB"/>
        </w:rPr>
        <w:t>or the governing board, of the excluding school (unless they are employed as a Headteacher at another school)</w:t>
      </w:r>
    </w:p>
    <w:p w:rsidRPr="00065099" w:rsidR="00065099" w:rsidP="00F85DEB" w:rsidRDefault="00065099" w14:paraId="2458AAD4"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 xml:space="preserve">Have, or at any time have had, any connection with the </w:t>
      </w:r>
      <w:r w:rsidRPr="00065099">
        <w:rPr>
          <w:rStyle w:val="1bodycopy10ptChar"/>
          <w:rFonts w:asciiTheme="minorHAnsi" w:hAnsiTheme="minorHAnsi" w:cstheme="minorHAnsi"/>
          <w:color w:val="0070C0"/>
          <w:sz w:val="24"/>
          <w:lang w:val="en-GB" w:eastAsia="en-GB"/>
        </w:rPr>
        <w:t xml:space="preserve">LA, </w:t>
      </w:r>
      <w:r w:rsidRPr="00065099">
        <w:rPr>
          <w:rFonts w:asciiTheme="minorHAnsi" w:hAnsiTheme="minorHAnsi" w:cstheme="minorHAnsi"/>
          <w:color w:val="0070C0"/>
          <w:sz w:val="24"/>
          <w:szCs w:val="24"/>
          <w:lang w:val="en-GB" w:eastAsia="en-GB"/>
        </w:rPr>
        <w:t>school, governing board, parents or pupil, or the incident leading to the exclusion, which might reasonably be taken to raise doubts about their impartiality</w:t>
      </w:r>
    </w:p>
    <w:p w:rsidRPr="00065099" w:rsidR="00065099" w:rsidP="00F85DEB" w:rsidRDefault="00065099" w14:paraId="789E55B0"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Have not had the required training within the last 2 years (see appendix 1 for what training must cover)</w:t>
      </w:r>
    </w:p>
    <w:p w:rsidRPr="00065099" w:rsidR="00065099" w:rsidP="00F85DEB" w:rsidRDefault="00065099" w14:paraId="6D4A367F"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A clerk will be appointed to the panel. </w:t>
      </w:r>
    </w:p>
    <w:p w:rsidRPr="00065099" w:rsidR="00065099" w:rsidP="00F85DEB" w:rsidRDefault="00065099" w14:paraId="5319A630"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The independent panel will decide one of the following:</w:t>
      </w:r>
    </w:p>
    <w:p w:rsidRPr="00065099" w:rsidR="00065099" w:rsidP="00F85DEB" w:rsidRDefault="00065099" w14:paraId="1A09699D"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Uphold the governing board’s decision</w:t>
      </w:r>
    </w:p>
    <w:p w:rsidRPr="00065099" w:rsidR="00065099" w:rsidP="00F85DEB" w:rsidRDefault="00065099" w14:paraId="76256E45"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Recommend that the governing board reconsiders reinstatement</w:t>
      </w:r>
    </w:p>
    <w:p w:rsidRPr="00065099" w:rsidR="00065099" w:rsidP="00F85DEB" w:rsidRDefault="00065099" w14:paraId="15043CCA"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Quash the governing board’s decision and direct that they reconsider reinstatement (only when the decision is judged to be flawed)</w:t>
      </w:r>
    </w:p>
    <w:p w:rsidRPr="00065099" w:rsidR="00065099" w:rsidP="00F85DEB" w:rsidRDefault="00065099" w14:paraId="5E9CBE43"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The panel’s decision can be decided by a majority vote. In the case of a tied decision, the chair has the casting vote. </w:t>
      </w:r>
    </w:p>
    <w:p w:rsidRPr="00065099" w:rsidR="00065099" w:rsidP="00F85DEB" w:rsidRDefault="00065099" w14:paraId="3E3C08FA" w14:textId="77777777">
      <w:pPr>
        <w:pStyle w:val="Heading1"/>
        <w:rPr>
          <w:rFonts w:eastAsia="MS Mincho" w:asciiTheme="minorHAnsi" w:hAnsiTheme="minorHAnsi" w:cstheme="minorHAnsi"/>
          <w:b w:val="0"/>
          <w:color w:val="0070C0"/>
          <w:sz w:val="20"/>
          <w:szCs w:val="24"/>
          <w:lang w:val="en-US"/>
        </w:rPr>
      </w:pPr>
    </w:p>
    <w:p w:rsidRPr="00065099" w:rsidR="00065099" w:rsidP="00CB0BA6" w:rsidRDefault="00065099" w14:paraId="2031233B" w14:textId="77777777">
      <w:pPr>
        <w:pStyle w:val="Heading1"/>
        <w:ind w:left="1134"/>
        <w:rPr>
          <w:rFonts w:asciiTheme="minorHAnsi" w:hAnsiTheme="minorHAnsi" w:cstheme="minorHAnsi"/>
          <w:color w:val="0070C0"/>
        </w:rPr>
      </w:pPr>
      <w:bookmarkStart w:name="_Toc57203542" w:id="7"/>
      <w:r w:rsidRPr="00065099">
        <w:rPr>
          <w:rFonts w:asciiTheme="minorHAnsi" w:hAnsiTheme="minorHAnsi" w:cstheme="minorHAnsi"/>
          <w:color w:val="0070C0"/>
        </w:rPr>
        <w:t>8. School registers</w:t>
      </w:r>
      <w:bookmarkEnd w:id="7"/>
    </w:p>
    <w:p w:rsidRPr="00065099" w:rsidR="00065099" w:rsidP="00F85DEB" w:rsidRDefault="00065099" w14:paraId="1821620E"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A pupil's name will be removed from the school admissions register if: </w:t>
      </w:r>
    </w:p>
    <w:p w:rsidRPr="00065099" w:rsidR="00065099" w:rsidP="00F85DEB" w:rsidRDefault="00065099" w14:paraId="53BB81D6"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15 school days have passed since the parents were notified of the exclusion panel’s decision to not reinstate the pupil and no application has been made for an independent review panel, or</w:t>
      </w:r>
    </w:p>
    <w:p w:rsidRPr="00065099" w:rsidR="00065099" w:rsidP="00F85DEB" w:rsidRDefault="00065099" w14:paraId="5B70C4E9"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parents have stated in writing that they will not be applying for an independent review panel</w:t>
      </w:r>
    </w:p>
    <w:p w:rsidRPr="00065099" w:rsidR="00065099" w:rsidP="00F85DEB" w:rsidRDefault="00065099" w14:paraId="103EF424"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Where an application for an independent review has been made, the governing board will wait until that review has concluded before removing a pupil’s name from the register.</w:t>
      </w:r>
    </w:p>
    <w:p w:rsidRPr="00065099" w:rsidR="00065099" w:rsidP="00F85DEB" w:rsidRDefault="00065099" w14:paraId="5A28C638"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 xml:space="preserve">Where alternative provision has been made for an excluded pupil and they attend it, code B (education off-site) or code D (dual registration) will be used on the attendance register. </w:t>
      </w:r>
    </w:p>
    <w:p w:rsidRPr="00065099" w:rsidR="00065099" w:rsidP="00F85DEB" w:rsidRDefault="00065099" w14:paraId="69493493"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 xml:space="preserve">Where excluded pupils are not attending alternative provision, code E (absent) will be used. </w:t>
      </w:r>
    </w:p>
    <w:p w:rsidRPr="00065099" w:rsidR="00065099" w:rsidP="00F85DEB" w:rsidRDefault="00065099" w14:paraId="3872CA43" w14:textId="77777777">
      <w:pPr>
        <w:pStyle w:val="Heading1"/>
        <w:rPr>
          <w:rFonts w:asciiTheme="minorHAnsi" w:hAnsiTheme="minorHAnsi" w:cstheme="minorHAnsi"/>
          <w:color w:val="0070C0"/>
        </w:rPr>
      </w:pPr>
    </w:p>
    <w:p w:rsidRPr="00065099" w:rsidR="00065099" w:rsidP="00CB0BA6" w:rsidRDefault="00065099" w14:paraId="26C64488" w14:textId="77777777">
      <w:pPr>
        <w:pStyle w:val="Heading1"/>
        <w:ind w:left="1134"/>
        <w:rPr>
          <w:rFonts w:asciiTheme="minorHAnsi" w:hAnsiTheme="minorHAnsi" w:cstheme="minorHAnsi"/>
          <w:color w:val="0070C0"/>
        </w:rPr>
      </w:pPr>
      <w:bookmarkStart w:name="_Toc57203543" w:id="8"/>
      <w:r w:rsidRPr="00065099">
        <w:rPr>
          <w:rFonts w:asciiTheme="minorHAnsi" w:hAnsiTheme="minorHAnsi" w:cstheme="minorHAnsi"/>
          <w:color w:val="0070C0"/>
        </w:rPr>
        <w:t>9. Returning from a fixed-term exclusion</w:t>
      </w:r>
      <w:bookmarkEnd w:id="8"/>
    </w:p>
    <w:p w:rsidRPr="00065099" w:rsidR="00065099" w:rsidP="00F85DEB" w:rsidRDefault="00065099" w14:paraId="1F3FE73B"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Following a fixed-term exclusion, a re-integration meeting will be held involving the pupil, parents, a member of senior staff and other staff, where appropriate. </w:t>
      </w:r>
    </w:p>
    <w:p w:rsidRPr="00065099" w:rsidR="00065099" w:rsidP="00F85DEB" w:rsidRDefault="00065099" w14:paraId="71968365"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The following measures may be implemented when a pupil returns from a fixed-term exclusion:</w:t>
      </w:r>
    </w:p>
    <w:p w:rsidRPr="00065099" w:rsidR="00065099" w:rsidP="00F85DEB" w:rsidRDefault="00065099" w14:paraId="363BA60A"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Agreeing a behaviour contract</w:t>
      </w:r>
    </w:p>
    <w:p w:rsidRPr="00065099" w:rsidR="00065099" w:rsidP="00F85DEB" w:rsidRDefault="00065099" w14:paraId="295D9A49"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Implementing or reviewing an individual behaviour plan</w:t>
      </w:r>
    </w:p>
    <w:p w:rsidRPr="00065099" w:rsidR="00065099" w:rsidP="00F85DEB" w:rsidRDefault="00065099" w14:paraId="06F4B565"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Learning or behavioural mentorship from a qualified or duly experienced member of staff</w:t>
      </w:r>
    </w:p>
    <w:p w:rsidRPr="00065099" w:rsidR="00065099" w:rsidP="005B1D35" w:rsidRDefault="00065099" w14:paraId="74DF931E"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Adjusted or personalised curriculum to support reintegration and future success</w:t>
      </w:r>
    </w:p>
    <w:p w:rsidRPr="00065099" w:rsidR="00065099" w:rsidP="00F85DEB" w:rsidRDefault="00065099" w14:paraId="401BE547" w14:textId="77777777">
      <w:pPr>
        <w:pStyle w:val="Heading1"/>
        <w:rPr>
          <w:rFonts w:asciiTheme="minorHAnsi" w:hAnsiTheme="minorHAnsi" w:cstheme="minorHAnsi"/>
          <w:color w:val="0070C0"/>
        </w:rPr>
      </w:pPr>
    </w:p>
    <w:p w:rsidRPr="00065099" w:rsidR="00065099" w:rsidP="00CB0BA6" w:rsidRDefault="00065099" w14:paraId="0937A68B" w14:textId="77777777">
      <w:pPr>
        <w:pStyle w:val="Heading1"/>
        <w:ind w:left="1134"/>
        <w:rPr>
          <w:rFonts w:asciiTheme="minorHAnsi" w:hAnsiTheme="minorHAnsi" w:cstheme="minorHAnsi"/>
          <w:color w:val="0070C0"/>
        </w:rPr>
      </w:pPr>
      <w:bookmarkStart w:name="_Toc57203544" w:id="9"/>
      <w:r w:rsidRPr="00065099">
        <w:rPr>
          <w:rFonts w:asciiTheme="minorHAnsi" w:hAnsiTheme="minorHAnsi" w:cstheme="minorHAnsi"/>
          <w:color w:val="0070C0"/>
        </w:rPr>
        <w:t>10. Monitoring arrangements</w:t>
      </w:r>
      <w:bookmarkEnd w:id="9"/>
    </w:p>
    <w:p w:rsidRPr="00065099" w:rsidR="00065099" w:rsidP="00F85DEB" w:rsidRDefault="00065099" w14:paraId="36FCDC7E"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 xml:space="preserve">The Headteacher monitors the number of exclusions every term and reports back to the governing board.  They also liaise with the local authority to ensure suitable full-time education for excluded pupils. </w:t>
      </w:r>
    </w:p>
    <w:p w:rsidRPr="00065099" w:rsidR="00065099" w:rsidP="00F32248" w:rsidRDefault="00065099" w14:paraId="1DA397E1" w14:textId="77777777">
      <w:pPr>
        <w:rPr>
          <w:rFonts w:asciiTheme="minorHAnsi" w:hAnsiTheme="minorHAnsi" w:cstheme="minorHAnsi"/>
          <w:color w:val="0070C0"/>
          <w:sz w:val="24"/>
          <w:szCs w:val="24"/>
        </w:rPr>
      </w:pPr>
      <w:r w:rsidRPr="00065099">
        <w:rPr>
          <w:rFonts w:asciiTheme="minorHAnsi" w:hAnsiTheme="minorHAnsi" w:cstheme="minorHAnsi"/>
          <w:color w:val="0070C0"/>
          <w:sz w:val="24"/>
          <w:szCs w:val="24"/>
        </w:rPr>
        <w:t>This policy will be reviewed by Headteacher every 3 years. At every review, the policy will be approved by the governing board.</w:t>
      </w:r>
    </w:p>
    <w:p w:rsidRPr="00065099" w:rsidR="00065099" w:rsidP="00F85DEB" w:rsidRDefault="00065099" w14:paraId="28065EDE" w14:textId="77777777">
      <w:pPr>
        <w:pStyle w:val="Heading1"/>
        <w:rPr>
          <w:rFonts w:asciiTheme="minorHAnsi" w:hAnsiTheme="minorHAnsi" w:cstheme="minorHAnsi"/>
          <w:color w:val="0070C0"/>
        </w:rPr>
      </w:pPr>
    </w:p>
    <w:p w:rsidRPr="00065099" w:rsidR="00065099" w:rsidP="00CB0BA6" w:rsidRDefault="00065099" w14:paraId="1772331B" w14:textId="77777777">
      <w:pPr>
        <w:pStyle w:val="Heading1"/>
        <w:ind w:left="1134"/>
        <w:rPr>
          <w:rFonts w:asciiTheme="minorHAnsi" w:hAnsiTheme="minorHAnsi" w:cstheme="minorHAnsi"/>
          <w:color w:val="0070C0"/>
        </w:rPr>
      </w:pPr>
      <w:bookmarkStart w:name="_Toc57203545" w:id="10"/>
      <w:r w:rsidRPr="00065099">
        <w:rPr>
          <w:rFonts w:asciiTheme="minorHAnsi" w:hAnsiTheme="minorHAnsi" w:cstheme="minorHAnsi"/>
          <w:color w:val="0070C0"/>
        </w:rPr>
        <w:t>11. Links with other policies</w:t>
      </w:r>
      <w:bookmarkEnd w:id="10"/>
    </w:p>
    <w:p w:rsidRPr="00065099" w:rsidR="00065099" w:rsidP="00F85DEB" w:rsidRDefault="00065099" w14:paraId="131F5F17" w14:textId="77777777">
      <w:pPr>
        <w:spacing w:before="120"/>
        <w:rPr>
          <w:rFonts w:asciiTheme="minorHAnsi" w:hAnsiTheme="minorHAnsi" w:cstheme="minorHAnsi"/>
          <w:color w:val="0070C0"/>
          <w:sz w:val="24"/>
          <w:szCs w:val="24"/>
        </w:rPr>
      </w:pPr>
      <w:r w:rsidRPr="00065099">
        <w:rPr>
          <w:rFonts w:asciiTheme="minorHAnsi" w:hAnsiTheme="minorHAnsi" w:cstheme="minorHAnsi"/>
          <w:color w:val="0070C0"/>
          <w:sz w:val="24"/>
          <w:szCs w:val="24"/>
        </w:rPr>
        <w:t>This exclusions policy is linked to our:</w:t>
      </w:r>
    </w:p>
    <w:p w:rsidRPr="00065099" w:rsidR="00065099" w:rsidP="00065099" w:rsidRDefault="00065099" w14:paraId="358FA563" w14:textId="77777777">
      <w:pPr>
        <w:numPr>
          <w:ilvl w:val="0"/>
          <w:numId w:val="34"/>
        </w:numPr>
        <w:spacing w:before="120" w:after="120" w:line="240" w:lineRule="auto"/>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Behaviour policy </w:t>
      </w:r>
    </w:p>
    <w:p w:rsidRPr="00065099" w:rsidR="00065099" w:rsidP="00065099" w:rsidRDefault="00065099" w14:paraId="62C88AFF" w14:textId="77777777">
      <w:pPr>
        <w:numPr>
          <w:ilvl w:val="0"/>
          <w:numId w:val="34"/>
        </w:numPr>
        <w:spacing w:before="120" w:after="120" w:line="240" w:lineRule="auto"/>
        <w:rPr>
          <w:rFonts w:asciiTheme="minorHAnsi" w:hAnsiTheme="minorHAnsi" w:cstheme="minorHAnsi"/>
          <w:color w:val="0070C0"/>
          <w:sz w:val="24"/>
          <w:szCs w:val="24"/>
        </w:rPr>
      </w:pPr>
      <w:r w:rsidRPr="00065099">
        <w:rPr>
          <w:rFonts w:asciiTheme="minorHAnsi" w:hAnsiTheme="minorHAnsi" w:cstheme="minorHAnsi"/>
          <w:color w:val="0070C0"/>
          <w:sz w:val="24"/>
          <w:szCs w:val="24"/>
        </w:rPr>
        <w:t xml:space="preserve">SEN policy and information report </w:t>
      </w:r>
    </w:p>
    <w:p w:rsidRPr="00065099" w:rsidR="00065099" w:rsidP="008627AD" w:rsidRDefault="00065099" w14:paraId="42895624" w14:textId="77777777">
      <w:pPr>
        <w:spacing w:before="120"/>
        <w:ind w:left="720"/>
        <w:rPr>
          <w:rFonts w:asciiTheme="minorHAnsi" w:hAnsiTheme="minorHAnsi" w:cstheme="minorHAnsi"/>
          <w:color w:val="0070C0"/>
          <w:sz w:val="24"/>
          <w:szCs w:val="24"/>
        </w:rPr>
      </w:pPr>
    </w:p>
    <w:p w:rsidRPr="00065099" w:rsidR="00065099" w:rsidP="00761265" w:rsidRDefault="00065099" w14:paraId="29BA866F" w14:textId="77777777">
      <w:pPr>
        <w:pStyle w:val="Heading3"/>
        <w:rPr>
          <w:rFonts w:asciiTheme="minorHAnsi" w:hAnsiTheme="minorHAnsi" w:cstheme="minorHAnsi"/>
          <w:color w:val="0070C0"/>
          <w:szCs w:val="24"/>
        </w:rPr>
      </w:pPr>
      <w:r w:rsidRPr="00065099">
        <w:rPr>
          <w:rFonts w:asciiTheme="minorHAnsi" w:hAnsiTheme="minorHAnsi" w:cstheme="minorHAnsi"/>
          <w:color w:val="0070C0"/>
          <w:szCs w:val="24"/>
        </w:rPr>
        <w:t>Appendix 1: Independent review panel training</w:t>
      </w:r>
    </w:p>
    <w:p w:rsidRPr="00065099" w:rsidR="00065099" w:rsidP="00761265" w:rsidRDefault="00065099" w14:paraId="73C4249E"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 xml:space="preserve">The LA must ensure that all members of an independent review panel and clerks have received training within the 2 years prior to the date of the review. </w:t>
      </w:r>
    </w:p>
    <w:p w:rsidRPr="00065099" w:rsidR="00065099" w:rsidP="00761265" w:rsidRDefault="00065099" w14:paraId="46BDA880" w14:textId="77777777">
      <w:pPr>
        <w:pStyle w:val="1bodycopy10pt"/>
        <w:rPr>
          <w:rFonts w:asciiTheme="minorHAnsi" w:hAnsiTheme="minorHAnsi" w:cstheme="minorHAnsi"/>
          <w:color w:val="0070C0"/>
          <w:sz w:val="24"/>
        </w:rPr>
      </w:pPr>
      <w:r w:rsidRPr="00065099">
        <w:rPr>
          <w:rFonts w:asciiTheme="minorHAnsi" w:hAnsiTheme="minorHAnsi" w:cstheme="minorHAnsi"/>
          <w:color w:val="0070C0"/>
          <w:sz w:val="24"/>
        </w:rPr>
        <w:t>Training must have covered:</w:t>
      </w:r>
    </w:p>
    <w:p w:rsidRPr="00065099" w:rsidR="00065099" w:rsidP="00761265" w:rsidRDefault="00065099" w14:paraId="74F60DF0"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requirements of the primary legislation, regulations and statutory guidance governing exclusions, which would include an understanding of how the principles applicable in an application for judicial review relate to the panel’s decision making</w:t>
      </w:r>
    </w:p>
    <w:p w:rsidRPr="00065099" w:rsidR="00065099" w:rsidP="00761265" w:rsidRDefault="00065099" w14:paraId="1E81AF6B"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need for the panel to observe procedural fairness and the rules of natural justice</w:t>
      </w:r>
    </w:p>
    <w:p w:rsidRPr="00065099" w:rsidR="00065099" w:rsidP="00761265" w:rsidRDefault="00065099" w14:paraId="70335FD4"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role of the chair and the clerk of a review panel</w:t>
      </w:r>
    </w:p>
    <w:p w:rsidRPr="00065099" w:rsidR="00065099" w:rsidP="00761265" w:rsidRDefault="00065099" w14:paraId="7DF03E8C"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duties of Headteachers, governing boards and the panel under the Equality Act 2010</w:t>
      </w:r>
    </w:p>
    <w:p w:rsidRPr="00065099" w:rsidR="00065099" w:rsidP="00761265" w:rsidRDefault="00065099" w14:paraId="049C8EDA" w14:textId="77777777">
      <w:pPr>
        <w:pStyle w:val="4Bulletedcopyblue"/>
        <w:rPr>
          <w:rFonts w:asciiTheme="minorHAnsi" w:hAnsiTheme="minorHAnsi" w:cstheme="minorHAnsi"/>
          <w:color w:val="0070C0"/>
          <w:sz w:val="24"/>
          <w:szCs w:val="24"/>
          <w:lang w:val="en-GB" w:eastAsia="en-GB"/>
        </w:rPr>
      </w:pPr>
      <w:r w:rsidRPr="00065099">
        <w:rPr>
          <w:rFonts w:asciiTheme="minorHAnsi" w:hAnsiTheme="minorHAnsi" w:cstheme="minorHAnsi"/>
          <w:color w:val="0070C0"/>
          <w:sz w:val="24"/>
          <w:szCs w:val="24"/>
          <w:lang w:val="en-GB" w:eastAsia="en-GB"/>
        </w:rPr>
        <w:t>The effect of section 6 of the Human Rights Act 1998 (acts of public authorities unlawful if not compatible with certain human rights) and the need to act in a manner compatible with human rights protected by that Act</w:t>
      </w:r>
    </w:p>
    <w:p w:rsidRPr="00065099" w:rsidR="00065099" w:rsidP="00761265" w:rsidRDefault="00065099" w14:paraId="0520FCC4" w14:textId="77777777">
      <w:pPr>
        <w:pStyle w:val="1bodycopy10pt"/>
        <w:rPr>
          <w:rFonts w:asciiTheme="minorHAnsi" w:hAnsiTheme="minorHAnsi" w:cstheme="minorHAnsi"/>
          <w:color w:val="0070C0"/>
        </w:rPr>
      </w:pPr>
    </w:p>
    <w:p w:rsidRPr="00065099" w:rsidR="00065099" w:rsidP="00C56069" w:rsidRDefault="00065099" w14:paraId="5D8DAE30" w14:textId="77777777">
      <w:pPr>
        <w:tabs>
          <w:tab w:val="left" w:pos="9391"/>
        </w:tabs>
        <w:ind w:left="0" w:firstLine="0"/>
        <w:rPr>
          <w:rFonts w:asciiTheme="minorHAnsi" w:hAnsiTheme="minorHAnsi" w:cstheme="minorHAnsi"/>
          <w:color w:val="0070C0"/>
        </w:rPr>
      </w:pPr>
    </w:p>
    <w:p w:rsidRPr="009F6D7D" w:rsidR="0009582E" w:rsidP="00BD031E" w:rsidRDefault="0009582E" w14:paraId="5342F7B3" w14:textId="77777777">
      <w:pPr>
        <w:spacing w:after="0" w:line="259" w:lineRule="auto"/>
        <w:ind w:left="0" w:right="-6058" w:firstLine="0"/>
        <w:rPr>
          <w:rFonts w:asciiTheme="minorHAnsi" w:hAnsiTheme="minorHAnsi" w:cstheme="minorHAnsi"/>
        </w:rPr>
      </w:pPr>
    </w:p>
    <w:sectPr w:rsidRPr="009F6D7D" w:rsidR="0009582E" w:rsidSect="00EE1B6A">
      <w:headerReference w:type="default" r:id="rId20"/>
      <w:footerReference w:type="default" r:id="rId21"/>
      <w:footerReference w:type="first" r:id="rId22"/>
      <w:pgSz w:w="11906" w:h="16838" w:orient="portrait"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4FF" w:rsidRDefault="00DF4803" w14:paraId="64D49B4B" w14:textId="77777777">
      <w:pPr>
        <w:spacing w:after="0" w:line="240" w:lineRule="auto"/>
      </w:pPr>
      <w:r>
        <w:separator/>
      </w:r>
    </w:p>
  </w:endnote>
  <w:endnote w:type="continuationSeparator" w:id="0">
    <w:p w:rsidR="008724FF" w:rsidRDefault="00DF4803" w14:paraId="50967D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6D0" w:rsidRDefault="002506D0" w14:paraId="3679AA11" w14:textId="77777777">
    <w:pPr>
      <w:pStyle w:val="Footer"/>
    </w:pPr>
  </w:p>
  <w:p w:rsidR="002506D0" w:rsidP="00A26A33" w:rsidRDefault="00E34C27" w14:paraId="747E1787" w14:textId="77777777">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06D0" w:rsidP="0066181C" w:rsidRDefault="00E34C27" w14:paraId="1AE5EC39" w14:textId="77777777">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r>
    <w:r>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4FF" w:rsidRDefault="00DF4803" w14:paraId="11A440BA" w14:textId="77777777">
      <w:pPr>
        <w:spacing w:after="0" w:line="240" w:lineRule="auto"/>
      </w:pPr>
      <w:r>
        <w:separator/>
      </w:r>
    </w:p>
  </w:footnote>
  <w:footnote w:type="continuationSeparator" w:id="0">
    <w:p w:rsidR="008724FF" w:rsidRDefault="00DF4803" w14:paraId="5E8346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2D4E" w:rsidR="002506D0" w:rsidP="00042D4E" w:rsidRDefault="002506D0" w14:paraId="10DFF238" w14:textId="77777777">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w14:anchorId="1CC192D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209.05pt;height:332.1pt" o:bullet="t" type="#_x0000_t75">
        <v:imagedata o:title="TK_LOGO_POINTER_RGB_bullet_blue" r:id="rId1"/>
      </v:shape>
    </w:pict>
  </w:numPicBullet>
  <w:abstractNum w:abstractNumId="0" w15:restartNumberingAfterBreak="0">
    <w:nsid w:val="043514F1"/>
    <w:multiLevelType w:val="hybridMultilevel"/>
    <w:tmpl w:val="4E325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hint="default" w:ascii="Arial" w:hAnsi="Arial"/>
      </w:rPr>
    </w:lvl>
    <w:lvl w:ilvl="1" w:tplc="12C21E38" w:tentative="1">
      <w:start w:val="1"/>
      <w:numFmt w:val="bullet"/>
      <w:lvlText w:val="•"/>
      <w:lvlJc w:val="left"/>
      <w:pPr>
        <w:tabs>
          <w:tab w:val="num" w:pos="1440"/>
        </w:tabs>
        <w:ind w:left="1440" w:hanging="360"/>
      </w:pPr>
      <w:rPr>
        <w:rFonts w:hint="default" w:ascii="Arial" w:hAnsi="Arial"/>
      </w:rPr>
    </w:lvl>
    <w:lvl w:ilvl="2" w:tplc="A4420220" w:tentative="1">
      <w:start w:val="1"/>
      <w:numFmt w:val="bullet"/>
      <w:lvlText w:val="•"/>
      <w:lvlJc w:val="left"/>
      <w:pPr>
        <w:tabs>
          <w:tab w:val="num" w:pos="2160"/>
        </w:tabs>
        <w:ind w:left="2160" w:hanging="360"/>
      </w:pPr>
      <w:rPr>
        <w:rFonts w:hint="default" w:ascii="Arial" w:hAnsi="Arial"/>
      </w:rPr>
    </w:lvl>
    <w:lvl w:ilvl="3" w:tplc="CFA44BDE" w:tentative="1">
      <w:start w:val="1"/>
      <w:numFmt w:val="bullet"/>
      <w:lvlText w:val="•"/>
      <w:lvlJc w:val="left"/>
      <w:pPr>
        <w:tabs>
          <w:tab w:val="num" w:pos="2880"/>
        </w:tabs>
        <w:ind w:left="2880" w:hanging="360"/>
      </w:pPr>
      <w:rPr>
        <w:rFonts w:hint="default" w:ascii="Arial" w:hAnsi="Arial"/>
      </w:rPr>
    </w:lvl>
    <w:lvl w:ilvl="4" w:tplc="E1980308" w:tentative="1">
      <w:start w:val="1"/>
      <w:numFmt w:val="bullet"/>
      <w:lvlText w:val="•"/>
      <w:lvlJc w:val="left"/>
      <w:pPr>
        <w:tabs>
          <w:tab w:val="num" w:pos="3600"/>
        </w:tabs>
        <w:ind w:left="3600" w:hanging="360"/>
      </w:pPr>
      <w:rPr>
        <w:rFonts w:hint="default" w:ascii="Arial" w:hAnsi="Arial"/>
      </w:rPr>
    </w:lvl>
    <w:lvl w:ilvl="5" w:tplc="952E9F6A" w:tentative="1">
      <w:start w:val="1"/>
      <w:numFmt w:val="bullet"/>
      <w:lvlText w:val="•"/>
      <w:lvlJc w:val="left"/>
      <w:pPr>
        <w:tabs>
          <w:tab w:val="num" w:pos="4320"/>
        </w:tabs>
        <w:ind w:left="4320" w:hanging="360"/>
      </w:pPr>
      <w:rPr>
        <w:rFonts w:hint="default" w:ascii="Arial" w:hAnsi="Arial"/>
      </w:rPr>
    </w:lvl>
    <w:lvl w:ilvl="6" w:tplc="48ECEA92" w:tentative="1">
      <w:start w:val="1"/>
      <w:numFmt w:val="bullet"/>
      <w:lvlText w:val="•"/>
      <w:lvlJc w:val="left"/>
      <w:pPr>
        <w:tabs>
          <w:tab w:val="num" w:pos="5040"/>
        </w:tabs>
        <w:ind w:left="5040" w:hanging="360"/>
      </w:pPr>
      <w:rPr>
        <w:rFonts w:hint="default" w:ascii="Arial" w:hAnsi="Arial"/>
      </w:rPr>
    </w:lvl>
    <w:lvl w:ilvl="7" w:tplc="90D012D8" w:tentative="1">
      <w:start w:val="1"/>
      <w:numFmt w:val="bullet"/>
      <w:lvlText w:val="•"/>
      <w:lvlJc w:val="left"/>
      <w:pPr>
        <w:tabs>
          <w:tab w:val="num" w:pos="5760"/>
        </w:tabs>
        <w:ind w:left="5760" w:hanging="360"/>
      </w:pPr>
      <w:rPr>
        <w:rFonts w:hint="default" w:ascii="Arial" w:hAnsi="Arial"/>
      </w:rPr>
    </w:lvl>
    <w:lvl w:ilvl="8" w:tplc="4558CA4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FACE82C">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46013C4">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29674A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25C523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1C41EE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99EAC6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5169A5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D047A1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354F63A0"/>
    <w:multiLevelType w:val="hybridMultilevel"/>
    <w:tmpl w:val="91D07FF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3560562"/>
    <w:multiLevelType w:val="hybridMultilevel"/>
    <w:tmpl w:val="54162B74"/>
    <w:lvl w:ilvl="0" w:tplc="58CE4E78">
      <w:start w:val="1"/>
      <w:numFmt w:val="bullet"/>
      <w:lvlText w:val=""/>
      <w:lvlJc w:val="left"/>
      <w:pPr>
        <w:ind w:left="720" w:hanging="360"/>
      </w:pPr>
      <w:rPr>
        <w:rFonts w:hint="default" w:ascii="Symbol" w:hAnsi="Symbol"/>
        <w:sz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80A490D"/>
    <w:multiLevelType w:val="hybridMultilevel"/>
    <w:tmpl w:val="57327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5B6E9B"/>
    <w:multiLevelType w:val="hybridMultilevel"/>
    <w:tmpl w:val="FC10B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3222CF7"/>
    <w:multiLevelType w:val="hybridMultilevel"/>
    <w:tmpl w:val="7640E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9020A3"/>
    <w:multiLevelType w:val="hybridMultilevel"/>
    <w:tmpl w:val="6CBE552E"/>
    <w:lvl w:ilvl="0" w:tplc="8C4237F8">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FD4078"/>
    <w:multiLevelType w:val="hybridMultilevel"/>
    <w:tmpl w:val="E4F63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488744171">
    <w:abstractNumId w:val="7"/>
  </w:num>
  <w:num w:numId="2" w16cid:durableId="1388257312">
    <w:abstractNumId w:val="11"/>
  </w:num>
  <w:num w:numId="3" w16cid:durableId="380977798">
    <w:abstractNumId w:val="5"/>
  </w:num>
  <w:num w:numId="4" w16cid:durableId="690452577">
    <w:abstractNumId w:val="31"/>
  </w:num>
  <w:num w:numId="5" w16cid:durableId="18506816">
    <w:abstractNumId w:val="22"/>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3"/>
  </w:num>
  <w:num w:numId="11" w16cid:durableId="2021618559">
    <w:abstractNumId w:val="32"/>
  </w:num>
  <w:num w:numId="12" w16cid:durableId="1158961685">
    <w:abstractNumId w:val="0"/>
  </w:num>
  <w:num w:numId="13" w16cid:durableId="1596668303">
    <w:abstractNumId w:val="17"/>
  </w:num>
  <w:num w:numId="14" w16cid:durableId="653682063">
    <w:abstractNumId w:val="8"/>
  </w:num>
  <w:num w:numId="15" w16cid:durableId="846822283">
    <w:abstractNumId w:val="15"/>
  </w:num>
  <w:num w:numId="16" w16cid:durableId="1595167935">
    <w:abstractNumId w:val="2"/>
  </w:num>
  <w:num w:numId="17" w16cid:durableId="2058506106">
    <w:abstractNumId w:val="28"/>
  </w:num>
  <w:num w:numId="18" w16cid:durableId="1217472100">
    <w:abstractNumId w:val="12"/>
  </w:num>
  <w:num w:numId="19" w16cid:durableId="612830087">
    <w:abstractNumId w:val="30"/>
  </w:num>
  <w:num w:numId="20" w16cid:durableId="985401499">
    <w:abstractNumId w:val="27"/>
  </w:num>
  <w:num w:numId="21" w16cid:durableId="1098673448">
    <w:abstractNumId w:val="29"/>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6"/>
  </w:num>
  <w:num w:numId="28" w16cid:durableId="499807000">
    <w:abstractNumId w:val="21"/>
  </w:num>
  <w:num w:numId="29" w16cid:durableId="1009942130">
    <w:abstractNumId w:val="1"/>
  </w:num>
  <w:num w:numId="30" w16cid:durableId="665287320">
    <w:abstractNumId w:val="3"/>
  </w:num>
  <w:num w:numId="31" w16cid:durableId="1804500114">
    <w:abstractNumId w:val="24"/>
  </w:num>
  <w:num w:numId="32" w16cid:durableId="497768726">
    <w:abstractNumId w:val="33"/>
  </w:num>
  <w:num w:numId="33" w16cid:durableId="1909029159">
    <w:abstractNumId w:val="16"/>
  </w:num>
  <w:num w:numId="34" w16cid:durableId="1182285720">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revisionView w:inkAnnotation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6509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E5C19"/>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 w:val="02DA249A"/>
    <w:rsid w:val="2A67DA4E"/>
    <w:rsid w:val="2BEA01B8"/>
    <w:rsid w:val="2D262D6E"/>
    <w:rsid w:val="32190D8B"/>
    <w:rsid w:val="34157FE2"/>
    <w:rsid w:val="37BB4E34"/>
    <w:rsid w:val="3D8C9F8F"/>
    <w:rsid w:val="3E866CB3"/>
    <w:rsid w:val="42178571"/>
    <w:rsid w:val="46FF27C0"/>
    <w:rsid w:val="5032A84F"/>
    <w:rsid w:val="5A617212"/>
    <w:rsid w:val="7B67C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10" w:hanging="10"/>
    </w:pPr>
    <w:rPr>
      <w:rFonts w:ascii="Calibri" w:hAnsi="Calibri" w:eastAsia="Calibri" w:cs="Calibri"/>
      <w:color w:val="000000"/>
    </w:rPr>
  </w:style>
  <w:style w:type="paragraph" w:styleId="Heading1">
    <w:name w:val="heading 1"/>
    <w:next w:val="Normal"/>
    <w:link w:val="Heading1Char"/>
    <w:uiPriority w:val="8"/>
    <w:unhideWhenUsed/>
    <w:qFormat/>
    <w:pPr>
      <w:keepNext/>
      <w:keepLines/>
      <w:spacing w:after="0"/>
      <w:ind w:left="2081"/>
      <w:outlineLvl w:val="0"/>
    </w:pPr>
    <w:rPr>
      <w:rFonts w:ascii="Calibri" w:hAnsi="Calibri" w:eastAsia="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hAnsi="Calibri" w:eastAsia="Calibri" w:cs="Calibri"/>
      <w:b/>
      <w:color w:val="000000"/>
      <w:sz w:val="24"/>
    </w:rPr>
  </w:style>
  <w:style w:type="paragraph" w:styleId="Heading3">
    <w:name w:val="heading 3"/>
    <w:basedOn w:val="Heading2"/>
    <w:next w:val="Normal"/>
    <w:link w:val="Heading3Char"/>
    <w:uiPriority w:val="9"/>
    <w:qFormat/>
    <w:rsid w:val="00E01AF3"/>
    <w:pPr>
      <w:keepLines w:val="0"/>
      <w:suppressAutoHyphens/>
      <w:autoSpaceDN w:val="0"/>
      <w:spacing w:before="240" w:after="240" w:line="240" w:lineRule="auto"/>
      <w:ind w:left="0" w:firstLine="0"/>
      <w:textAlignment w:val="baseline"/>
      <w:outlineLvl w:val="2"/>
    </w:pPr>
    <w:rPr>
      <w:rFonts w:ascii="Arial" w:hAnsi="Arial" w:eastAsia="Times New Roman"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hAnsi="Arial" w:eastAsia="Times New Roman" w:cs="Times New Roman"/>
      <w:bCs/>
      <w:color w:val="104F75"/>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24"/>
    </w:rPr>
  </w:style>
  <w:style w:type="character" w:styleId="Heading1Char" w:customStyle="1">
    <w:name w:val="Heading 1 Char"/>
    <w:link w:val="Heading1"/>
    <w:uiPriority w:val="8"/>
    <w:rPr>
      <w:rFonts w:ascii="Calibri" w:hAnsi="Calibri" w:eastAsia="Calibri" w:cs="Calibri"/>
      <w:b/>
      <w:color w:val="000000"/>
      <w:sz w:val="44"/>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hAnsi="Arial" w:eastAsia="MS Mincho" w:cs="Times New Roman"/>
      <w:color w:val="auto"/>
      <w:sz w:val="20"/>
      <w:szCs w:val="24"/>
      <w:lang w:val="en-US" w:eastAsia="en-US"/>
    </w:rPr>
  </w:style>
  <w:style w:type="table" w:styleId="TableGrid0">
    <w:name w:val="Table Grid0"/>
    <w:basedOn w:val="TableNormal"/>
    <w:uiPriority w:val="39"/>
    <w:rsid w:val="003510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styleId="HeaderChar" w:customStyle="1">
    <w:name w:val="Header Char"/>
    <w:basedOn w:val="DefaultParagraphFont"/>
    <w:link w:val="Header"/>
    <w:uiPriority w:val="99"/>
    <w:rsid w:val="00174C31"/>
    <w:rPr>
      <w:rFonts w:ascii="Calibri" w:hAnsi="Calibri" w:eastAsia="Times New Roman"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styleId="FooterChar" w:customStyle="1">
    <w:name w:val="Footer Char"/>
    <w:basedOn w:val="DefaultParagraphFont"/>
    <w:link w:val="Footer"/>
    <w:rsid w:val="00174C31"/>
    <w:rPr>
      <w:rFonts w:ascii="Calibri" w:hAnsi="Calibri" w:eastAsia="Times New Roman"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F4803"/>
    <w:rPr>
      <w:rFonts w:ascii="Tahoma" w:hAnsi="Tahoma" w:eastAsia="Calibri"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Heading3Char" w:customStyle="1">
    <w:name w:val="Heading 3 Char"/>
    <w:basedOn w:val="DefaultParagraphFont"/>
    <w:link w:val="Heading3"/>
    <w:uiPriority w:val="9"/>
    <w:rsid w:val="00E01AF3"/>
    <w:rPr>
      <w:rFonts w:ascii="Arial" w:hAnsi="Arial" w:eastAsia="Times New Roman" w:cs="Times New Roman"/>
      <w:b/>
      <w:bCs/>
      <w:color w:val="104F75"/>
      <w:sz w:val="28"/>
      <w:szCs w:val="28"/>
    </w:rPr>
  </w:style>
  <w:style w:type="character" w:styleId="Heading4Char" w:customStyle="1">
    <w:name w:val="Heading 4 Char"/>
    <w:basedOn w:val="DefaultParagraphFont"/>
    <w:link w:val="Heading4"/>
    <w:rsid w:val="00E01AF3"/>
    <w:rPr>
      <w:rFonts w:ascii="Arial" w:hAnsi="Arial" w:eastAsia="Times New Roman" w:cs="Times New Roman"/>
      <w:b/>
      <w:bCs/>
      <w:color w:val="104F75"/>
      <w:sz w:val="24"/>
      <w:szCs w:val="28"/>
    </w:rPr>
  </w:style>
  <w:style w:type="paragraph" w:styleId="ColouredBoxHeadline" w:customStyle="1">
    <w:name w:val="Coloured Box Headline"/>
    <w:basedOn w:val="Normal"/>
    <w:rsid w:val="00E01AF3"/>
    <w:pPr>
      <w:suppressAutoHyphens/>
      <w:autoSpaceDN w:val="0"/>
      <w:spacing w:before="120" w:after="240" w:line="288" w:lineRule="auto"/>
      <w:ind w:left="0" w:firstLine="0"/>
      <w:textAlignment w:val="baseline"/>
    </w:pPr>
    <w:rPr>
      <w:rFonts w:ascii="Arial" w:hAnsi="Arial" w:eastAsia="Times New Roman" w:cs="Times New Roman"/>
      <w:b/>
      <w:bCs/>
      <w:color w:val="auto"/>
      <w:sz w:val="28"/>
      <w:szCs w:val="20"/>
    </w:rPr>
  </w:style>
  <w:style w:type="numbering" w:styleId="LFO4" w:customStyle="1">
    <w:name w:val="LFO4"/>
    <w:basedOn w:val="NoList"/>
    <w:rsid w:val="00E01AF3"/>
    <w:pPr>
      <w:numPr>
        <w:numId w:val="20"/>
      </w:numPr>
    </w:pPr>
  </w:style>
  <w:style w:type="paragraph" w:styleId="1bodycopy10pt" w:customStyle="1">
    <w:name w:val="1 body copy 10pt"/>
    <w:basedOn w:val="Normal"/>
    <w:link w:val="1bodycopy10ptChar"/>
    <w:qFormat/>
    <w:rsid w:val="00BD031E"/>
    <w:pPr>
      <w:spacing w:after="120" w:line="240" w:lineRule="auto"/>
      <w:ind w:left="0" w:firstLine="0"/>
    </w:pPr>
    <w:rPr>
      <w:rFonts w:ascii="Arial" w:hAnsi="Arial" w:eastAsia="MS Mincho" w:cs="Times New Roman"/>
      <w:color w:val="auto"/>
      <w:sz w:val="20"/>
      <w:szCs w:val="24"/>
      <w:lang w:val="en-US" w:eastAsia="en-US"/>
    </w:rPr>
  </w:style>
  <w:style w:type="character" w:styleId="1bodycopy10ptChar" w:customStyle="1">
    <w:name w:val="1 body copy 10pt Char"/>
    <w:link w:val="1bodycopy10pt"/>
    <w:rsid w:val="00BD031E"/>
    <w:rPr>
      <w:rFonts w:ascii="Arial" w:hAnsi="Arial" w:eastAsia="MS Mincho" w:cs="Times New Roman"/>
      <w:sz w:val="20"/>
      <w:szCs w:val="24"/>
      <w:lang w:val="en-US" w:eastAsia="en-US"/>
    </w:rPr>
  </w:style>
  <w:style w:type="paragraph" w:styleId="1bodycopy11pt" w:customStyle="1">
    <w:name w:val="1 body copy 11pt"/>
    <w:autoRedefine/>
    <w:rsid w:val="00BD031E"/>
    <w:pPr>
      <w:spacing w:after="120" w:line="240" w:lineRule="auto"/>
      <w:ind w:right="850"/>
    </w:pPr>
    <w:rPr>
      <w:rFonts w:ascii="Arial" w:hAnsi="Arial" w:eastAsia="MS Mincho"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4Bulletedcopyblue" w:customStyle="1">
    <w:name w:val="4 Bulleted copy blue"/>
    <w:basedOn w:val="Normal"/>
    <w:qFormat/>
    <w:rsid w:val="00065099"/>
    <w:pPr>
      <w:numPr>
        <w:numId w:val="32"/>
      </w:numPr>
      <w:spacing w:after="120" w:line="240" w:lineRule="auto"/>
    </w:pPr>
    <w:rPr>
      <w:rFonts w:ascii="Arial" w:hAnsi="Arial" w:eastAsia="MS Mincho" w:cs="Arial"/>
      <w:color w:val="auto"/>
      <w:sz w:val="20"/>
      <w:szCs w:val="20"/>
      <w:lang w:val="en-US" w:eastAsia="en-US"/>
    </w:rPr>
  </w:style>
  <w:style w:type="paragraph" w:styleId="TOCHeading">
    <w:name w:val="TOC Heading"/>
    <w:basedOn w:val="Heading1"/>
    <w:next w:val="Normal"/>
    <w:uiPriority w:val="39"/>
    <w:unhideWhenUsed/>
    <w:rsid w:val="00065099"/>
    <w:pPr>
      <w:spacing w:before="240"/>
      <w:ind w:left="0"/>
      <w:outlineLvl w:val="9"/>
    </w:pPr>
    <w:rPr>
      <w:rFonts w:ascii="Calibri Light" w:hAnsi="Calibri Light" w:eastAsia="Times New Roman" w:cs="Times New Roman"/>
      <w:b w:val="0"/>
      <w:color w:val="0D1C2F"/>
      <w:sz w:val="32"/>
      <w:szCs w:val="32"/>
      <w:lang w:val="en-US" w:eastAsia="en-US"/>
    </w:rPr>
  </w:style>
  <w:style w:type="paragraph" w:styleId="TOC1">
    <w:name w:val="toc 1"/>
    <w:basedOn w:val="Normal"/>
    <w:next w:val="Normal"/>
    <w:autoRedefine/>
    <w:uiPriority w:val="39"/>
    <w:unhideWhenUsed/>
    <w:rsid w:val="00065099"/>
    <w:pPr>
      <w:spacing w:after="100" w:line="240" w:lineRule="auto"/>
      <w:ind w:left="0" w:firstLine="0"/>
    </w:pPr>
    <w:rPr>
      <w:rFonts w:ascii="Arial" w:hAnsi="Arial" w:eastAsia="MS Mincho" w:cs="Times New Roman"/>
      <w:color w:val="auto"/>
      <w:sz w:val="20"/>
      <w:szCs w:val="24"/>
      <w:lang w:val="en-US" w:eastAsia="en-US"/>
    </w:rPr>
  </w:style>
  <w:style w:type="paragraph" w:styleId="Subhead2" w:customStyle="1">
    <w:name w:val="Subhead 2"/>
    <w:basedOn w:val="1bodycopy10pt"/>
    <w:next w:val="1bodycopy10pt"/>
    <w:link w:val="Subhead2Char"/>
    <w:qFormat/>
    <w:rsid w:val="00065099"/>
    <w:pPr>
      <w:spacing w:before="240"/>
    </w:pPr>
    <w:rPr>
      <w:b/>
      <w:color w:val="12263F"/>
      <w:sz w:val="24"/>
    </w:rPr>
  </w:style>
  <w:style w:type="character" w:styleId="Subhead2Char" w:customStyle="1">
    <w:name w:val="Subhead 2 Char"/>
    <w:link w:val="Subhead2"/>
    <w:rsid w:val="00065099"/>
    <w:rPr>
      <w:rFonts w:ascii="Arial" w:hAnsi="Arial" w:eastAsia="MS Mincho"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egislation.gov.uk/ukpga/2002/32/section/52" TargetMode="External" Id="rId13" /><Relationship Type="http://schemas.openxmlformats.org/officeDocument/2006/relationships/hyperlink" Target="http://www.legislation.gov.uk/uksi/2007/1870/contents/mad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gov.uk/government/publications/school-exclusion" TargetMode="External" Id="rId12" /><Relationship Type="http://schemas.openxmlformats.org/officeDocument/2006/relationships/hyperlink" Target="http://www.legislation.gov.uk/ukpga/1996/56/section/579" TargetMode="External" Id="rId17" /><Relationship Type="http://schemas.openxmlformats.org/officeDocument/2006/relationships/customXml" Target="../customXml/item2.xml" Id="rId2" /><Relationship Type="http://schemas.openxmlformats.org/officeDocument/2006/relationships/hyperlink" Target="http://www.legislation.gov.uk/ukpga/2006/40/part/7/chapter/2"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legislation.gov.uk/uksi/2012/1033/mad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legislation.gov.uk/uksi/2014/3216/contents/mad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pga/2011/21/contents/enacted" TargetMode="External" Id="rId14" /><Relationship Type="http://schemas.openxmlformats.org/officeDocument/2006/relationships/footer" Target="footer2.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17" ma:contentTypeDescription="Create a new document." ma:contentTypeScope="" ma:versionID="e9896df3ba7aceb2c4d25c8043adb17b">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a1e2f5a3605c25b83d51d27eb625c26b"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dbd00-b500-4f13-a2d2-2757db382534}"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SharedWithUsers xmlns="dd1ed6c3-370a-4323-861c-9e6b9186c9b6">
      <UserInfo>
        <DisplayName/>
        <AccountId xsi:nil="true"/>
        <AccountType/>
      </UserInfo>
    </SharedWithUsers>
  </documentManagement>
</p:properties>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A8350D8E-5DE5-4A19-AD7D-4D7F80DB072A}"/>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bursar</dc:creator>
  <cp:lastModifiedBy>SBM</cp:lastModifiedBy>
  <cp:revision>4</cp:revision>
  <cp:lastPrinted>2023-10-13T10:36:00Z</cp:lastPrinted>
  <dcterms:created xsi:type="dcterms:W3CDTF">2024-01-23T08:53:00Z</dcterms:created>
  <dcterms:modified xsi:type="dcterms:W3CDTF">2025-09-09T12:25:09Z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Order">
    <vt:r8>73200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